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B58FF" w14:textId="77777777" w:rsidR="0055785B" w:rsidRPr="003669D4" w:rsidRDefault="0055785B">
      <w:pPr>
        <w:tabs>
          <w:tab w:val="clear" w:pos="567"/>
        </w:tabs>
        <w:spacing w:line="240" w:lineRule="auto"/>
        <w:rPr>
          <w:szCs w:val="22"/>
        </w:rPr>
      </w:pPr>
    </w:p>
    <w:p w14:paraId="5F81E482" w14:textId="77777777" w:rsidR="0055785B" w:rsidRPr="003669D4" w:rsidRDefault="0055785B">
      <w:pPr>
        <w:tabs>
          <w:tab w:val="clear" w:pos="567"/>
        </w:tabs>
        <w:spacing w:line="240" w:lineRule="auto"/>
        <w:rPr>
          <w:szCs w:val="22"/>
        </w:rPr>
      </w:pPr>
    </w:p>
    <w:p w14:paraId="15284012" w14:textId="77777777" w:rsidR="0055785B" w:rsidRPr="003669D4" w:rsidRDefault="0055785B">
      <w:pPr>
        <w:tabs>
          <w:tab w:val="clear" w:pos="567"/>
        </w:tabs>
        <w:spacing w:line="240" w:lineRule="auto"/>
        <w:rPr>
          <w:szCs w:val="22"/>
        </w:rPr>
      </w:pPr>
    </w:p>
    <w:p w14:paraId="442EBB25" w14:textId="77777777" w:rsidR="0055785B" w:rsidRPr="003669D4" w:rsidRDefault="0055785B">
      <w:pPr>
        <w:tabs>
          <w:tab w:val="clear" w:pos="567"/>
        </w:tabs>
        <w:spacing w:line="240" w:lineRule="auto"/>
        <w:rPr>
          <w:szCs w:val="22"/>
        </w:rPr>
      </w:pPr>
    </w:p>
    <w:p w14:paraId="4FCE54A8" w14:textId="77777777" w:rsidR="0055785B" w:rsidRPr="003669D4" w:rsidRDefault="0055785B">
      <w:pPr>
        <w:tabs>
          <w:tab w:val="clear" w:pos="567"/>
        </w:tabs>
        <w:spacing w:line="240" w:lineRule="auto"/>
        <w:rPr>
          <w:szCs w:val="22"/>
        </w:rPr>
      </w:pPr>
    </w:p>
    <w:p w14:paraId="39927F2F" w14:textId="77777777" w:rsidR="0055785B" w:rsidRPr="003669D4" w:rsidRDefault="0055785B">
      <w:pPr>
        <w:tabs>
          <w:tab w:val="clear" w:pos="567"/>
        </w:tabs>
        <w:spacing w:line="240" w:lineRule="auto"/>
        <w:rPr>
          <w:szCs w:val="22"/>
        </w:rPr>
      </w:pPr>
    </w:p>
    <w:p w14:paraId="4425F2DC" w14:textId="77777777" w:rsidR="0055785B" w:rsidRPr="003669D4" w:rsidRDefault="0055785B">
      <w:pPr>
        <w:tabs>
          <w:tab w:val="clear" w:pos="567"/>
        </w:tabs>
        <w:spacing w:line="240" w:lineRule="auto"/>
        <w:rPr>
          <w:szCs w:val="22"/>
        </w:rPr>
      </w:pPr>
    </w:p>
    <w:p w14:paraId="7EE2B204" w14:textId="77777777" w:rsidR="0055785B" w:rsidRPr="003669D4" w:rsidRDefault="0055785B">
      <w:pPr>
        <w:tabs>
          <w:tab w:val="clear" w:pos="567"/>
        </w:tabs>
        <w:spacing w:line="240" w:lineRule="auto"/>
        <w:rPr>
          <w:szCs w:val="22"/>
        </w:rPr>
      </w:pPr>
    </w:p>
    <w:p w14:paraId="59D44A53" w14:textId="77777777" w:rsidR="0055785B" w:rsidRPr="003669D4" w:rsidRDefault="0055785B">
      <w:pPr>
        <w:tabs>
          <w:tab w:val="clear" w:pos="567"/>
        </w:tabs>
        <w:spacing w:line="240" w:lineRule="auto"/>
        <w:rPr>
          <w:szCs w:val="22"/>
        </w:rPr>
      </w:pPr>
    </w:p>
    <w:p w14:paraId="40342A32" w14:textId="77777777" w:rsidR="0055785B" w:rsidRPr="003669D4" w:rsidRDefault="0055785B">
      <w:pPr>
        <w:tabs>
          <w:tab w:val="clear" w:pos="567"/>
        </w:tabs>
        <w:spacing w:line="240" w:lineRule="auto"/>
        <w:rPr>
          <w:szCs w:val="22"/>
        </w:rPr>
      </w:pPr>
    </w:p>
    <w:p w14:paraId="2C43840D" w14:textId="77777777" w:rsidR="0055785B" w:rsidRPr="003669D4" w:rsidRDefault="0055785B">
      <w:pPr>
        <w:tabs>
          <w:tab w:val="clear" w:pos="567"/>
        </w:tabs>
        <w:spacing w:line="240" w:lineRule="auto"/>
        <w:rPr>
          <w:szCs w:val="22"/>
        </w:rPr>
      </w:pPr>
    </w:p>
    <w:p w14:paraId="352DAFEE" w14:textId="77777777" w:rsidR="0055785B" w:rsidRPr="003669D4" w:rsidRDefault="0055785B">
      <w:pPr>
        <w:tabs>
          <w:tab w:val="clear" w:pos="567"/>
        </w:tabs>
        <w:spacing w:line="240" w:lineRule="auto"/>
        <w:rPr>
          <w:szCs w:val="22"/>
        </w:rPr>
      </w:pPr>
    </w:p>
    <w:p w14:paraId="34C302B2" w14:textId="77777777" w:rsidR="0055785B" w:rsidRPr="003669D4" w:rsidRDefault="0055785B">
      <w:pPr>
        <w:tabs>
          <w:tab w:val="clear" w:pos="567"/>
        </w:tabs>
        <w:spacing w:line="240" w:lineRule="auto"/>
        <w:rPr>
          <w:szCs w:val="22"/>
        </w:rPr>
      </w:pPr>
    </w:p>
    <w:p w14:paraId="384B3A36" w14:textId="77777777" w:rsidR="0055785B" w:rsidRPr="003669D4" w:rsidRDefault="0055785B">
      <w:pPr>
        <w:tabs>
          <w:tab w:val="clear" w:pos="567"/>
        </w:tabs>
        <w:spacing w:line="240" w:lineRule="auto"/>
        <w:rPr>
          <w:szCs w:val="22"/>
        </w:rPr>
      </w:pPr>
    </w:p>
    <w:p w14:paraId="3904F166" w14:textId="77777777" w:rsidR="0055785B" w:rsidRPr="003669D4" w:rsidRDefault="0055785B">
      <w:pPr>
        <w:tabs>
          <w:tab w:val="clear" w:pos="567"/>
        </w:tabs>
        <w:spacing w:line="240" w:lineRule="auto"/>
        <w:rPr>
          <w:szCs w:val="22"/>
        </w:rPr>
      </w:pPr>
    </w:p>
    <w:p w14:paraId="0DADB059" w14:textId="77777777" w:rsidR="0055785B" w:rsidRPr="003669D4" w:rsidRDefault="0055785B">
      <w:pPr>
        <w:tabs>
          <w:tab w:val="clear" w:pos="567"/>
        </w:tabs>
        <w:spacing w:line="240" w:lineRule="auto"/>
        <w:rPr>
          <w:szCs w:val="22"/>
        </w:rPr>
      </w:pPr>
    </w:p>
    <w:p w14:paraId="5B52F516" w14:textId="77777777" w:rsidR="0055785B" w:rsidRPr="003669D4" w:rsidRDefault="0055785B">
      <w:pPr>
        <w:tabs>
          <w:tab w:val="clear" w:pos="567"/>
        </w:tabs>
        <w:spacing w:line="240" w:lineRule="auto"/>
        <w:rPr>
          <w:szCs w:val="22"/>
        </w:rPr>
      </w:pPr>
    </w:p>
    <w:p w14:paraId="18913405" w14:textId="77777777" w:rsidR="0055785B" w:rsidRPr="003669D4" w:rsidRDefault="0055785B">
      <w:pPr>
        <w:tabs>
          <w:tab w:val="clear" w:pos="567"/>
        </w:tabs>
        <w:spacing w:line="240" w:lineRule="auto"/>
        <w:rPr>
          <w:szCs w:val="22"/>
        </w:rPr>
      </w:pPr>
    </w:p>
    <w:p w14:paraId="1585744B" w14:textId="77777777" w:rsidR="0055785B" w:rsidRPr="003669D4" w:rsidRDefault="0055785B">
      <w:pPr>
        <w:tabs>
          <w:tab w:val="clear" w:pos="567"/>
        </w:tabs>
        <w:spacing w:line="240" w:lineRule="auto"/>
        <w:rPr>
          <w:szCs w:val="22"/>
        </w:rPr>
      </w:pPr>
    </w:p>
    <w:p w14:paraId="3BCB17DF" w14:textId="77777777" w:rsidR="0055785B" w:rsidRPr="003669D4" w:rsidRDefault="0055785B">
      <w:pPr>
        <w:tabs>
          <w:tab w:val="clear" w:pos="567"/>
        </w:tabs>
        <w:spacing w:line="240" w:lineRule="auto"/>
        <w:rPr>
          <w:szCs w:val="22"/>
        </w:rPr>
      </w:pPr>
    </w:p>
    <w:p w14:paraId="795F8972" w14:textId="77777777" w:rsidR="0055785B" w:rsidRPr="003669D4" w:rsidRDefault="0055785B">
      <w:pPr>
        <w:tabs>
          <w:tab w:val="clear" w:pos="567"/>
        </w:tabs>
        <w:spacing w:line="240" w:lineRule="auto"/>
        <w:rPr>
          <w:szCs w:val="22"/>
        </w:rPr>
      </w:pPr>
    </w:p>
    <w:p w14:paraId="6128C689" w14:textId="77777777" w:rsidR="0055785B" w:rsidRPr="003669D4" w:rsidRDefault="0055785B">
      <w:pPr>
        <w:tabs>
          <w:tab w:val="clear" w:pos="567"/>
        </w:tabs>
        <w:spacing w:line="240" w:lineRule="auto"/>
        <w:rPr>
          <w:szCs w:val="22"/>
        </w:rPr>
      </w:pPr>
    </w:p>
    <w:p w14:paraId="745553CD" w14:textId="77777777" w:rsidR="0055785B" w:rsidRPr="003669D4" w:rsidRDefault="0055785B">
      <w:pPr>
        <w:tabs>
          <w:tab w:val="clear" w:pos="567"/>
        </w:tabs>
        <w:spacing w:line="240" w:lineRule="auto"/>
        <w:rPr>
          <w:szCs w:val="22"/>
        </w:rPr>
      </w:pPr>
    </w:p>
    <w:p w14:paraId="087CDE1B" w14:textId="218D4547" w:rsidR="0055785B" w:rsidRPr="003669D4" w:rsidRDefault="00550096" w:rsidP="006030F1">
      <w:pPr>
        <w:pStyle w:val="Style3"/>
        <w:numPr>
          <w:ilvl w:val="0"/>
          <w:numId w:val="0"/>
        </w:numPr>
      </w:pPr>
      <w:r>
        <w:t xml:space="preserve">B. </w:t>
      </w:r>
      <w:r w:rsidR="004272EE" w:rsidRPr="003669D4">
        <w:t>PŘÍBALOVÁ INFORMACE</w:t>
      </w:r>
    </w:p>
    <w:p w14:paraId="39616463" w14:textId="77777777" w:rsidR="0055785B" w:rsidRPr="003669D4" w:rsidRDefault="004272EE">
      <w:pPr>
        <w:tabs>
          <w:tab w:val="clear" w:pos="567"/>
        </w:tabs>
        <w:spacing w:line="240" w:lineRule="auto"/>
        <w:jc w:val="center"/>
        <w:rPr>
          <w:szCs w:val="22"/>
        </w:rPr>
      </w:pPr>
      <w:r w:rsidRPr="003669D4">
        <w:rPr>
          <w:szCs w:val="22"/>
        </w:rPr>
        <w:br w:type="page"/>
      </w:r>
      <w:r w:rsidRPr="003669D4">
        <w:rPr>
          <w:b/>
          <w:szCs w:val="22"/>
        </w:rPr>
        <w:lastRenderedPageBreak/>
        <w:t>PŘÍBALOVÁ INFORMACE</w:t>
      </w:r>
    </w:p>
    <w:p w14:paraId="6854F4BE" w14:textId="77777777" w:rsidR="0055785B" w:rsidRPr="003669D4" w:rsidRDefault="0055785B">
      <w:pPr>
        <w:tabs>
          <w:tab w:val="clear" w:pos="567"/>
        </w:tabs>
        <w:spacing w:line="240" w:lineRule="auto"/>
        <w:rPr>
          <w:szCs w:val="22"/>
        </w:rPr>
      </w:pPr>
    </w:p>
    <w:p w14:paraId="1E3E0181" w14:textId="77777777" w:rsidR="0055785B" w:rsidRPr="003669D4" w:rsidRDefault="004272EE">
      <w:pPr>
        <w:pStyle w:val="Style1"/>
      </w:pPr>
      <w:r w:rsidRPr="003669D4">
        <w:rPr>
          <w:highlight w:val="lightGray"/>
        </w:rPr>
        <w:t>1.</w:t>
      </w:r>
      <w:r w:rsidRPr="003669D4">
        <w:tab/>
        <w:t>Název veterinárního léčivého přípravku</w:t>
      </w:r>
    </w:p>
    <w:p w14:paraId="4BCC7B98" w14:textId="77777777" w:rsidR="0055785B" w:rsidRPr="003669D4" w:rsidRDefault="0055785B">
      <w:pPr>
        <w:tabs>
          <w:tab w:val="clear" w:pos="567"/>
        </w:tabs>
        <w:spacing w:line="240" w:lineRule="auto"/>
        <w:rPr>
          <w:szCs w:val="22"/>
        </w:rPr>
      </w:pPr>
    </w:p>
    <w:p w14:paraId="7EAE45DD" w14:textId="77777777" w:rsidR="0055785B" w:rsidRPr="003669D4" w:rsidRDefault="004272EE">
      <w:r w:rsidRPr="003669D4">
        <w:t>Alfaxan Multidose 10 mg/ml injekční roztok pro psy a kočky</w:t>
      </w:r>
    </w:p>
    <w:p w14:paraId="6E953AAB" w14:textId="77777777" w:rsidR="0055785B" w:rsidRPr="003669D4" w:rsidRDefault="0055785B">
      <w:pPr>
        <w:tabs>
          <w:tab w:val="clear" w:pos="567"/>
        </w:tabs>
        <w:spacing w:line="240" w:lineRule="auto"/>
        <w:rPr>
          <w:szCs w:val="22"/>
        </w:rPr>
      </w:pPr>
    </w:p>
    <w:p w14:paraId="6DF8A821" w14:textId="77777777" w:rsidR="0055785B" w:rsidRPr="003669D4" w:rsidRDefault="0055785B">
      <w:pPr>
        <w:tabs>
          <w:tab w:val="clear" w:pos="567"/>
        </w:tabs>
        <w:spacing w:line="240" w:lineRule="auto"/>
        <w:rPr>
          <w:szCs w:val="22"/>
        </w:rPr>
      </w:pPr>
    </w:p>
    <w:p w14:paraId="7756FD7C" w14:textId="77777777" w:rsidR="0055785B" w:rsidRPr="003669D4" w:rsidRDefault="004272EE">
      <w:pPr>
        <w:pStyle w:val="Style1"/>
      </w:pPr>
      <w:r w:rsidRPr="003669D4">
        <w:rPr>
          <w:highlight w:val="lightGray"/>
        </w:rPr>
        <w:t>2.</w:t>
      </w:r>
      <w:r w:rsidRPr="003669D4">
        <w:tab/>
        <w:t>Složení</w:t>
      </w:r>
    </w:p>
    <w:p w14:paraId="5F4775DB" w14:textId="77777777" w:rsidR="0055785B" w:rsidRPr="003669D4" w:rsidRDefault="0055785B">
      <w:pPr>
        <w:tabs>
          <w:tab w:val="clear" w:pos="567"/>
        </w:tabs>
        <w:spacing w:line="240" w:lineRule="auto"/>
        <w:rPr>
          <w:iCs/>
          <w:szCs w:val="22"/>
        </w:rPr>
      </w:pPr>
    </w:p>
    <w:p w14:paraId="377F111B" w14:textId="083BF718" w:rsidR="007637D4" w:rsidRPr="003669D4" w:rsidRDefault="007637D4">
      <w:pPr>
        <w:tabs>
          <w:tab w:val="clear" w:pos="567"/>
        </w:tabs>
        <w:spacing w:line="240" w:lineRule="auto"/>
        <w:rPr>
          <w:iCs/>
          <w:szCs w:val="22"/>
        </w:rPr>
      </w:pPr>
      <w:r w:rsidRPr="003669D4">
        <w:rPr>
          <w:iCs/>
          <w:szCs w:val="22"/>
        </w:rPr>
        <w:t>Každý ml obsahuje:</w:t>
      </w:r>
    </w:p>
    <w:p w14:paraId="132A6893" w14:textId="77777777" w:rsidR="007637D4" w:rsidRPr="003669D4" w:rsidRDefault="007637D4">
      <w:pPr>
        <w:tabs>
          <w:tab w:val="clear" w:pos="567"/>
        </w:tabs>
        <w:spacing w:line="240" w:lineRule="auto"/>
        <w:rPr>
          <w:iCs/>
          <w:szCs w:val="22"/>
        </w:rPr>
      </w:pPr>
    </w:p>
    <w:p w14:paraId="53813D7B" w14:textId="77777777" w:rsidR="0055785B" w:rsidRPr="003669D4" w:rsidRDefault="004272EE">
      <w:pPr>
        <w:rPr>
          <w:b/>
        </w:rPr>
      </w:pPr>
      <w:r w:rsidRPr="003669D4">
        <w:rPr>
          <w:b/>
        </w:rPr>
        <w:t xml:space="preserve">Léčivá látka: </w:t>
      </w:r>
    </w:p>
    <w:p w14:paraId="2020793E" w14:textId="2FE58E3D" w:rsidR="0055785B" w:rsidRPr="003669D4" w:rsidRDefault="004272EE">
      <w:r w:rsidRPr="003669D4">
        <w:t>Alfaxalonum 10 mg</w:t>
      </w:r>
    </w:p>
    <w:p w14:paraId="18D80609" w14:textId="77777777" w:rsidR="0055785B" w:rsidRPr="003669D4" w:rsidRDefault="0055785B"/>
    <w:p w14:paraId="326C37D3" w14:textId="148E8338" w:rsidR="0055785B" w:rsidRPr="003669D4" w:rsidRDefault="007F0205">
      <w:r>
        <w:rPr>
          <w:b/>
        </w:rPr>
        <w:t>Pomocné látky</w:t>
      </w:r>
      <w:r w:rsidR="004272EE" w:rsidRPr="003669D4">
        <w:rPr>
          <w:b/>
        </w:rPr>
        <w:t>:</w:t>
      </w:r>
    </w:p>
    <w:p w14:paraId="7CA66819" w14:textId="3A4CB2A4" w:rsidR="0055785B" w:rsidRPr="003669D4" w:rsidRDefault="004272EE">
      <w:r w:rsidRPr="003669D4">
        <w:t>Ethanol</w:t>
      </w:r>
      <w:r w:rsidRPr="003669D4">
        <w:tab/>
      </w:r>
      <w:r w:rsidRPr="003669D4">
        <w:tab/>
      </w:r>
      <w:r w:rsidRPr="003669D4">
        <w:tab/>
        <w:t>150 mg</w:t>
      </w:r>
    </w:p>
    <w:p w14:paraId="16F48E1B" w14:textId="2B6E195E" w:rsidR="0055785B" w:rsidRPr="003669D4" w:rsidRDefault="004272EE">
      <w:r w:rsidRPr="003669D4">
        <w:t>Chlorkresol</w:t>
      </w:r>
      <w:r w:rsidRPr="003669D4">
        <w:tab/>
      </w:r>
      <w:r w:rsidRPr="003669D4">
        <w:tab/>
      </w:r>
      <w:r w:rsidRPr="003669D4">
        <w:tab/>
        <w:t>1 mg</w:t>
      </w:r>
    </w:p>
    <w:p w14:paraId="3EFC6193" w14:textId="39CFF22E" w:rsidR="0055785B" w:rsidRPr="003669D4" w:rsidRDefault="004272EE">
      <w:r w:rsidRPr="003669D4">
        <w:t>Benzethonium-chlorid</w:t>
      </w:r>
      <w:r w:rsidRPr="003669D4">
        <w:tab/>
        <w:t>0,2 mg</w:t>
      </w:r>
    </w:p>
    <w:p w14:paraId="73380DFB" w14:textId="77777777" w:rsidR="0055785B" w:rsidRPr="003669D4" w:rsidRDefault="0055785B"/>
    <w:p w14:paraId="487D3E42" w14:textId="798AB00A" w:rsidR="0055785B" w:rsidRPr="006030F1" w:rsidRDefault="004272EE">
      <w:r w:rsidRPr="003669D4">
        <w:t>Čirý bezbarvý roztok</w:t>
      </w:r>
      <w:r w:rsidR="007637D4" w:rsidRPr="003669D4">
        <w:t>.</w:t>
      </w:r>
    </w:p>
    <w:p w14:paraId="07CA4F5C" w14:textId="77777777" w:rsidR="0055785B" w:rsidRPr="003669D4" w:rsidRDefault="0055785B"/>
    <w:p w14:paraId="775326AE" w14:textId="77777777" w:rsidR="0055785B" w:rsidRPr="003669D4" w:rsidRDefault="0055785B"/>
    <w:p w14:paraId="4BFFCC22" w14:textId="77777777" w:rsidR="0055785B" w:rsidRPr="003669D4" w:rsidRDefault="004272EE">
      <w:pPr>
        <w:pStyle w:val="Style1"/>
      </w:pPr>
      <w:r w:rsidRPr="003669D4">
        <w:rPr>
          <w:highlight w:val="lightGray"/>
        </w:rPr>
        <w:t>3.</w:t>
      </w:r>
      <w:r w:rsidRPr="003669D4">
        <w:tab/>
        <w:t>Cílové druhy zvířat</w:t>
      </w:r>
    </w:p>
    <w:p w14:paraId="2F4715FC" w14:textId="77777777" w:rsidR="0055785B" w:rsidRPr="003669D4" w:rsidRDefault="0055785B">
      <w:pPr>
        <w:tabs>
          <w:tab w:val="clear" w:pos="567"/>
        </w:tabs>
        <w:spacing w:line="240" w:lineRule="auto"/>
        <w:rPr>
          <w:szCs w:val="22"/>
        </w:rPr>
      </w:pPr>
    </w:p>
    <w:p w14:paraId="55233206" w14:textId="77777777" w:rsidR="0055785B" w:rsidRPr="003669D4" w:rsidRDefault="004272EE">
      <w:r w:rsidRPr="003669D4">
        <w:t>Psi a kočky</w:t>
      </w:r>
    </w:p>
    <w:p w14:paraId="4242E2FA" w14:textId="77777777" w:rsidR="0055785B" w:rsidRPr="003669D4" w:rsidRDefault="0055785B">
      <w:pPr>
        <w:tabs>
          <w:tab w:val="clear" w:pos="567"/>
        </w:tabs>
        <w:spacing w:line="240" w:lineRule="auto"/>
        <w:rPr>
          <w:szCs w:val="22"/>
        </w:rPr>
      </w:pPr>
    </w:p>
    <w:p w14:paraId="1B0A5FA6" w14:textId="77777777" w:rsidR="0055785B" w:rsidRPr="003669D4" w:rsidRDefault="0055785B">
      <w:pPr>
        <w:tabs>
          <w:tab w:val="clear" w:pos="567"/>
        </w:tabs>
        <w:spacing w:line="240" w:lineRule="auto"/>
        <w:rPr>
          <w:szCs w:val="22"/>
        </w:rPr>
      </w:pPr>
    </w:p>
    <w:p w14:paraId="78041A13" w14:textId="77777777" w:rsidR="0055785B" w:rsidRPr="003669D4" w:rsidRDefault="004272EE">
      <w:pPr>
        <w:pStyle w:val="Style1"/>
      </w:pPr>
      <w:r w:rsidRPr="003669D4">
        <w:rPr>
          <w:highlight w:val="lightGray"/>
        </w:rPr>
        <w:t>4.</w:t>
      </w:r>
      <w:r w:rsidRPr="003669D4">
        <w:tab/>
        <w:t>Indikace pro použití</w:t>
      </w:r>
    </w:p>
    <w:p w14:paraId="506942A3" w14:textId="77777777" w:rsidR="0055785B" w:rsidRPr="003669D4" w:rsidRDefault="0055785B">
      <w:pPr>
        <w:tabs>
          <w:tab w:val="clear" w:pos="567"/>
        </w:tabs>
        <w:spacing w:line="240" w:lineRule="auto"/>
        <w:rPr>
          <w:szCs w:val="22"/>
        </w:rPr>
      </w:pPr>
    </w:p>
    <w:p w14:paraId="712E4B3E" w14:textId="77777777" w:rsidR="0055785B" w:rsidRPr="003669D4" w:rsidRDefault="004272EE">
      <w:r w:rsidRPr="003669D4">
        <w:t>Jako indukční prostředek před inhalační anestezií. Jako jediné anestetikum k indukci a udržování anestezie pro provedení vyšetřovacích postupů nebo chirurgických zákroků.</w:t>
      </w:r>
    </w:p>
    <w:p w14:paraId="1809762C" w14:textId="77777777" w:rsidR="0055785B" w:rsidRPr="003669D4" w:rsidRDefault="0055785B">
      <w:pPr>
        <w:tabs>
          <w:tab w:val="clear" w:pos="567"/>
        </w:tabs>
        <w:spacing w:line="240" w:lineRule="auto"/>
        <w:rPr>
          <w:szCs w:val="22"/>
        </w:rPr>
      </w:pPr>
    </w:p>
    <w:p w14:paraId="3E073826" w14:textId="77777777" w:rsidR="0055785B" w:rsidRPr="003669D4" w:rsidRDefault="0055785B">
      <w:pPr>
        <w:tabs>
          <w:tab w:val="clear" w:pos="567"/>
        </w:tabs>
        <w:spacing w:line="240" w:lineRule="auto"/>
        <w:rPr>
          <w:szCs w:val="22"/>
        </w:rPr>
      </w:pPr>
    </w:p>
    <w:p w14:paraId="3601CC31" w14:textId="77777777" w:rsidR="0055785B" w:rsidRPr="003669D4" w:rsidRDefault="004272EE">
      <w:pPr>
        <w:pStyle w:val="Style1"/>
      </w:pPr>
      <w:r w:rsidRPr="003669D4">
        <w:rPr>
          <w:highlight w:val="lightGray"/>
        </w:rPr>
        <w:t>5.</w:t>
      </w:r>
      <w:r w:rsidRPr="003669D4">
        <w:tab/>
        <w:t>Kontraindikace</w:t>
      </w:r>
    </w:p>
    <w:p w14:paraId="7E034B17" w14:textId="77777777" w:rsidR="0055785B" w:rsidRPr="003669D4" w:rsidRDefault="0055785B">
      <w:pPr>
        <w:tabs>
          <w:tab w:val="clear" w:pos="567"/>
        </w:tabs>
        <w:spacing w:line="240" w:lineRule="auto"/>
        <w:rPr>
          <w:szCs w:val="22"/>
        </w:rPr>
      </w:pPr>
    </w:p>
    <w:p w14:paraId="5F64A2A5" w14:textId="77777777" w:rsidR="0055785B" w:rsidRPr="003669D4" w:rsidRDefault="004272EE">
      <w:r w:rsidRPr="003669D4">
        <w:t>Nepoužívejte v kombinaci s jinými intravenózními anestetiky.</w:t>
      </w:r>
    </w:p>
    <w:p w14:paraId="32C0865C" w14:textId="77777777" w:rsidR="0055785B" w:rsidRPr="003669D4" w:rsidRDefault="004272EE">
      <w:r w:rsidRPr="003669D4">
        <w:t>Nepoužívat v případech přecitlivělosti na léčivou látku nebo na některou z pomocných látek.</w:t>
      </w:r>
    </w:p>
    <w:p w14:paraId="1EEF38E9" w14:textId="77777777" w:rsidR="0055785B" w:rsidRPr="003669D4" w:rsidRDefault="0055785B">
      <w:pPr>
        <w:tabs>
          <w:tab w:val="clear" w:pos="567"/>
        </w:tabs>
        <w:spacing w:line="240" w:lineRule="auto"/>
        <w:rPr>
          <w:szCs w:val="22"/>
        </w:rPr>
      </w:pPr>
    </w:p>
    <w:p w14:paraId="5A67130B" w14:textId="77777777" w:rsidR="0055785B" w:rsidRPr="003669D4" w:rsidRDefault="0055785B">
      <w:pPr>
        <w:tabs>
          <w:tab w:val="clear" w:pos="567"/>
        </w:tabs>
        <w:spacing w:line="240" w:lineRule="auto"/>
        <w:rPr>
          <w:szCs w:val="22"/>
        </w:rPr>
      </w:pPr>
    </w:p>
    <w:p w14:paraId="3F526304" w14:textId="77777777" w:rsidR="0055785B" w:rsidRPr="003669D4" w:rsidRDefault="004272EE">
      <w:pPr>
        <w:pStyle w:val="Style1"/>
      </w:pPr>
      <w:r w:rsidRPr="003669D4">
        <w:rPr>
          <w:highlight w:val="lightGray"/>
        </w:rPr>
        <w:t>6.</w:t>
      </w:r>
      <w:r w:rsidRPr="003669D4">
        <w:tab/>
        <w:t>Zvláštní upozornění</w:t>
      </w:r>
    </w:p>
    <w:p w14:paraId="56AD5802" w14:textId="77777777" w:rsidR="0055785B" w:rsidRPr="003669D4" w:rsidRDefault="0055785B">
      <w:pPr>
        <w:tabs>
          <w:tab w:val="clear" w:pos="567"/>
        </w:tabs>
        <w:spacing w:line="240" w:lineRule="auto"/>
        <w:rPr>
          <w:szCs w:val="22"/>
        </w:rPr>
      </w:pPr>
    </w:p>
    <w:p w14:paraId="53163079" w14:textId="58906DF6" w:rsidR="0055785B" w:rsidRPr="003669D4" w:rsidRDefault="004272EE">
      <w:pPr>
        <w:rPr>
          <w:szCs w:val="22"/>
        </w:rPr>
      </w:pPr>
      <w:r w:rsidRPr="003669D4">
        <w:rPr>
          <w:szCs w:val="22"/>
          <w:u w:val="single"/>
        </w:rPr>
        <w:t>Zvláštní upozornění:</w:t>
      </w:r>
    </w:p>
    <w:p w14:paraId="1A71C638" w14:textId="683CF997" w:rsidR="00213CC9" w:rsidRDefault="00213CC9" w:rsidP="00213CC9">
      <w:pPr>
        <w:jc w:val="both"/>
        <w:rPr>
          <w:szCs w:val="22"/>
        </w:rPr>
      </w:pPr>
      <w:r>
        <w:rPr>
          <w:szCs w:val="22"/>
        </w:rPr>
        <w:t xml:space="preserve">Analgetické vlastnosti alfaxalonu jsou omezeny, proto </w:t>
      </w:r>
      <w:r w:rsidRPr="00CE5F0E">
        <w:rPr>
          <w:szCs w:val="22"/>
        </w:rPr>
        <w:t>by měla být v případech, kdy se předpokládá bolestivost zákroků,</w:t>
      </w:r>
      <w:r>
        <w:rPr>
          <w:szCs w:val="22"/>
        </w:rPr>
        <w:t xml:space="preserve"> zajištěna vhodná perioperační </w:t>
      </w:r>
      <w:r w:rsidR="00DB52D6">
        <w:rPr>
          <w:szCs w:val="22"/>
        </w:rPr>
        <w:t>analgezie</w:t>
      </w:r>
      <w:r>
        <w:rPr>
          <w:szCs w:val="22"/>
        </w:rPr>
        <w:t xml:space="preserve">. </w:t>
      </w:r>
    </w:p>
    <w:p w14:paraId="7DAF7596" w14:textId="77777777" w:rsidR="0055785B" w:rsidRPr="003669D4" w:rsidRDefault="0055785B">
      <w:pPr>
        <w:rPr>
          <w:szCs w:val="22"/>
        </w:rPr>
      </w:pPr>
    </w:p>
    <w:p w14:paraId="00974A42" w14:textId="27D9997E" w:rsidR="003D6F30" w:rsidRPr="003669D4" w:rsidRDefault="00EF448F">
      <w:pPr>
        <w:rPr>
          <w:u w:val="single"/>
        </w:rPr>
      </w:pPr>
      <w:r w:rsidRPr="003669D4">
        <w:rPr>
          <w:u w:val="single"/>
        </w:rPr>
        <w:t>Zvláštní opatření pro bezpečné použití u cílových druhů zvířat:</w:t>
      </w:r>
    </w:p>
    <w:p w14:paraId="3E78AB58" w14:textId="77777777" w:rsidR="0055785B" w:rsidRPr="003669D4" w:rsidRDefault="004272EE">
      <w:pPr>
        <w:jc w:val="both"/>
        <w:rPr>
          <w:szCs w:val="22"/>
        </w:rPr>
      </w:pPr>
      <w:r w:rsidRPr="003669D4">
        <w:rPr>
          <w:szCs w:val="22"/>
        </w:rPr>
        <w:t>Bezpečnost veterinárního léčivého přípravku u zvířat mladších 12 týdnů nebyla prokázána.</w:t>
      </w:r>
    </w:p>
    <w:p w14:paraId="365213C1" w14:textId="77777777" w:rsidR="0055785B" w:rsidRPr="003669D4" w:rsidRDefault="0055785B">
      <w:pPr>
        <w:jc w:val="both"/>
        <w:rPr>
          <w:szCs w:val="22"/>
        </w:rPr>
      </w:pPr>
    </w:p>
    <w:p w14:paraId="0E481128" w14:textId="77777777" w:rsidR="00DB52D6" w:rsidRDefault="004272EE">
      <w:pPr>
        <w:jc w:val="both"/>
        <w:rPr>
          <w:szCs w:val="22"/>
        </w:rPr>
      </w:pPr>
      <w:r w:rsidRPr="003669D4">
        <w:rPr>
          <w:szCs w:val="22"/>
        </w:rPr>
        <w:t xml:space="preserve">Zejména u psů dochází často k přechodné post-indukční apnoe – podrobnosti viz bod Nežádoucí </w:t>
      </w:r>
      <w:r w:rsidR="00A94DDD" w:rsidRPr="003669D4">
        <w:rPr>
          <w:szCs w:val="22"/>
        </w:rPr>
        <w:t>ú</w:t>
      </w:r>
      <w:r w:rsidRPr="003669D4">
        <w:rPr>
          <w:szCs w:val="22"/>
        </w:rPr>
        <w:t xml:space="preserve">činky. V takových případech je třeba provést endotracheální intubaci a zahájit podávání kyslíku. </w:t>
      </w:r>
    </w:p>
    <w:p w14:paraId="05CCA337" w14:textId="3400D3E2" w:rsidR="0055785B" w:rsidRPr="003669D4" w:rsidRDefault="003F0E57">
      <w:pPr>
        <w:jc w:val="both"/>
        <w:rPr>
          <w:szCs w:val="22"/>
        </w:rPr>
      </w:pPr>
      <w:bookmarkStart w:id="0" w:name="_Hlk189142065"/>
      <w:r w:rsidRPr="006F1E0C">
        <w:rPr>
          <w:szCs w:val="22"/>
        </w:rPr>
        <w:t>Mělo by být k dispozici zařízení pro přerušovanou ventilaci</w:t>
      </w:r>
      <w:r w:rsidR="006F1E0C" w:rsidRPr="006030F1">
        <w:rPr>
          <w:szCs w:val="22"/>
        </w:rPr>
        <w:t xml:space="preserve"> pozitivním přetlakem</w:t>
      </w:r>
      <w:r w:rsidRPr="006F1E0C">
        <w:rPr>
          <w:szCs w:val="22"/>
        </w:rPr>
        <w:t>.</w:t>
      </w:r>
      <w:r w:rsidRPr="003F0E57">
        <w:rPr>
          <w:szCs w:val="22"/>
        </w:rPr>
        <w:t xml:space="preserve"> </w:t>
      </w:r>
      <w:bookmarkEnd w:id="0"/>
      <w:r w:rsidR="004272EE" w:rsidRPr="003F0E57">
        <w:rPr>
          <w:szCs w:val="22"/>
        </w:rPr>
        <w:t>K minimalizaci rizika výskytu apnoe</w:t>
      </w:r>
      <w:r w:rsidR="004272EE" w:rsidRPr="006F1E0C">
        <w:rPr>
          <w:szCs w:val="22"/>
        </w:rPr>
        <w:t xml:space="preserve"> aplikujte veterinární léčivý přípravek pomalu intravenózně </w:t>
      </w:r>
      <w:r w:rsidRPr="006030F1">
        <w:rPr>
          <w:szCs w:val="22"/>
        </w:rPr>
        <w:t xml:space="preserve">(po dobu přibližně 60 sekund) </w:t>
      </w:r>
      <w:r w:rsidR="004272EE" w:rsidRPr="003F0E57">
        <w:rPr>
          <w:szCs w:val="22"/>
        </w:rPr>
        <w:t>a nikoli jako rychlý bolus.</w:t>
      </w:r>
      <w:r w:rsidR="004272EE" w:rsidRPr="003669D4">
        <w:rPr>
          <w:szCs w:val="22"/>
        </w:rPr>
        <w:t xml:space="preserve"> </w:t>
      </w:r>
    </w:p>
    <w:p w14:paraId="169E2F21" w14:textId="77777777" w:rsidR="0055785B" w:rsidRPr="003669D4" w:rsidRDefault="0055785B">
      <w:pPr>
        <w:jc w:val="both"/>
        <w:rPr>
          <w:szCs w:val="22"/>
        </w:rPr>
      </w:pPr>
    </w:p>
    <w:p w14:paraId="4D82B6AA" w14:textId="063FFC5C" w:rsidR="0055785B" w:rsidRPr="003669D4" w:rsidRDefault="004272EE">
      <w:pPr>
        <w:jc w:val="both"/>
        <w:rPr>
          <w:szCs w:val="22"/>
        </w:rPr>
      </w:pPr>
      <w:r w:rsidRPr="003669D4">
        <w:rPr>
          <w:szCs w:val="22"/>
        </w:rPr>
        <w:lastRenderedPageBreak/>
        <w:t>Zejména při použití vyšších dávek veterinárního léčivého přípravku může dojít k respirační depresi závislé na velikosti podané dávky. V takovém případě je potřeba k odvrácení hrozící hypoxemie/</w:t>
      </w:r>
      <w:r w:rsidR="00DB52D6">
        <w:rPr>
          <w:szCs w:val="22"/>
        </w:rPr>
        <w:t xml:space="preserve"> </w:t>
      </w:r>
      <w:r w:rsidRPr="003669D4">
        <w:rPr>
          <w:szCs w:val="22"/>
        </w:rPr>
        <w:t xml:space="preserve">hyperkapnie zahájit podávání kyslíku nebo zahájit přerušovanou ventilaci pozitivním přetlakem. To je zvlášť důležité v případech, kdy anestezie představuje zvýšené riziko a v případech, kdy musí být anestezie udržována po delší dobu. </w:t>
      </w:r>
    </w:p>
    <w:p w14:paraId="2AA68202" w14:textId="77777777" w:rsidR="0055785B" w:rsidRPr="003669D4" w:rsidRDefault="0055785B">
      <w:pPr>
        <w:rPr>
          <w:szCs w:val="22"/>
        </w:rPr>
      </w:pPr>
    </w:p>
    <w:p w14:paraId="50D64FEE" w14:textId="77777777" w:rsidR="0055785B" w:rsidRPr="003669D4" w:rsidRDefault="004272EE">
      <w:pPr>
        <w:pStyle w:val="Zkladntext2"/>
        <w:jc w:val="both"/>
        <w:rPr>
          <w:i w:val="0"/>
          <w:color w:val="auto"/>
          <w:szCs w:val="22"/>
        </w:rPr>
      </w:pPr>
      <w:r w:rsidRPr="003669D4">
        <w:rPr>
          <w:i w:val="0"/>
          <w:color w:val="auto"/>
          <w:szCs w:val="22"/>
        </w:rPr>
        <w:t xml:space="preserve">V případě výrazného snížení průtoku krve játry nebo závažného poškození jaterních buněk, může u psů i u koček dávkovací interval pro udržování anestézie přerušovaným podáním bolu přípravku vyžadovat prodloužení o více než 20 %, nebo udržovací dávka při kontinuální intravenózní infuzi snížení o více než 20 %.  U koček nebo psů s renální insuficiencí může být potřebné snížení dávek pro indukci a udržování anestézie. </w:t>
      </w:r>
    </w:p>
    <w:p w14:paraId="48C5490F" w14:textId="77777777" w:rsidR="0055785B" w:rsidRPr="003669D4" w:rsidRDefault="0055785B">
      <w:pPr>
        <w:pStyle w:val="Zkladntext2"/>
        <w:jc w:val="both"/>
        <w:rPr>
          <w:b/>
          <w:color w:val="auto"/>
          <w:szCs w:val="22"/>
        </w:rPr>
      </w:pPr>
    </w:p>
    <w:p w14:paraId="539097FE" w14:textId="77777777" w:rsidR="0055785B" w:rsidRPr="003669D4" w:rsidRDefault="004272EE">
      <w:pPr>
        <w:jc w:val="both"/>
        <w:rPr>
          <w:szCs w:val="22"/>
        </w:rPr>
      </w:pPr>
      <w:r w:rsidRPr="003669D4">
        <w:rPr>
          <w:szCs w:val="22"/>
        </w:rPr>
        <w:t xml:space="preserve">Stejně jako u všech celkových anestetik platí: </w:t>
      </w:r>
    </w:p>
    <w:p w14:paraId="6D23D96A" w14:textId="77777777" w:rsidR="0055785B" w:rsidRPr="003669D4" w:rsidRDefault="004272EE">
      <w:pPr>
        <w:numPr>
          <w:ilvl w:val="0"/>
          <w:numId w:val="41"/>
        </w:numPr>
        <w:tabs>
          <w:tab w:val="num" w:pos="1134"/>
        </w:tabs>
        <w:ind w:left="0" w:firstLine="0"/>
        <w:jc w:val="both"/>
        <w:rPr>
          <w:szCs w:val="22"/>
        </w:rPr>
      </w:pPr>
      <w:r w:rsidRPr="003669D4">
        <w:rPr>
          <w:szCs w:val="22"/>
        </w:rPr>
        <w:t>Před podáním anestetika by zvíře mělo být vylačněno.</w:t>
      </w:r>
    </w:p>
    <w:p w14:paraId="1358B82A" w14:textId="77777777" w:rsidR="0055785B" w:rsidRPr="003669D4" w:rsidRDefault="004272EE">
      <w:pPr>
        <w:numPr>
          <w:ilvl w:val="0"/>
          <w:numId w:val="41"/>
        </w:numPr>
        <w:tabs>
          <w:tab w:val="num" w:pos="1134"/>
        </w:tabs>
        <w:ind w:left="567" w:hanging="567"/>
        <w:jc w:val="both"/>
        <w:rPr>
          <w:szCs w:val="22"/>
        </w:rPr>
      </w:pPr>
      <w:r w:rsidRPr="003669D4">
        <w:t>Stejně jako u jiných intravenózních anestetik, u zvířat se srdečním nebo respiračním poškozením nebo u hypovolemických nebo oslabených zvířat je nutná opatrnost.</w:t>
      </w:r>
    </w:p>
    <w:p w14:paraId="4D9DD216" w14:textId="77777777" w:rsidR="0055785B" w:rsidRPr="003669D4" w:rsidRDefault="004272EE">
      <w:pPr>
        <w:numPr>
          <w:ilvl w:val="0"/>
          <w:numId w:val="41"/>
        </w:numPr>
        <w:tabs>
          <w:tab w:val="num" w:pos="567"/>
          <w:tab w:val="num"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567" w:hanging="567"/>
        <w:jc w:val="both"/>
        <w:rPr>
          <w:szCs w:val="22"/>
        </w:rPr>
      </w:pPr>
      <w:r w:rsidRPr="003669D4">
        <w:rPr>
          <w:szCs w:val="22"/>
        </w:rPr>
        <w:t>Doporučuje se další monitorování a zvláštní pozornost je třeba věnovat respiračním parametrům u starších zvířat a v případech, kdy se u zvířat vyskytuje další fyziologický stres vyvolaný přítomností patologického procesu, šokem nebo císařským řezem.</w:t>
      </w:r>
    </w:p>
    <w:p w14:paraId="3A9183FD" w14:textId="77777777" w:rsidR="0055785B" w:rsidRPr="003669D4" w:rsidRDefault="004272EE">
      <w:pPr>
        <w:numPr>
          <w:ilvl w:val="0"/>
          <w:numId w:val="41"/>
        </w:numPr>
        <w:tabs>
          <w:tab w:val="num" w:pos="567"/>
          <w:tab w:val="left" w:pos="1418"/>
          <w:tab w:val="num"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567" w:hanging="567"/>
        <w:jc w:val="both"/>
        <w:rPr>
          <w:szCs w:val="22"/>
        </w:rPr>
      </w:pPr>
      <w:r w:rsidRPr="003669D4">
        <w:rPr>
          <w:szCs w:val="22"/>
        </w:rPr>
        <w:t>Po indukci anestezie se k udržení průchodnosti dýchacích cest doporučuje použití endotracheální trubice.</w:t>
      </w:r>
    </w:p>
    <w:p w14:paraId="7B814D42" w14:textId="77777777" w:rsidR="0055785B" w:rsidRPr="003669D4" w:rsidRDefault="004272EE">
      <w:pPr>
        <w:numPr>
          <w:ilvl w:val="0"/>
          <w:numId w:val="41"/>
        </w:numPr>
        <w:tabs>
          <w:tab w:val="num" w:pos="567"/>
          <w:tab w:val="left" w:pos="1418"/>
          <w:tab w:val="num"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jc w:val="both"/>
        <w:rPr>
          <w:szCs w:val="22"/>
        </w:rPr>
      </w:pPr>
      <w:r w:rsidRPr="003669D4">
        <w:rPr>
          <w:szCs w:val="22"/>
        </w:rPr>
        <w:t xml:space="preserve">Během fáze udržování anestezie je vhodné podávat přídavný kyslík. </w:t>
      </w:r>
    </w:p>
    <w:p w14:paraId="2A7DE0B4" w14:textId="77777777" w:rsidR="0055785B" w:rsidRPr="003669D4" w:rsidRDefault="004272EE">
      <w:pPr>
        <w:numPr>
          <w:ilvl w:val="0"/>
          <w:numId w:val="41"/>
        </w:numPr>
        <w:tabs>
          <w:tab w:val="num" w:pos="2127"/>
        </w:tabs>
        <w:spacing w:line="240" w:lineRule="auto"/>
        <w:ind w:left="567" w:hanging="567"/>
        <w:jc w:val="both"/>
        <w:rPr>
          <w:szCs w:val="22"/>
        </w:rPr>
      </w:pPr>
      <w:r w:rsidRPr="003669D4">
        <w:rPr>
          <w:szCs w:val="22"/>
        </w:rPr>
        <w:t>Může dojít k respiračním potížím – pokud nasycení hemoglobinu kyslíkem (SpO</w:t>
      </w:r>
      <w:r w:rsidRPr="003669D4">
        <w:rPr>
          <w:szCs w:val="22"/>
          <w:vertAlign w:val="subscript"/>
        </w:rPr>
        <w:t>2</w:t>
      </w:r>
      <w:r w:rsidRPr="003669D4">
        <w:rPr>
          <w:szCs w:val="22"/>
        </w:rPr>
        <w:t>%) klesne pod 90 % nebo pokud apnoe přetrvává déle než 60 sekund, je třeba zvážit ventilaci plic kyslíkem.</w:t>
      </w:r>
    </w:p>
    <w:p w14:paraId="3A221974" w14:textId="77777777" w:rsidR="0055785B" w:rsidRPr="003669D4" w:rsidRDefault="004272EE">
      <w:pPr>
        <w:numPr>
          <w:ilvl w:val="0"/>
          <w:numId w:val="41"/>
        </w:numPr>
        <w:tabs>
          <w:tab w:val="num" w:pos="567"/>
          <w:tab w:val="left" w:pos="1418"/>
          <w:tab w:val="num" w:pos="2127"/>
        </w:tabs>
        <w:spacing w:line="240" w:lineRule="auto"/>
        <w:ind w:left="567" w:hanging="567"/>
        <w:jc w:val="both"/>
        <w:rPr>
          <w:szCs w:val="22"/>
        </w:rPr>
      </w:pPr>
      <w:r w:rsidRPr="003669D4">
        <w:rPr>
          <w:szCs w:val="22"/>
        </w:rPr>
        <w:t>Při detekci srdeční arytmie je třeba věnovat pozornost především respirační ventilaci kyslíkem a následně příslušné srdeční terapii nebo intervenci.</w:t>
      </w:r>
    </w:p>
    <w:p w14:paraId="49375C98" w14:textId="77777777" w:rsidR="0055785B" w:rsidRPr="003669D4" w:rsidRDefault="0055785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2"/>
        </w:rPr>
      </w:pPr>
    </w:p>
    <w:p w14:paraId="6BE80ACF" w14:textId="44C08F71" w:rsidR="0055785B" w:rsidRPr="003669D4" w:rsidRDefault="004272EE">
      <w:pPr>
        <w:jc w:val="both"/>
        <w:rPr>
          <w:szCs w:val="22"/>
        </w:rPr>
      </w:pPr>
      <w:r w:rsidRPr="003669D4">
        <w:rPr>
          <w:szCs w:val="22"/>
        </w:rPr>
        <w:t xml:space="preserve">Ve fázi vyvedení z anestézie </w:t>
      </w:r>
      <w:r w:rsidRPr="003669D4">
        <w:t xml:space="preserve">se doporučuje se zvířaty nemanipulovat, ani je nerušit. To může vyvolávat samovolné pádlovací pohyby končetin, drobné svalové záškuby nebo prudší pohyby. Je žádoucí přijmout opatření, která sníží riziko výskytu takových reakcí, v případě výskytu však tyto reakce nejsou klinicky významné. </w:t>
      </w:r>
      <w:r w:rsidRPr="003669D4">
        <w:rPr>
          <w:szCs w:val="22"/>
        </w:rPr>
        <w:t xml:space="preserve">Použití benzodiazepinu jako jediné premedikační látky </w:t>
      </w:r>
      <w:r w:rsidR="007453E7">
        <w:rPr>
          <w:szCs w:val="22"/>
        </w:rPr>
        <w:t>u psů a koček</w:t>
      </w:r>
      <w:r w:rsidR="003F0E57">
        <w:rPr>
          <w:szCs w:val="22"/>
        </w:rPr>
        <w:t xml:space="preserve"> </w:t>
      </w:r>
      <w:r w:rsidRPr="003669D4">
        <w:rPr>
          <w:szCs w:val="22"/>
        </w:rPr>
        <w:t>může pravděpodobnost psychomotorického podráždění zvýšit.</w:t>
      </w:r>
    </w:p>
    <w:p w14:paraId="3FF38E00" w14:textId="77777777" w:rsidR="0055785B" w:rsidRPr="003669D4" w:rsidRDefault="0055785B">
      <w:pPr>
        <w:rPr>
          <w:szCs w:val="22"/>
        </w:rPr>
      </w:pPr>
    </w:p>
    <w:p w14:paraId="73141E0C" w14:textId="225BF199" w:rsidR="00EF448F" w:rsidRPr="003669D4" w:rsidRDefault="00EF448F" w:rsidP="00550096">
      <w:pPr>
        <w:keepNext/>
        <w:rPr>
          <w:szCs w:val="22"/>
          <w:u w:val="single"/>
        </w:rPr>
      </w:pPr>
      <w:r w:rsidRPr="003669D4">
        <w:rPr>
          <w:szCs w:val="22"/>
          <w:u w:val="single"/>
        </w:rPr>
        <w:t>Zvláštní opatření pro osobu, která podává veterinární léčivý přípravek zvířatům:</w:t>
      </w:r>
    </w:p>
    <w:p w14:paraId="30D6E6D1" w14:textId="77777777" w:rsidR="00AE4C77" w:rsidRDefault="004272EE">
      <w:r w:rsidRPr="003669D4">
        <w:t xml:space="preserve">Tento </w:t>
      </w:r>
      <w:r w:rsidR="00EF448F" w:rsidRPr="003669D4">
        <w:t xml:space="preserve">veterinární léčivý </w:t>
      </w:r>
      <w:r w:rsidRPr="003669D4">
        <w:t>přípravek je sedativum, zabraňte náhodnému samopodání injekce.</w:t>
      </w:r>
    </w:p>
    <w:p w14:paraId="5054CECF" w14:textId="6E9039C0" w:rsidR="0055785B" w:rsidRPr="003669D4" w:rsidRDefault="00AE4C77">
      <w:r>
        <w:t>Používejte krytku jehly až do okamžiku podání přípravku</w:t>
      </w:r>
      <w:r w:rsidR="004272EE" w:rsidRPr="003669D4">
        <w:t>.</w:t>
      </w:r>
      <w:r w:rsidR="000025AC" w:rsidRPr="003669D4">
        <w:t xml:space="preserve"> </w:t>
      </w:r>
      <w:r w:rsidR="004272EE" w:rsidRPr="003669D4">
        <w:t>V případě náhodného samopodání vyhledejte ihned lékařskou pomoc a ukažte příbalovou informaci nebo etiketu praktickému lékaři.</w:t>
      </w:r>
      <w:r w:rsidR="000025AC" w:rsidRPr="003669D4">
        <w:t xml:space="preserve"> </w:t>
      </w:r>
      <w:r>
        <w:t>Veterinární léčivý p</w:t>
      </w:r>
      <w:r w:rsidR="004272EE" w:rsidRPr="003669D4">
        <w:t>řípravek může způsobit podráždění po kontaktu s pokožkou nebo očima.</w:t>
      </w:r>
      <w:r w:rsidR="000025AC" w:rsidRPr="003669D4">
        <w:t xml:space="preserve"> </w:t>
      </w:r>
      <w:r w:rsidR="004272EE" w:rsidRPr="003669D4">
        <w:t>Potřísněnou pokožku nebo oči ihned omyjte vodou.</w:t>
      </w:r>
    </w:p>
    <w:p w14:paraId="608EC406" w14:textId="77777777" w:rsidR="0055785B" w:rsidRPr="003669D4" w:rsidRDefault="0055785B">
      <w:pPr>
        <w:rPr>
          <w:szCs w:val="22"/>
        </w:rPr>
      </w:pPr>
    </w:p>
    <w:p w14:paraId="6002F870" w14:textId="2E047376" w:rsidR="0055785B" w:rsidRPr="003669D4" w:rsidRDefault="00EF448F">
      <w:pPr>
        <w:rPr>
          <w:u w:val="single"/>
        </w:rPr>
      </w:pPr>
      <w:r w:rsidRPr="003669D4">
        <w:rPr>
          <w:u w:val="single"/>
        </w:rPr>
        <w:t>B</w:t>
      </w:r>
      <w:r w:rsidR="004272EE" w:rsidRPr="003669D4">
        <w:rPr>
          <w:u w:val="single"/>
        </w:rPr>
        <w:t>řezosti a laktace:</w:t>
      </w:r>
    </w:p>
    <w:p w14:paraId="6D01CDDB" w14:textId="32ACBD42" w:rsidR="0055785B" w:rsidRPr="003669D4" w:rsidRDefault="004272EE">
      <w:r w:rsidRPr="003669D4">
        <w:t xml:space="preserve">Nebyla stanovena bezpečnost veterinárního léčivého přípravku v případech, kdy je žádoucí zachování březosti nebo v průběhu laktace. Nebyly hodnoceny účinky na plodnost. Studie s alfaxalonem prováděné na březích myších, potkanech a králících nepodaly důkaz o škodlivých účincích na ošetřená zvířata nebo na reprodukční ukazatele u jejich potomstva. </w:t>
      </w:r>
      <w:r w:rsidR="00EF448F" w:rsidRPr="003669D4">
        <w:t>Veterinární léčivý p</w:t>
      </w:r>
      <w:r w:rsidRPr="003669D4">
        <w:t xml:space="preserve">řípravek by měl být použit u březích zvířat pouze na základě zvážení poměru terapeutického prospěchu a rizika příslušným veterinárním lékařem. </w:t>
      </w:r>
      <w:r w:rsidR="00EF448F" w:rsidRPr="003669D4">
        <w:t>Veterinární léčivý p</w:t>
      </w:r>
      <w:r w:rsidRPr="003669D4">
        <w:t xml:space="preserve">řípravek byl bezpečně používán u psů pro indukci anestezie před porodem štěňat císařským řezem. V těchto studiích nebyli psi premedikováni, byla stanovena dávka 1 až 2 mg / kg (tj. o něco nižší, než obvyklá 3 mg / kg, viz bod „Podávané množství a způsob podání“), a </w:t>
      </w:r>
      <w:r w:rsidR="00EF448F" w:rsidRPr="003669D4">
        <w:t xml:space="preserve">veterinární léčivý </w:t>
      </w:r>
      <w:r w:rsidRPr="003669D4">
        <w:t xml:space="preserve">přípravek byl podáván za účelem požadovaného účinku, jak je doporučeno. </w:t>
      </w:r>
    </w:p>
    <w:p w14:paraId="79433D58" w14:textId="77777777" w:rsidR="0055785B" w:rsidRPr="003669D4" w:rsidRDefault="0055785B">
      <w:pPr>
        <w:rPr>
          <w:szCs w:val="22"/>
        </w:rPr>
      </w:pPr>
    </w:p>
    <w:p w14:paraId="0BD2C9C4" w14:textId="62E08166" w:rsidR="00A13FE1" w:rsidRPr="003669D4" w:rsidRDefault="00EF448F">
      <w:pPr>
        <w:rPr>
          <w:szCs w:val="22"/>
        </w:rPr>
      </w:pPr>
      <w:r w:rsidRPr="003669D4">
        <w:rPr>
          <w:szCs w:val="22"/>
          <w:u w:val="single"/>
        </w:rPr>
        <w:t>Interakce s jinými léčivými přípravky a další formy interakce:</w:t>
      </w:r>
    </w:p>
    <w:p w14:paraId="351D2CA0" w14:textId="77777777" w:rsidR="0055785B" w:rsidRPr="003669D4" w:rsidRDefault="004272EE">
      <w:pPr>
        <w:rPr>
          <w:szCs w:val="22"/>
        </w:rPr>
      </w:pPr>
      <w:r w:rsidRPr="003669D4">
        <w:rPr>
          <w:szCs w:val="22"/>
        </w:rPr>
        <w:lastRenderedPageBreak/>
        <w:t>Byla prokázána bezpečnost veterinárního léčivého přípravku při použití v kombinaci s následujícími skupinami léčiv používanými k premedikaci:</w:t>
      </w:r>
    </w:p>
    <w:p w14:paraId="3B45D4FC" w14:textId="77777777" w:rsidR="0055785B" w:rsidRPr="003669D4" w:rsidRDefault="0055785B"/>
    <w:tbl>
      <w:tblPr>
        <w:tblW w:w="8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60"/>
        <w:gridCol w:w="5528"/>
      </w:tblGrid>
      <w:tr w:rsidR="003669D4" w:rsidRPr="003669D4" w14:paraId="62914102" w14:textId="77777777">
        <w:tc>
          <w:tcPr>
            <w:tcW w:w="3260" w:type="dxa"/>
            <w:tcBorders>
              <w:top w:val="single" w:sz="6" w:space="0" w:color="000000"/>
              <w:left w:val="single" w:sz="6" w:space="0" w:color="000000"/>
              <w:bottom w:val="single" w:sz="6" w:space="0" w:color="000000"/>
              <w:right w:val="single" w:sz="6" w:space="0" w:color="000000"/>
            </w:tcBorders>
          </w:tcPr>
          <w:p w14:paraId="01089FBE" w14:textId="46767201" w:rsidR="0055785B" w:rsidRPr="003669D4" w:rsidRDefault="00A13FE1">
            <w:pPr>
              <w:keepNext/>
              <w:rPr>
                <w:b/>
                <w:szCs w:val="22"/>
              </w:rPr>
            </w:pPr>
            <w:r>
              <w:rPr>
                <w:b/>
                <w:szCs w:val="22"/>
              </w:rPr>
              <w:t xml:space="preserve">Skupina </w:t>
            </w:r>
            <w:r w:rsidR="004272EE" w:rsidRPr="003669D4">
              <w:rPr>
                <w:b/>
                <w:szCs w:val="22"/>
              </w:rPr>
              <w:t>léčiv</w:t>
            </w:r>
          </w:p>
        </w:tc>
        <w:tc>
          <w:tcPr>
            <w:tcW w:w="5528" w:type="dxa"/>
            <w:tcBorders>
              <w:top w:val="single" w:sz="6" w:space="0" w:color="000000"/>
              <w:left w:val="single" w:sz="6" w:space="0" w:color="000000"/>
              <w:bottom w:val="single" w:sz="6" w:space="0" w:color="000000"/>
              <w:right w:val="single" w:sz="6" w:space="0" w:color="000000"/>
            </w:tcBorders>
          </w:tcPr>
          <w:p w14:paraId="42E4E77B" w14:textId="77777777" w:rsidR="0055785B" w:rsidRPr="003669D4" w:rsidRDefault="004272EE">
            <w:pPr>
              <w:keepNext/>
              <w:rPr>
                <w:b/>
                <w:szCs w:val="22"/>
              </w:rPr>
            </w:pPr>
            <w:r w:rsidRPr="003669D4">
              <w:rPr>
                <w:b/>
                <w:szCs w:val="22"/>
              </w:rPr>
              <w:t>Příklady</w:t>
            </w:r>
          </w:p>
        </w:tc>
      </w:tr>
      <w:tr w:rsidR="003669D4" w:rsidRPr="003669D4" w14:paraId="2C739B23" w14:textId="77777777">
        <w:tc>
          <w:tcPr>
            <w:tcW w:w="3260" w:type="dxa"/>
            <w:tcBorders>
              <w:top w:val="single" w:sz="6" w:space="0" w:color="000000"/>
              <w:left w:val="single" w:sz="6" w:space="0" w:color="000000"/>
              <w:bottom w:val="single" w:sz="6" w:space="0" w:color="000000"/>
              <w:right w:val="single" w:sz="6" w:space="0" w:color="000000"/>
            </w:tcBorders>
          </w:tcPr>
          <w:p w14:paraId="7977E189" w14:textId="77777777" w:rsidR="0055785B" w:rsidRPr="003669D4" w:rsidRDefault="004272EE">
            <w:pPr>
              <w:keepNext/>
              <w:rPr>
                <w:szCs w:val="22"/>
              </w:rPr>
            </w:pPr>
            <w:r w:rsidRPr="003669D4">
              <w:rPr>
                <w:szCs w:val="22"/>
              </w:rPr>
              <w:t>Fenothiaziny</w:t>
            </w:r>
          </w:p>
        </w:tc>
        <w:tc>
          <w:tcPr>
            <w:tcW w:w="5528" w:type="dxa"/>
            <w:tcBorders>
              <w:top w:val="single" w:sz="6" w:space="0" w:color="000000"/>
              <w:left w:val="single" w:sz="6" w:space="0" w:color="000000"/>
              <w:bottom w:val="single" w:sz="6" w:space="0" w:color="000000"/>
              <w:right w:val="single" w:sz="6" w:space="0" w:color="000000"/>
            </w:tcBorders>
          </w:tcPr>
          <w:p w14:paraId="07142F9F" w14:textId="77777777" w:rsidR="0055785B" w:rsidRPr="003669D4" w:rsidRDefault="004272EE">
            <w:pPr>
              <w:keepNext/>
              <w:rPr>
                <w:szCs w:val="22"/>
              </w:rPr>
            </w:pPr>
            <w:r w:rsidRPr="003669D4">
              <w:rPr>
                <w:szCs w:val="22"/>
              </w:rPr>
              <w:t>acepromazin maleát</w:t>
            </w:r>
          </w:p>
        </w:tc>
      </w:tr>
      <w:tr w:rsidR="003669D4" w:rsidRPr="003669D4" w14:paraId="28C9A93A" w14:textId="77777777">
        <w:tc>
          <w:tcPr>
            <w:tcW w:w="3260" w:type="dxa"/>
            <w:tcBorders>
              <w:top w:val="single" w:sz="6" w:space="0" w:color="000000"/>
              <w:left w:val="single" w:sz="6" w:space="0" w:color="000000"/>
              <w:bottom w:val="single" w:sz="6" w:space="0" w:color="000000"/>
              <w:right w:val="single" w:sz="6" w:space="0" w:color="000000"/>
            </w:tcBorders>
          </w:tcPr>
          <w:p w14:paraId="6A136647" w14:textId="77777777" w:rsidR="0055785B" w:rsidRPr="003669D4" w:rsidRDefault="004272EE">
            <w:pPr>
              <w:keepNext/>
              <w:rPr>
                <w:szCs w:val="22"/>
              </w:rPr>
            </w:pPr>
            <w:r w:rsidRPr="003669D4">
              <w:rPr>
                <w:szCs w:val="22"/>
              </w:rPr>
              <w:t>Anticholinergní látky</w:t>
            </w:r>
          </w:p>
        </w:tc>
        <w:tc>
          <w:tcPr>
            <w:tcW w:w="5528" w:type="dxa"/>
            <w:tcBorders>
              <w:top w:val="single" w:sz="6" w:space="0" w:color="000000"/>
              <w:left w:val="single" w:sz="6" w:space="0" w:color="000000"/>
              <w:bottom w:val="single" w:sz="6" w:space="0" w:color="000000"/>
              <w:right w:val="single" w:sz="6" w:space="0" w:color="000000"/>
            </w:tcBorders>
          </w:tcPr>
          <w:p w14:paraId="0547A676" w14:textId="77777777" w:rsidR="0055785B" w:rsidRPr="003669D4" w:rsidRDefault="004272EE">
            <w:pPr>
              <w:keepNext/>
              <w:rPr>
                <w:szCs w:val="22"/>
              </w:rPr>
            </w:pPr>
            <w:r w:rsidRPr="003669D4">
              <w:rPr>
                <w:szCs w:val="22"/>
              </w:rPr>
              <w:t>atropin sulfát</w:t>
            </w:r>
          </w:p>
        </w:tc>
      </w:tr>
      <w:tr w:rsidR="003669D4" w:rsidRPr="003669D4" w14:paraId="7318AA0E" w14:textId="77777777">
        <w:tc>
          <w:tcPr>
            <w:tcW w:w="3260" w:type="dxa"/>
            <w:tcBorders>
              <w:top w:val="single" w:sz="6" w:space="0" w:color="000000"/>
              <w:left w:val="single" w:sz="6" w:space="0" w:color="000000"/>
              <w:bottom w:val="single" w:sz="6" w:space="0" w:color="000000"/>
              <w:right w:val="single" w:sz="6" w:space="0" w:color="000000"/>
            </w:tcBorders>
          </w:tcPr>
          <w:p w14:paraId="5B6DDDED" w14:textId="77777777" w:rsidR="0055785B" w:rsidRPr="003669D4" w:rsidRDefault="004272EE">
            <w:pPr>
              <w:keepNext/>
              <w:rPr>
                <w:szCs w:val="22"/>
              </w:rPr>
            </w:pPr>
            <w:r w:rsidRPr="003669D4">
              <w:rPr>
                <w:szCs w:val="22"/>
              </w:rPr>
              <w:t>Benzodiazepiny</w:t>
            </w:r>
          </w:p>
        </w:tc>
        <w:tc>
          <w:tcPr>
            <w:tcW w:w="5528" w:type="dxa"/>
            <w:tcBorders>
              <w:top w:val="single" w:sz="6" w:space="0" w:color="000000"/>
              <w:left w:val="single" w:sz="6" w:space="0" w:color="000000"/>
              <w:bottom w:val="single" w:sz="6" w:space="0" w:color="000000"/>
              <w:right w:val="single" w:sz="6" w:space="0" w:color="000000"/>
            </w:tcBorders>
          </w:tcPr>
          <w:p w14:paraId="20E7AE5B" w14:textId="77777777" w:rsidR="0055785B" w:rsidRPr="003669D4" w:rsidRDefault="004272EE">
            <w:pPr>
              <w:keepNext/>
              <w:rPr>
                <w:szCs w:val="22"/>
              </w:rPr>
            </w:pPr>
            <w:r w:rsidRPr="003669D4">
              <w:rPr>
                <w:szCs w:val="22"/>
              </w:rPr>
              <w:t>diazepam, midazolam hydrochlorid</w:t>
            </w:r>
          </w:p>
        </w:tc>
      </w:tr>
      <w:tr w:rsidR="003669D4" w:rsidRPr="003669D4" w14:paraId="17D1722B" w14:textId="77777777">
        <w:tc>
          <w:tcPr>
            <w:tcW w:w="3260" w:type="dxa"/>
            <w:tcBorders>
              <w:top w:val="single" w:sz="6" w:space="0" w:color="000000"/>
              <w:left w:val="single" w:sz="6" w:space="0" w:color="000000"/>
              <w:bottom w:val="single" w:sz="6" w:space="0" w:color="000000"/>
              <w:right w:val="single" w:sz="6" w:space="0" w:color="000000"/>
            </w:tcBorders>
          </w:tcPr>
          <w:p w14:paraId="1440C27D" w14:textId="77777777" w:rsidR="0055785B" w:rsidRPr="003669D4" w:rsidRDefault="004272EE">
            <w:pPr>
              <w:keepNext/>
              <w:rPr>
                <w:szCs w:val="22"/>
              </w:rPr>
            </w:pPr>
            <w:r w:rsidRPr="003669D4">
              <w:rPr>
                <w:szCs w:val="22"/>
              </w:rPr>
              <w:t>Agonisté alfa-2-adrenoceptoru</w:t>
            </w:r>
          </w:p>
        </w:tc>
        <w:tc>
          <w:tcPr>
            <w:tcW w:w="5528" w:type="dxa"/>
            <w:tcBorders>
              <w:top w:val="single" w:sz="6" w:space="0" w:color="000000"/>
              <w:left w:val="single" w:sz="6" w:space="0" w:color="000000"/>
              <w:bottom w:val="single" w:sz="6" w:space="0" w:color="000000"/>
              <w:right w:val="single" w:sz="6" w:space="0" w:color="000000"/>
            </w:tcBorders>
          </w:tcPr>
          <w:p w14:paraId="1372025D" w14:textId="77777777" w:rsidR="0055785B" w:rsidRPr="003669D4" w:rsidRDefault="004272EE">
            <w:pPr>
              <w:keepNext/>
              <w:rPr>
                <w:szCs w:val="22"/>
              </w:rPr>
            </w:pPr>
            <w:r w:rsidRPr="003669D4">
              <w:rPr>
                <w:szCs w:val="22"/>
              </w:rPr>
              <w:t>xylazin hydrochlorid, medetomidin hydrochlorid</w:t>
            </w:r>
          </w:p>
        </w:tc>
      </w:tr>
      <w:tr w:rsidR="003669D4" w:rsidRPr="003669D4" w14:paraId="7884CE7A" w14:textId="77777777">
        <w:tc>
          <w:tcPr>
            <w:tcW w:w="3260" w:type="dxa"/>
            <w:tcBorders>
              <w:top w:val="single" w:sz="6" w:space="0" w:color="000000"/>
              <w:left w:val="single" w:sz="6" w:space="0" w:color="000000"/>
              <w:bottom w:val="single" w:sz="6" w:space="0" w:color="000000"/>
              <w:right w:val="single" w:sz="6" w:space="0" w:color="000000"/>
            </w:tcBorders>
          </w:tcPr>
          <w:p w14:paraId="5915A0EE" w14:textId="77777777" w:rsidR="0055785B" w:rsidRPr="003669D4" w:rsidRDefault="004272EE">
            <w:pPr>
              <w:keepNext/>
              <w:rPr>
                <w:szCs w:val="22"/>
              </w:rPr>
            </w:pPr>
            <w:r w:rsidRPr="003669D4">
              <w:rPr>
                <w:szCs w:val="22"/>
              </w:rPr>
              <w:t>Opiáty</w:t>
            </w:r>
          </w:p>
        </w:tc>
        <w:tc>
          <w:tcPr>
            <w:tcW w:w="5528" w:type="dxa"/>
            <w:tcBorders>
              <w:top w:val="single" w:sz="6" w:space="0" w:color="000000"/>
              <w:left w:val="single" w:sz="6" w:space="0" w:color="000000"/>
              <w:bottom w:val="single" w:sz="6" w:space="0" w:color="000000"/>
              <w:right w:val="single" w:sz="6" w:space="0" w:color="000000"/>
            </w:tcBorders>
          </w:tcPr>
          <w:p w14:paraId="2DCBA4FA" w14:textId="77777777" w:rsidR="0055785B" w:rsidRPr="003669D4" w:rsidRDefault="004272EE">
            <w:pPr>
              <w:keepNext/>
              <w:rPr>
                <w:szCs w:val="22"/>
              </w:rPr>
            </w:pPr>
            <w:r w:rsidRPr="003669D4">
              <w:rPr>
                <w:szCs w:val="22"/>
              </w:rPr>
              <w:t>metadon, morfin sulfát, butorfanol tartrát, buprenorfin hydrochlorid</w:t>
            </w:r>
          </w:p>
        </w:tc>
      </w:tr>
      <w:tr w:rsidR="0055785B" w:rsidRPr="003669D4" w14:paraId="167DBEA0" w14:textId="77777777">
        <w:tc>
          <w:tcPr>
            <w:tcW w:w="3260" w:type="dxa"/>
            <w:tcBorders>
              <w:top w:val="single" w:sz="6" w:space="0" w:color="000000"/>
              <w:left w:val="single" w:sz="6" w:space="0" w:color="000000"/>
              <w:bottom w:val="single" w:sz="6" w:space="0" w:color="000000"/>
              <w:right w:val="single" w:sz="6" w:space="0" w:color="000000"/>
            </w:tcBorders>
          </w:tcPr>
          <w:p w14:paraId="19F21F59" w14:textId="77777777" w:rsidR="0055785B" w:rsidRPr="003669D4" w:rsidRDefault="004272EE">
            <w:pPr>
              <w:keepNext/>
              <w:rPr>
                <w:szCs w:val="22"/>
              </w:rPr>
            </w:pPr>
            <w:r w:rsidRPr="003669D4">
              <w:rPr>
                <w:szCs w:val="22"/>
              </w:rPr>
              <w:t xml:space="preserve">Nesteroidní protizánětlivá léčiva </w:t>
            </w:r>
          </w:p>
        </w:tc>
        <w:tc>
          <w:tcPr>
            <w:tcW w:w="5528" w:type="dxa"/>
            <w:tcBorders>
              <w:top w:val="single" w:sz="6" w:space="0" w:color="000000"/>
              <w:left w:val="single" w:sz="6" w:space="0" w:color="000000"/>
              <w:bottom w:val="single" w:sz="6" w:space="0" w:color="000000"/>
              <w:right w:val="single" w:sz="6" w:space="0" w:color="000000"/>
            </w:tcBorders>
          </w:tcPr>
          <w:p w14:paraId="78A96B13" w14:textId="77777777" w:rsidR="0055785B" w:rsidRPr="003669D4" w:rsidRDefault="004272EE">
            <w:pPr>
              <w:keepNext/>
              <w:rPr>
                <w:szCs w:val="22"/>
              </w:rPr>
            </w:pPr>
            <w:r w:rsidRPr="003669D4">
              <w:rPr>
                <w:szCs w:val="22"/>
              </w:rPr>
              <w:t>karprofen, meloxikam</w:t>
            </w:r>
          </w:p>
        </w:tc>
      </w:tr>
    </w:tbl>
    <w:p w14:paraId="7106CA60" w14:textId="77777777" w:rsidR="0055785B" w:rsidRPr="003669D4" w:rsidRDefault="0055785B">
      <w:pPr>
        <w:rPr>
          <w:b/>
        </w:rPr>
      </w:pPr>
    </w:p>
    <w:p w14:paraId="72320AFD" w14:textId="2F75C462" w:rsidR="0055785B" w:rsidRPr="003669D4" w:rsidRDefault="004272EE">
      <w:pPr>
        <w:jc w:val="both"/>
        <w:rPr>
          <w:szCs w:val="22"/>
        </w:rPr>
      </w:pPr>
      <w:r w:rsidRPr="00393210">
        <w:rPr>
          <w:szCs w:val="22"/>
        </w:rPr>
        <w:t>V případě současného použití veterinárního léčivého přípravku s dalšími léčivy, které vyvolávají útlum centrálního nervového systému, je nutné očekávat zesílení tlumivých účinků veterinárního léčivého přípravku, které vyžaduje, aby po dosažení požadované hloubky anestezie bylo další podávání léčivého přípravku přerušeno.</w:t>
      </w:r>
      <w:r w:rsidRPr="003669D4">
        <w:rPr>
          <w:szCs w:val="22"/>
        </w:rPr>
        <w:t xml:space="preserve"> Použití jednoho premedikačního léčiva nebo jejich kombinace obvykle snižuje potřebnou dávku veterinárního léčivého přípravku. </w:t>
      </w:r>
    </w:p>
    <w:p w14:paraId="04DC7989" w14:textId="77777777" w:rsidR="0055785B" w:rsidRPr="003669D4" w:rsidRDefault="0055785B">
      <w:pPr>
        <w:jc w:val="both"/>
        <w:rPr>
          <w:szCs w:val="22"/>
        </w:rPr>
      </w:pPr>
    </w:p>
    <w:p w14:paraId="503257C5" w14:textId="7A99D57D" w:rsidR="0055785B" w:rsidRPr="003669D4" w:rsidRDefault="004272EE">
      <w:pPr>
        <w:jc w:val="both"/>
        <w:rPr>
          <w:szCs w:val="22"/>
        </w:rPr>
      </w:pPr>
      <w:r w:rsidRPr="003669D4">
        <w:rPr>
          <w:szCs w:val="22"/>
        </w:rPr>
        <w:t>Premedikace agonisty alfa-2-adrenoreceptoru, například xylazinem nebo medetomidinem, může délku trvání anestezie v závislosti na dávce významně prodloužit. Ke zkrácení fáze vyvedení z anestézie může být žádoucí vyrušit účinky těchto premedikačních léčiv.</w:t>
      </w:r>
      <w:r w:rsidR="00A13FE1">
        <w:rPr>
          <w:szCs w:val="22"/>
        </w:rPr>
        <w:t xml:space="preserve"> </w:t>
      </w:r>
      <w:r w:rsidRPr="003669D4">
        <w:rPr>
          <w:szCs w:val="22"/>
        </w:rPr>
        <w:t>Benzodiazepiny by se neměly používat jako jediná premedikační léčiva u psů a koček, protože kvalita anestezie u některých pacientů nemusí být dostatečná. Benzodiazepiny je možné bezpečně a účinně použít v kombinaci s jinými premedikačními přípravky a veterinárním léčivým přípravkem.</w:t>
      </w:r>
    </w:p>
    <w:p w14:paraId="7894D337" w14:textId="77777777" w:rsidR="00A13FE1" w:rsidRDefault="00A13FE1">
      <w:pPr>
        <w:rPr>
          <w:szCs w:val="22"/>
        </w:rPr>
      </w:pPr>
    </w:p>
    <w:p w14:paraId="365E0A11" w14:textId="6A1AB481" w:rsidR="0055785B" w:rsidRPr="003669D4" w:rsidRDefault="004272EE">
      <w:pPr>
        <w:rPr>
          <w:szCs w:val="22"/>
        </w:rPr>
      </w:pPr>
      <w:r w:rsidRPr="003669D4">
        <w:rPr>
          <w:szCs w:val="22"/>
        </w:rPr>
        <w:t xml:space="preserve">Viz také </w:t>
      </w:r>
      <w:r w:rsidR="00A13FE1">
        <w:rPr>
          <w:szCs w:val="22"/>
        </w:rPr>
        <w:t>bod</w:t>
      </w:r>
      <w:r w:rsidR="00A13FE1" w:rsidRPr="003669D4">
        <w:rPr>
          <w:b/>
          <w:szCs w:val="22"/>
        </w:rPr>
        <w:t xml:space="preserve"> </w:t>
      </w:r>
      <w:r w:rsidRPr="003669D4">
        <w:rPr>
          <w:b/>
          <w:szCs w:val="22"/>
        </w:rPr>
        <w:t>„</w:t>
      </w:r>
      <w:r w:rsidRPr="003669D4">
        <w:rPr>
          <w:szCs w:val="22"/>
        </w:rPr>
        <w:t>Kontraindikace“.</w:t>
      </w:r>
    </w:p>
    <w:p w14:paraId="50B4FE6C" w14:textId="77777777" w:rsidR="0055785B" w:rsidRPr="003669D4" w:rsidRDefault="0055785B">
      <w:pPr>
        <w:rPr>
          <w:szCs w:val="22"/>
        </w:rPr>
      </w:pPr>
    </w:p>
    <w:p w14:paraId="4A9163AE" w14:textId="1D8BA031" w:rsidR="0055785B" w:rsidRPr="003669D4" w:rsidRDefault="004272EE">
      <w:pPr>
        <w:rPr>
          <w:szCs w:val="22"/>
        </w:rPr>
      </w:pPr>
      <w:r w:rsidRPr="003669D4">
        <w:rPr>
          <w:szCs w:val="22"/>
          <w:u w:val="single"/>
        </w:rPr>
        <w:t>Předávkování</w:t>
      </w:r>
      <w:r w:rsidRPr="003669D4">
        <w:rPr>
          <w:szCs w:val="22"/>
        </w:rPr>
        <w:t>:</w:t>
      </w:r>
    </w:p>
    <w:p w14:paraId="46A9DA02" w14:textId="77777777" w:rsidR="0055785B" w:rsidRPr="003669D4" w:rsidRDefault="004272EE">
      <w:r w:rsidRPr="003669D4">
        <w:t>Bylo prokázáno, že veterinární léčivý přípravek je snášen i v případě předávkování až do 10násobku doporučené dávky 2 mg/kg u psa (tj. až do 20 mg/kg) a až do 5násobku doporučené dávky 5 mg/kg u kočky (tj. až do 25 mg/kg). U psů i koček tyto nadměrné dávky aplikované během 60 sekund způsobí apnoe a přechodné snížení průměrného arteriálního krevního tlaku. Snížení krevního tlaku není život ohrožující a je kompenzováno změnami v srdeční frekvenci. Tato zvířata je možné ošetřit pouze ventilací přerušovaným přetlakem (v případě nutnosti) buď s použitím vzduchu v místnosti, nebo lépe kyslíkem. Zotavení je rychlé bez trvalých následků.</w:t>
      </w:r>
    </w:p>
    <w:p w14:paraId="7D1D69B9" w14:textId="77777777" w:rsidR="0055785B" w:rsidRPr="003669D4" w:rsidRDefault="0055785B">
      <w:pPr>
        <w:rPr>
          <w:szCs w:val="22"/>
        </w:rPr>
      </w:pPr>
    </w:p>
    <w:p w14:paraId="149BD61F" w14:textId="603CE128" w:rsidR="00EF448F" w:rsidRPr="003669D4" w:rsidRDefault="00EF448F">
      <w:r w:rsidRPr="003669D4">
        <w:rPr>
          <w:u w:val="single"/>
        </w:rPr>
        <w:t>Zvláštní omezení použití a zvláštní podmínky pro použití</w:t>
      </w:r>
      <w:r w:rsidRPr="003669D4">
        <w:t>:</w:t>
      </w:r>
    </w:p>
    <w:p w14:paraId="699A281F" w14:textId="77777777" w:rsidR="00EF448F" w:rsidRPr="003669D4" w:rsidRDefault="00EF448F">
      <w:pPr>
        <w:rPr>
          <w:szCs w:val="22"/>
        </w:rPr>
      </w:pPr>
    </w:p>
    <w:p w14:paraId="6C6DC6BB" w14:textId="108D3DC9" w:rsidR="0055785B" w:rsidRPr="003669D4" w:rsidRDefault="00EF448F">
      <w:pPr>
        <w:rPr>
          <w:szCs w:val="22"/>
        </w:rPr>
      </w:pPr>
      <w:r w:rsidRPr="003669D4">
        <w:rPr>
          <w:szCs w:val="22"/>
          <w:u w:val="single"/>
        </w:rPr>
        <w:t>Hlavní i</w:t>
      </w:r>
      <w:r w:rsidR="004272EE" w:rsidRPr="003669D4">
        <w:rPr>
          <w:szCs w:val="22"/>
          <w:u w:val="single"/>
        </w:rPr>
        <w:t>nkompatibility</w:t>
      </w:r>
      <w:r w:rsidR="004272EE" w:rsidRPr="003669D4">
        <w:rPr>
          <w:szCs w:val="22"/>
        </w:rPr>
        <w:t>:</w:t>
      </w:r>
    </w:p>
    <w:p w14:paraId="4A6DDCC2" w14:textId="77777777" w:rsidR="0055785B" w:rsidRPr="003669D4" w:rsidRDefault="004272EE">
      <w:pPr>
        <w:jc w:val="both"/>
      </w:pPr>
      <w:r w:rsidRPr="003669D4">
        <w:t>Studie kompatibility nejsou k dispozici, a proto tento veterinární léčivý přípravek nesmí být mísen s žádnými dalšími veterinárními léčivými přípravky.</w:t>
      </w:r>
    </w:p>
    <w:p w14:paraId="73BADCCF" w14:textId="77777777" w:rsidR="0055785B" w:rsidRPr="003669D4" w:rsidRDefault="0055785B">
      <w:pPr>
        <w:tabs>
          <w:tab w:val="clear" w:pos="567"/>
        </w:tabs>
        <w:spacing w:line="240" w:lineRule="auto"/>
        <w:rPr>
          <w:szCs w:val="22"/>
        </w:rPr>
      </w:pPr>
    </w:p>
    <w:p w14:paraId="62B5E556" w14:textId="77777777" w:rsidR="0055785B" w:rsidRPr="003669D4" w:rsidRDefault="0055785B">
      <w:pPr>
        <w:tabs>
          <w:tab w:val="clear" w:pos="567"/>
        </w:tabs>
        <w:spacing w:line="240" w:lineRule="auto"/>
        <w:rPr>
          <w:szCs w:val="22"/>
        </w:rPr>
      </w:pPr>
    </w:p>
    <w:p w14:paraId="772C030F" w14:textId="77777777" w:rsidR="0055785B" w:rsidRPr="003669D4" w:rsidRDefault="004272EE">
      <w:pPr>
        <w:pStyle w:val="Style1"/>
      </w:pPr>
      <w:r w:rsidRPr="003669D4">
        <w:rPr>
          <w:highlight w:val="lightGray"/>
        </w:rPr>
        <w:t>7.</w:t>
      </w:r>
      <w:r w:rsidRPr="003669D4">
        <w:tab/>
        <w:t>Nežádoucí účinky</w:t>
      </w:r>
    </w:p>
    <w:p w14:paraId="6E7E4916" w14:textId="77777777" w:rsidR="0055785B" w:rsidRPr="003669D4" w:rsidRDefault="0055785B">
      <w:pPr>
        <w:tabs>
          <w:tab w:val="clear" w:pos="567"/>
        </w:tabs>
        <w:spacing w:line="240" w:lineRule="auto"/>
        <w:rPr>
          <w:iCs/>
          <w:szCs w:val="22"/>
        </w:rPr>
      </w:pPr>
    </w:p>
    <w:p w14:paraId="414F86D7" w14:textId="77777777" w:rsidR="00EF448F" w:rsidRPr="003669D4" w:rsidRDefault="00EF448F" w:rsidP="00EF448F">
      <w:pPr>
        <w:spacing w:line="240" w:lineRule="auto"/>
        <w:jc w:val="both"/>
      </w:pPr>
      <w:r w:rsidRPr="003669D4">
        <w:t>Psi a kočky:</w:t>
      </w:r>
    </w:p>
    <w:p w14:paraId="22F4C98A" w14:textId="77777777" w:rsidR="00EF448F" w:rsidRPr="003669D4" w:rsidRDefault="00EF448F" w:rsidP="00EF448F"/>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3669D4" w:rsidRPr="003669D4" w14:paraId="4267F4EA" w14:textId="77777777" w:rsidTr="001A17F9">
        <w:tc>
          <w:tcPr>
            <w:tcW w:w="5000" w:type="pct"/>
            <w:tcBorders>
              <w:top w:val="single" w:sz="4" w:space="0" w:color="auto"/>
              <w:left w:val="single" w:sz="4" w:space="0" w:color="auto"/>
              <w:bottom w:val="single" w:sz="4" w:space="0" w:color="auto"/>
              <w:right w:val="single" w:sz="4" w:space="0" w:color="auto"/>
            </w:tcBorders>
            <w:hideMark/>
          </w:tcPr>
          <w:p w14:paraId="23E46809" w14:textId="77777777" w:rsidR="00EF448F" w:rsidRPr="003669D4" w:rsidRDefault="00EF448F" w:rsidP="003D6AE1">
            <w:pPr>
              <w:spacing w:before="60" w:after="60"/>
              <w:rPr>
                <w:lang w:eastAsia="cs-CZ"/>
              </w:rPr>
            </w:pPr>
            <w:r w:rsidRPr="003669D4">
              <w:rPr>
                <w:lang w:eastAsia="cs-CZ"/>
              </w:rPr>
              <w:t>Velmi časté</w:t>
            </w:r>
          </w:p>
          <w:p w14:paraId="0C77DDE4" w14:textId="15881486" w:rsidR="00EF448F" w:rsidRPr="003669D4" w:rsidRDefault="00EF448F" w:rsidP="003D6AE1">
            <w:pPr>
              <w:spacing w:before="60" w:after="60"/>
              <w:rPr>
                <w:lang w:eastAsia="cs-CZ"/>
              </w:rPr>
            </w:pPr>
            <w:r w:rsidRPr="003669D4">
              <w:rPr>
                <w:lang w:eastAsia="cs-CZ"/>
              </w:rPr>
              <w:t>(&gt;1 zvíře / 10 ošetřených zvířat):</w:t>
            </w:r>
          </w:p>
        </w:tc>
      </w:tr>
      <w:tr w:rsidR="003669D4" w:rsidRPr="003669D4" w14:paraId="0559406D" w14:textId="77777777" w:rsidTr="001A17F9">
        <w:tc>
          <w:tcPr>
            <w:tcW w:w="5000" w:type="pct"/>
            <w:tcBorders>
              <w:top w:val="single" w:sz="4" w:space="0" w:color="auto"/>
              <w:left w:val="single" w:sz="4" w:space="0" w:color="auto"/>
              <w:bottom w:val="single" w:sz="4" w:space="0" w:color="auto"/>
              <w:right w:val="single" w:sz="4" w:space="0" w:color="auto"/>
            </w:tcBorders>
          </w:tcPr>
          <w:p w14:paraId="1C8A0820" w14:textId="20881D9E" w:rsidR="00EF448F" w:rsidRPr="003669D4" w:rsidRDefault="00A13FE1" w:rsidP="003D6AE1">
            <w:pPr>
              <w:spacing w:before="60" w:after="60"/>
              <w:rPr>
                <w:lang w:eastAsia="cs-CZ"/>
              </w:rPr>
            </w:pPr>
            <w:r>
              <w:rPr>
                <w:rFonts w:eastAsia="Calibri"/>
                <w:iCs/>
                <w:lang w:eastAsia="cs-CZ"/>
              </w:rPr>
              <w:t>A</w:t>
            </w:r>
            <w:r w:rsidR="00EF448F" w:rsidRPr="003669D4">
              <w:rPr>
                <w:rFonts w:eastAsia="Calibri"/>
                <w:iCs/>
                <w:lang w:eastAsia="cs-CZ"/>
              </w:rPr>
              <w:t>pnoe</w:t>
            </w:r>
            <w:r w:rsidR="00EF448F" w:rsidRPr="003669D4">
              <w:rPr>
                <w:rFonts w:eastAsia="Calibri"/>
                <w:iCs/>
                <w:vertAlign w:val="superscript"/>
                <w:lang w:eastAsia="cs-CZ"/>
              </w:rPr>
              <w:t>1</w:t>
            </w:r>
          </w:p>
        </w:tc>
      </w:tr>
      <w:tr w:rsidR="003669D4" w:rsidRPr="003669D4" w14:paraId="663BAE08" w14:textId="77777777" w:rsidTr="001A17F9">
        <w:tc>
          <w:tcPr>
            <w:tcW w:w="5000" w:type="pct"/>
            <w:tcBorders>
              <w:top w:val="single" w:sz="4" w:space="0" w:color="auto"/>
              <w:left w:val="single" w:sz="4" w:space="0" w:color="auto"/>
              <w:bottom w:val="single" w:sz="4" w:space="0" w:color="auto"/>
              <w:right w:val="single" w:sz="4" w:space="0" w:color="auto"/>
            </w:tcBorders>
            <w:hideMark/>
          </w:tcPr>
          <w:p w14:paraId="1284D425" w14:textId="77777777" w:rsidR="00EF448F" w:rsidRPr="003669D4" w:rsidRDefault="00EF448F" w:rsidP="003D6AE1">
            <w:pPr>
              <w:spacing w:before="60" w:after="60"/>
              <w:rPr>
                <w:lang w:eastAsia="cs-CZ"/>
              </w:rPr>
            </w:pPr>
            <w:r w:rsidRPr="003669D4">
              <w:rPr>
                <w:lang w:eastAsia="cs-CZ"/>
              </w:rPr>
              <w:t>Velmi vzácné</w:t>
            </w:r>
          </w:p>
          <w:p w14:paraId="0CCB5A86" w14:textId="77777777" w:rsidR="00EF448F" w:rsidRPr="003669D4" w:rsidRDefault="00EF448F" w:rsidP="003D6AE1">
            <w:pPr>
              <w:spacing w:before="60" w:after="60"/>
              <w:rPr>
                <w:lang w:eastAsia="cs-CZ"/>
              </w:rPr>
            </w:pPr>
            <w:r w:rsidRPr="003669D4">
              <w:rPr>
                <w:lang w:eastAsia="cs-CZ"/>
              </w:rPr>
              <w:lastRenderedPageBreak/>
              <w:t>(&lt;1 zvíře / 10 000 ošetřených zvířat, včetně ojedinělých hlášení):</w:t>
            </w:r>
          </w:p>
        </w:tc>
      </w:tr>
      <w:tr w:rsidR="003669D4" w:rsidRPr="003669D4" w14:paraId="2A0DEB6C" w14:textId="77777777" w:rsidTr="001A17F9">
        <w:tc>
          <w:tcPr>
            <w:tcW w:w="5000" w:type="pct"/>
            <w:tcBorders>
              <w:top w:val="single" w:sz="4" w:space="0" w:color="auto"/>
              <w:left w:val="single" w:sz="4" w:space="0" w:color="auto"/>
              <w:bottom w:val="single" w:sz="4" w:space="0" w:color="auto"/>
              <w:right w:val="single" w:sz="4" w:space="0" w:color="auto"/>
            </w:tcBorders>
          </w:tcPr>
          <w:p w14:paraId="37E043B0" w14:textId="20E4EE13" w:rsidR="00EF448F" w:rsidRPr="003669D4" w:rsidRDefault="00A13FE1" w:rsidP="00EF448F">
            <w:pPr>
              <w:spacing w:line="240" w:lineRule="auto"/>
              <w:jc w:val="both"/>
              <w:rPr>
                <w:rFonts w:eastAsia="Calibri"/>
                <w:iCs/>
                <w:lang w:eastAsia="cs-CZ"/>
              </w:rPr>
            </w:pPr>
            <w:r>
              <w:rPr>
                <w:rFonts w:eastAsia="Calibri"/>
                <w:iCs/>
                <w:lang w:eastAsia="cs-CZ"/>
              </w:rPr>
              <w:lastRenderedPageBreak/>
              <w:t>H</w:t>
            </w:r>
            <w:r w:rsidR="00EF448F" w:rsidRPr="003669D4">
              <w:rPr>
                <w:rFonts w:eastAsia="Calibri"/>
                <w:iCs/>
                <w:lang w:eastAsia="cs-CZ"/>
              </w:rPr>
              <w:t>yperaktivita, vokalizace;</w:t>
            </w:r>
          </w:p>
          <w:p w14:paraId="31919905" w14:textId="098E00CF" w:rsidR="00EF448F" w:rsidRPr="003669D4" w:rsidRDefault="00A13FE1" w:rsidP="00EF448F">
            <w:pPr>
              <w:spacing w:line="240" w:lineRule="auto"/>
              <w:jc w:val="both"/>
              <w:rPr>
                <w:rFonts w:eastAsia="Calibri"/>
                <w:iCs/>
                <w:lang w:eastAsia="cs-CZ"/>
              </w:rPr>
            </w:pPr>
            <w:r>
              <w:rPr>
                <w:rFonts w:eastAsia="Calibri"/>
                <w:iCs/>
                <w:lang w:eastAsia="cs-CZ"/>
              </w:rPr>
              <w:t>B</w:t>
            </w:r>
            <w:r w:rsidR="00EF448F" w:rsidRPr="003669D4">
              <w:rPr>
                <w:rFonts w:eastAsia="Calibri"/>
                <w:iCs/>
                <w:lang w:eastAsia="cs-CZ"/>
              </w:rPr>
              <w:t>radykardie (zpomalený srdeční tep), srdeční zástava;</w:t>
            </w:r>
          </w:p>
          <w:p w14:paraId="39A825BD" w14:textId="4DAE5854" w:rsidR="00EF448F" w:rsidRPr="003669D4" w:rsidRDefault="00A13FE1" w:rsidP="00EF448F">
            <w:pPr>
              <w:spacing w:line="240" w:lineRule="auto"/>
              <w:jc w:val="both"/>
            </w:pPr>
            <w:r>
              <w:rPr>
                <w:rFonts w:eastAsia="Calibri"/>
                <w:iCs/>
                <w:lang w:eastAsia="cs-CZ"/>
              </w:rPr>
              <w:t>K</w:t>
            </w:r>
            <w:r w:rsidR="00EF448F" w:rsidRPr="003669D4">
              <w:rPr>
                <w:rFonts w:eastAsia="Calibri"/>
                <w:iCs/>
                <w:lang w:eastAsia="cs-CZ"/>
              </w:rPr>
              <w:t xml:space="preserve">řeč, myoklonus (svalová křeč), </w:t>
            </w:r>
            <w:r w:rsidR="00EF448F" w:rsidRPr="003669D4">
              <w:t>prodloužen</w:t>
            </w:r>
            <w:r w:rsidR="00970F2B">
              <w:t xml:space="preserve">í </w:t>
            </w:r>
            <w:r w:rsidR="00EF448F" w:rsidRPr="003669D4">
              <w:t>anestezie, třes;</w:t>
            </w:r>
          </w:p>
          <w:p w14:paraId="2A09CADC" w14:textId="347F7B3D" w:rsidR="00EF448F" w:rsidRPr="003669D4" w:rsidRDefault="00970F2B" w:rsidP="00EF448F">
            <w:pPr>
              <w:spacing w:before="60" w:after="60"/>
              <w:rPr>
                <w:lang w:eastAsia="cs-CZ"/>
              </w:rPr>
            </w:pPr>
            <w:r>
              <w:t>B</w:t>
            </w:r>
            <w:r w:rsidR="00EF448F" w:rsidRPr="003669D4">
              <w:t>radypnoe</w:t>
            </w:r>
            <w:r w:rsidR="00CF000C" w:rsidRPr="003669D4">
              <w:t xml:space="preserve"> (zpomalené dýchání)</w:t>
            </w:r>
          </w:p>
        </w:tc>
      </w:tr>
    </w:tbl>
    <w:p w14:paraId="0CAAF1DA" w14:textId="6C515079" w:rsidR="00EF448F" w:rsidRPr="003669D4" w:rsidRDefault="00EF448F" w:rsidP="00EF448F">
      <w:r w:rsidRPr="003669D4">
        <w:rPr>
          <w:szCs w:val="22"/>
          <w:vertAlign w:val="superscript"/>
        </w:rPr>
        <w:t>1</w:t>
      </w:r>
      <w:r w:rsidRPr="003669D4">
        <w:rPr>
          <w:szCs w:val="22"/>
        </w:rPr>
        <w:t xml:space="preserve"> Pozorována po indukci</w:t>
      </w:r>
      <w:r w:rsidR="003F2C1C">
        <w:rPr>
          <w:szCs w:val="22"/>
        </w:rPr>
        <w:t xml:space="preserve"> a definované jako dechová zástava po dobu 30 sekund nebo déle</w:t>
      </w:r>
      <w:r w:rsidRPr="003669D4">
        <w:rPr>
          <w:szCs w:val="22"/>
        </w:rPr>
        <w:t xml:space="preserve">. V klinických studiích došlo u 44 % psů a 19 % koček k výskytu </w:t>
      </w:r>
      <w:r w:rsidR="00613F0C">
        <w:rPr>
          <w:szCs w:val="22"/>
        </w:rPr>
        <w:t>p</w:t>
      </w:r>
      <w:r w:rsidRPr="003669D4">
        <w:rPr>
          <w:szCs w:val="22"/>
        </w:rPr>
        <w:t xml:space="preserve">ost-indukční apnoe, </w:t>
      </w:r>
      <w:r w:rsidRPr="003669D4">
        <w:t>průměrná doba trvání apnoe byla 100 sekund u psů a 60 sekund u koček. Proto by měla být zavedena endotracheální intubace a podávání kyslíku.</w:t>
      </w:r>
    </w:p>
    <w:p w14:paraId="71EC0073" w14:textId="77777777" w:rsidR="00CF000C" w:rsidRPr="003669D4" w:rsidRDefault="00CF000C" w:rsidP="00EF448F"/>
    <w:p w14:paraId="4DA36BDE" w14:textId="2077727A" w:rsidR="00CF000C" w:rsidRPr="003669D4" w:rsidRDefault="00CF000C" w:rsidP="00CF000C">
      <w:pPr>
        <w:rPr>
          <w:bCs/>
        </w:rPr>
      </w:pPr>
      <w:r w:rsidRPr="003669D4">
        <w:rPr>
          <w:bCs/>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 </w:t>
      </w:r>
    </w:p>
    <w:p w14:paraId="6AC015DB" w14:textId="77777777" w:rsidR="005214FB" w:rsidRDefault="005214FB" w:rsidP="00CF000C">
      <w:pPr>
        <w:rPr>
          <w:bCs/>
        </w:rPr>
      </w:pPr>
    </w:p>
    <w:p w14:paraId="116E07C1" w14:textId="14FDE17C" w:rsidR="00CF000C" w:rsidRPr="003669D4" w:rsidRDefault="00CF000C" w:rsidP="00CF000C">
      <w:pPr>
        <w:rPr>
          <w:bCs/>
        </w:rPr>
      </w:pPr>
      <w:r w:rsidRPr="003669D4">
        <w:rPr>
          <w:bCs/>
        </w:rPr>
        <w:t xml:space="preserve">Ústav pro státní kontrolu veterinárních biopreparátů a léčiv </w:t>
      </w:r>
    </w:p>
    <w:p w14:paraId="452C445D" w14:textId="66135B28" w:rsidR="00CF000C" w:rsidRPr="003669D4" w:rsidRDefault="00CF000C" w:rsidP="00CF000C">
      <w:pPr>
        <w:rPr>
          <w:bCs/>
        </w:rPr>
      </w:pPr>
      <w:r w:rsidRPr="003669D4">
        <w:rPr>
          <w:bCs/>
        </w:rPr>
        <w:t>Hudcova 232/56</w:t>
      </w:r>
      <w:r w:rsidR="005214FB">
        <w:rPr>
          <w:bCs/>
        </w:rPr>
        <w:t xml:space="preserve"> </w:t>
      </w:r>
      <w:r w:rsidRPr="003669D4">
        <w:rPr>
          <w:bCs/>
        </w:rPr>
        <w:t xml:space="preserve">a </w:t>
      </w:r>
    </w:p>
    <w:p w14:paraId="4E47880A" w14:textId="77777777" w:rsidR="00CF000C" w:rsidRPr="003669D4" w:rsidRDefault="00CF000C" w:rsidP="00CF000C">
      <w:pPr>
        <w:rPr>
          <w:bCs/>
        </w:rPr>
      </w:pPr>
      <w:r w:rsidRPr="003669D4">
        <w:rPr>
          <w:bCs/>
        </w:rPr>
        <w:t>621 00 Brno</w:t>
      </w:r>
    </w:p>
    <w:p w14:paraId="293AC2D2" w14:textId="77777777" w:rsidR="00CF000C" w:rsidRPr="003669D4" w:rsidRDefault="00CF000C" w:rsidP="00CF000C">
      <w:pPr>
        <w:rPr>
          <w:bCs/>
        </w:rPr>
      </w:pPr>
      <w:r w:rsidRPr="003669D4">
        <w:rPr>
          <w:bCs/>
        </w:rPr>
        <w:t>e-mail: adr@uskvbl.cz</w:t>
      </w:r>
    </w:p>
    <w:p w14:paraId="6D46B066" w14:textId="1813D96D" w:rsidR="00CF000C" w:rsidRPr="003669D4" w:rsidRDefault="00CF000C" w:rsidP="00CF000C">
      <w:pPr>
        <w:rPr>
          <w:bCs/>
        </w:rPr>
      </w:pPr>
      <w:r w:rsidRPr="003669D4">
        <w:rPr>
          <w:bCs/>
        </w:rPr>
        <w:t>Webové stránky: http://www.uskvbl.cz/cs/farmakovigilance</w:t>
      </w:r>
    </w:p>
    <w:p w14:paraId="4A67BFB9" w14:textId="77777777" w:rsidR="0055785B" w:rsidRPr="003669D4" w:rsidRDefault="0055785B">
      <w:pPr>
        <w:tabs>
          <w:tab w:val="clear" w:pos="567"/>
        </w:tabs>
        <w:spacing w:line="240" w:lineRule="auto"/>
        <w:rPr>
          <w:iCs/>
          <w:szCs w:val="22"/>
        </w:rPr>
      </w:pPr>
    </w:p>
    <w:p w14:paraId="0932FD65" w14:textId="77777777" w:rsidR="0055785B" w:rsidRPr="003669D4" w:rsidRDefault="0055785B">
      <w:pPr>
        <w:tabs>
          <w:tab w:val="clear" w:pos="567"/>
        </w:tabs>
        <w:spacing w:line="240" w:lineRule="auto"/>
        <w:rPr>
          <w:iCs/>
          <w:szCs w:val="22"/>
        </w:rPr>
      </w:pPr>
    </w:p>
    <w:p w14:paraId="042FAF5C" w14:textId="77777777" w:rsidR="0055785B" w:rsidRPr="003669D4" w:rsidRDefault="004272EE">
      <w:pPr>
        <w:pStyle w:val="Style1"/>
      </w:pPr>
      <w:r w:rsidRPr="003669D4">
        <w:rPr>
          <w:highlight w:val="lightGray"/>
        </w:rPr>
        <w:t>8.</w:t>
      </w:r>
      <w:r w:rsidRPr="003669D4">
        <w:tab/>
        <w:t>Dávkování pro každý druh, cesty a způsob podání</w:t>
      </w:r>
    </w:p>
    <w:p w14:paraId="34672195" w14:textId="77777777" w:rsidR="0055785B" w:rsidRPr="003669D4" w:rsidRDefault="0055785B">
      <w:pPr>
        <w:tabs>
          <w:tab w:val="clear" w:pos="567"/>
        </w:tabs>
        <w:spacing w:line="240" w:lineRule="auto"/>
        <w:rPr>
          <w:szCs w:val="22"/>
        </w:rPr>
      </w:pPr>
    </w:p>
    <w:p w14:paraId="73801DB4" w14:textId="4A93C59C" w:rsidR="0055785B" w:rsidRPr="003669D4" w:rsidRDefault="00CF000C">
      <w:r w:rsidRPr="003669D4">
        <w:rPr>
          <w:rStyle w:val="shorttext"/>
          <w:rFonts w:eastAsia="Verdana"/>
        </w:rPr>
        <w:t>Psi a kočky: i</w:t>
      </w:r>
      <w:r w:rsidR="004272EE" w:rsidRPr="003669D4">
        <w:rPr>
          <w:rStyle w:val="shorttext"/>
          <w:rFonts w:eastAsia="Verdana"/>
        </w:rPr>
        <w:t>ntravenózní podání.</w:t>
      </w:r>
    </w:p>
    <w:p w14:paraId="150074A9" w14:textId="77777777" w:rsidR="0055785B" w:rsidRPr="003669D4" w:rsidRDefault="0055785B"/>
    <w:p w14:paraId="4D882B05" w14:textId="77777777" w:rsidR="0055785B" w:rsidRPr="006030F1" w:rsidRDefault="004272EE">
      <w:pPr>
        <w:rPr>
          <w:b/>
          <w:bCs/>
          <w:szCs w:val="22"/>
        </w:rPr>
      </w:pPr>
      <w:r w:rsidRPr="006030F1">
        <w:rPr>
          <w:b/>
          <w:bCs/>
          <w:szCs w:val="22"/>
        </w:rPr>
        <w:t>Indukce anestezie:</w:t>
      </w:r>
    </w:p>
    <w:p w14:paraId="7BE73E6C" w14:textId="2210C8E4" w:rsidR="0055785B" w:rsidRPr="003669D4" w:rsidRDefault="004272EE">
      <w:pPr>
        <w:jc w:val="both"/>
        <w:rPr>
          <w:szCs w:val="22"/>
        </w:rPr>
      </w:pPr>
      <w:r w:rsidRPr="003669D4">
        <w:rPr>
          <w:szCs w:val="22"/>
        </w:rPr>
        <w:t>Indukční dávka veterinárního léčivého přípravku je založena na údajích získaných z kontrolovaných laboratorních a terénních studií a jedná se o dávku léčiva, potřebnou k úspěšné indukci anestézie pro 9 z 10 p</w:t>
      </w:r>
      <w:r w:rsidR="00460CB1">
        <w:rPr>
          <w:szCs w:val="22"/>
        </w:rPr>
        <w:t>acientů</w:t>
      </w:r>
      <w:r w:rsidRPr="003669D4">
        <w:rPr>
          <w:szCs w:val="22"/>
        </w:rPr>
        <w:t xml:space="preserve"> (tj. 90. percentil) </w:t>
      </w:r>
    </w:p>
    <w:p w14:paraId="7152ACBE" w14:textId="77777777" w:rsidR="0055785B" w:rsidRPr="003669D4" w:rsidRDefault="0055785B">
      <w:pPr>
        <w:jc w:val="both"/>
        <w:rPr>
          <w:szCs w:val="22"/>
        </w:rPr>
      </w:pPr>
    </w:p>
    <w:p w14:paraId="0BB9EA71" w14:textId="388C2E2D" w:rsidR="0055785B" w:rsidRDefault="004272EE">
      <w:pPr>
        <w:jc w:val="both"/>
        <w:rPr>
          <w:szCs w:val="22"/>
        </w:rPr>
      </w:pPr>
      <w:r w:rsidRPr="003669D4">
        <w:rPr>
          <w:szCs w:val="22"/>
        </w:rPr>
        <w:t>Doporučené dávkování pro indukci anestézie je následující:</w:t>
      </w:r>
    </w:p>
    <w:p w14:paraId="74D43409" w14:textId="77777777" w:rsidR="00970F2B" w:rsidRPr="003669D4" w:rsidRDefault="00970F2B">
      <w:pPr>
        <w:jc w:val="both"/>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9"/>
        <w:gridCol w:w="2008"/>
        <w:gridCol w:w="1833"/>
        <w:gridCol w:w="2050"/>
        <w:gridCol w:w="1813"/>
      </w:tblGrid>
      <w:tr w:rsidR="003669D4" w:rsidRPr="003669D4" w14:paraId="01E8C3DD" w14:textId="77777777">
        <w:tc>
          <w:tcPr>
            <w:tcW w:w="750" w:type="pct"/>
            <w:tcBorders>
              <w:top w:val="single" w:sz="4" w:space="0" w:color="000000"/>
              <w:left w:val="single" w:sz="4" w:space="0" w:color="000000"/>
              <w:bottom w:val="single" w:sz="4" w:space="0" w:color="000000"/>
              <w:right w:val="single" w:sz="4" w:space="0" w:color="000000"/>
            </w:tcBorders>
          </w:tcPr>
          <w:p w14:paraId="76639670" w14:textId="77777777" w:rsidR="0055785B" w:rsidRPr="003669D4" w:rsidRDefault="0055785B">
            <w:pPr>
              <w:tabs>
                <w:tab w:val="left" w:pos="851"/>
              </w:tabs>
              <w:jc w:val="both"/>
              <w:rPr>
                <w:szCs w:val="22"/>
              </w:rPr>
            </w:pPr>
          </w:p>
        </w:tc>
        <w:tc>
          <w:tcPr>
            <w:tcW w:w="2119" w:type="pct"/>
            <w:gridSpan w:val="2"/>
            <w:tcBorders>
              <w:top w:val="single" w:sz="4" w:space="0" w:color="000000"/>
              <w:left w:val="single" w:sz="4" w:space="0" w:color="000000"/>
              <w:bottom w:val="single" w:sz="4" w:space="0" w:color="000000"/>
              <w:right w:val="single" w:sz="4" w:space="0" w:color="000000"/>
            </w:tcBorders>
          </w:tcPr>
          <w:p w14:paraId="658F3907" w14:textId="77777777" w:rsidR="0055785B" w:rsidRPr="003669D4" w:rsidRDefault="004272EE">
            <w:pPr>
              <w:tabs>
                <w:tab w:val="left" w:pos="851"/>
              </w:tabs>
              <w:jc w:val="center"/>
              <w:rPr>
                <w:b/>
                <w:szCs w:val="22"/>
              </w:rPr>
            </w:pPr>
            <w:r w:rsidRPr="003669D4">
              <w:rPr>
                <w:b/>
                <w:szCs w:val="22"/>
              </w:rPr>
              <w:t>PSI</w:t>
            </w:r>
          </w:p>
        </w:tc>
        <w:tc>
          <w:tcPr>
            <w:tcW w:w="2131" w:type="pct"/>
            <w:gridSpan w:val="2"/>
            <w:tcBorders>
              <w:top w:val="single" w:sz="4" w:space="0" w:color="000000"/>
              <w:left w:val="single" w:sz="4" w:space="0" w:color="000000"/>
              <w:bottom w:val="single" w:sz="4" w:space="0" w:color="000000"/>
              <w:right w:val="single" w:sz="4" w:space="0" w:color="000000"/>
            </w:tcBorders>
          </w:tcPr>
          <w:p w14:paraId="428BA293" w14:textId="77777777" w:rsidR="0055785B" w:rsidRPr="003669D4" w:rsidRDefault="004272EE">
            <w:pPr>
              <w:tabs>
                <w:tab w:val="left" w:pos="851"/>
              </w:tabs>
              <w:jc w:val="center"/>
              <w:rPr>
                <w:b/>
                <w:szCs w:val="22"/>
              </w:rPr>
            </w:pPr>
            <w:r w:rsidRPr="003669D4">
              <w:rPr>
                <w:b/>
                <w:szCs w:val="22"/>
              </w:rPr>
              <w:t>KOČKY</w:t>
            </w:r>
          </w:p>
        </w:tc>
      </w:tr>
      <w:tr w:rsidR="003669D4" w:rsidRPr="003669D4" w14:paraId="61BC314F" w14:textId="77777777">
        <w:tc>
          <w:tcPr>
            <w:tcW w:w="750" w:type="pct"/>
            <w:tcBorders>
              <w:top w:val="single" w:sz="4" w:space="0" w:color="000000"/>
              <w:left w:val="single" w:sz="4" w:space="0" w:color="000000"/>
              <w:bottom w:val="single" w:sz="4" w:space="0" w:color="000000"/>
              <w:right w:val="single" w:sz="4" w:space="0" w:color="000000"/>
            </w:tcBorders>
          </w:tcPr>
          <w:p w14:paraId="59AE9C52" w14:textId="77777777" w:rsidR="0055785B" w:rsidRPr="003669D4" w:rsidRDefault="0055785B">
            <w:pPr>
              <w:tabs>
                <w:tab w:val="left" w:pos="851"/>
              </w:tabs>
              <w:jc w:val="both"/>
              <w:rPr>
                <w:szCs w:val="22"/>
              </w:rPr>
            </w:pPr>
          </w:p>
        </w:tc>
        <w:tc>
          <w:tcPr>
            <w:tcW w:w="1108" w:type="pct"/>
            <w:tcBorders>
              <w:top w:val="single" w:sz="4" w:space="0" w:color="000000"/>
              <w:left w:val="single" w:sz="4" w:space="0" w:color="000000"/>
              <w:bottom w:val="single" w:sz="4" w:space="0" w:color="000000"/>
              <w:right w:val="single" w:sz="4" w:space="0" w:color="000000"/>
            </w:tcBorders>
          </w:tcPr>
          <w:p w14:paraId="1AAFE7FC" w14:textId="77777777" w:rsidR="0055785B" w:rsidRPr="003669D4" w:rsidRDefault="004272EE">
            <w:pPr>
              <w:tabs>
                <w:tab w:val="left" w:pos="851"/>
              </w:tabs>
              <w:jc w:val="center"/>
              <w:rPr>
                <w:b/>
                <w:szCs w:val="22"/>
              </w:rPr>
            </w:pPr>
            <w:r w:rsidRPr="003669D4">
              <w:rPr>
                <w:b/>
                <w:szCs w:val="22"/>
              </w:rPr>
              <w:t>nepremedikovaní</w:t>
            </w:r>
          </w:p>
        </w:tc>
        <w:tc>
          <w:tcPr>
            <w:tcW w:w="1011" w:type="pct"/>
            <w:tcBorders>
              <w:top w:val="single" w:sz="4" w:space="0" w:color="000000"/>
              <w:left w:val="single" w:sz="4" w:space="0" w:color="000000"/>
              <w:bottom w:val="single" w:sz="4" w:space="0" w:color="000000"/>
              <w:right w:val="single" w:sz="4" w:space="0" w:color="000000"/>
            </w:tcBorders>
          </w:tcPr>
          <w:p w14:paraId="69637221" w14:textId="77777777" w:rsidR="0055785B" w:rsidRPr="003669D4" w:rsidRDefault="004272EE">
            <w:pPr>
              <w:tabs>
                <w:tab w:val="left" w:pos="851"/>
              </w:tabs>
              <w:jc w:val="center"/>
              <w:rPr>
                <w:b/>
                <w:szCs w:val="22"/>
              </w:rPr>
            </w:pPr>
            <w:r w:rsidRPr="003669D4">
              <w:rPr>
                <w:b/>
                <w:szCs w:val="22"/>
              </w:rPr>
              <w:t>premedikovaní</w:t>
            </w:r>
          </w:p>
        </w:tc>
        <w:tc>
          <w:tcPr>
            <w:tcW w:w="1131" w:type="pct"/>
            <w:tcBorders>
              <w:top w:val="single" w:sz="4" w:space="0" w:color="000000"/>
              <w:left w:val="single" w:sz="4" w:space="0" w:color="000000"/>
              <w:bottom w:val="single" w:sz="4" w:space="0" w:color="000000"/>
              <w:right w:val="single" w:sz="4" w:space="0" w:color="000000"/>
            </w:tcBorders>
          </w:tcPr>
          <w:p w14:paraId="271E560C" w14:textId="77777777" w:rsidR="0055785B" w:rsidRPr="003669D4" w:rsidRDefault="004272EE">
            <w:pPr>
              <w:tabs>
                <w:tab w:val="left" w:pos="851"/>
              </w:tabs>
              <w:jc w:val="center"/>
              <w:rPr>
                <w:szCs w:val="22"/>
              </w:rPr>
            </w:pPr>
            <w:r w:rsidRPr="003669D4">
              <w:rPr>
                <w:b/>
                <w:szCs w:val="22"/>
              </w:rPr>
              <w:t>nepremedikované</w:t>
            </w:r>
          </w:p>
        </w:tc>
        <w:tc>
          <w:tcPr>
            <w:tcW w:w="1000" w:type="pct"/>
            <w:tcBorders>
              <w:top w:val="single" w:sz="4" w:space="0" w:color="000000"/>
              <w:left w:val="single" w:sz="4" w:space="0" w:color="000000"/>
              <w:bottom w:val="single" w:sz="4" w:space="0" w:color="000000"/>
              <w:right w:val="single" w:sz="4" w:space="0" w:color="000000"/>
            </w:tcBorders>
          </w:tcPr>
          <w:p w14:paraId="51D7E014" w14:textId="77777777" w:rsidR="0055785B" w:rsidRPr="003669D4" w:rsidRDefault="004272EE">
            <w:pPr>
              <w:tabs>
                <w:tab w:val="left" w:pos="851"/>
              </w:tabs>
              <w:jc w:val="center"/>
              <w:rPr>
                <w:szCs w:val="22"/>
              </w:rPr>
            </w:pPr>
            <w:r w:rsidRPr="003669D4">
              <w:rPr>
                <w:b/>
                <w:szCs w:val="22"/>
              </w:rPr>
              <w:t>premedikované</w:t>
            </w:r>
          </w:p>
        </w:tc>
      </w:tr>
      <w:tr w:rsidR="003669D4" w:rsidRPr="003669D4" w14:paraId="54337BD1" w14:textId="77777777">
        <w:tc>
          <w:tcPr>
            <w:tcW w:w="750" w:type="pct"/>
            <w:tcBorders>
              <w:top w:val="single" w:sz="4" w:space="0" w:color="000000"/>
              <w:left w:val="single" w:sz="4" w:space="0" w:color="000000"/>
              <w:bottom w:val="single" w:sz="4" w:space="0" w:color="000000"/>
              <w:right w:val="single" w:sz="4" w:space="0" w:color="000000"/>
            </w:tcBorders>
          </w:tcPr>
          <w:p w14:paraId="0BBC9FEF" w14:textId="77777777" w:rsidR="0055785B" w:rsidRPr="003669D4" w:rsidRDefault="004272EE">
            <w:pPr>
              <w:tabs>
                <w:tab w:val="left" w:pos="851"/>
              </w:tabs>
              <w:jc w:val="both"/>
              <w:rPr>
                <w:szCs w:val="22"/>
              </w:rPr>
            </w:pPr>
            <w:r w:rsidRPr="003669D4">
              <w:rPr>
                <w:szCs w:val="22"/>
              </w:rPr>
              <w:t>mg/kg</w:t>
            </w:r>
          </w:p>
        </w:tc>
        <w:tc>
          <w:tcPr>
            <w:tcW w:w="1108" w:type="pct"/>
            <w:tcBorders>
              <w:top w:val="single" w:sz="4" w:space="0" w:color="000000"/>
              <w:left w:val="single" w:sz="4" w:space="0" w:color="000000"/>
              <w:bottom w:val="single" w:sz="4" w:space="0" w:color="000000"/>
              <w:right w:val="single" w:sz="4" w:space="0" w:color="000000"/>
            </w:tcBorders>
          </w:tcPr>
          <w:p w14:paraId="5E504D71" w14:textId="77777777" w:rsidR="0055785B" w:rsidRPr="003669D4" w:rsidRDefault="004272EE">
            <w:pPr>
              <w:tabs>
                <w:tab w:val="left" w:pos="851"/>
              </w:tabs>
              <w:jc w:val="center"/>
              <w:rPr>
                <w:szCs w:val="22"/>
              </w:rPr>
            </w:pPr>
            <w:r w:rsidRPr="003669D4">
              <w:rPr>
                <w:szCs w:val="22"/>
              </w:rPr>
              <w:t>3</w:t>
            </w:r>
          </w:p>
        </w:tc>
        <w:tc>
          <w:tcPr>
            <w:tcW w:w="1011" w:type="pct"/>
            <w:tcBorders>
              <w:top w:val="single" w:sz="4" w:space="0" w:color="000000"/>
              <w:left w:val="single" w:sz="4" w:space="0" w:color="000000"/>
              <w:bottom w:val="single" w:sz="4" w:space="0" w:color="000000"/>
              <w:right w:val="single" w:sz="4" w:space="0" w:color="000000"/>
            </w:tcBorders>
          </w:tcPr>
          <w:p w14:paraId="49B7DC0A" w14:textId="77777777" w:rsidR="0055785B" w:rsidRPr="003669D4" w:rsidRDefault="004272EE">
            <w:pPr>
              <w:tabs>
                <w:tab w:val="left" w:pos="851"/>
              </w:tabs>
              <w:jc w:val="center"/>
              <w:rPr>
                <w:szCs w:val="22"/>
              </w:rPr>
            </w:pPr>
            <w:r w:rsidRPr="003669D4">
              <w:rPr>
                <w:szCs w:val="22"/>
              </w:rPr>
              <w:t>2</w:t>
            </w:r>
          </w:p>
        </w:tc>
        <w:tc>
          <w:tcPr>
            <w:tcW w:w="1131" w:type="pct"/>
            <w:tcBorders>
              <w:top w:val="single" w:sz="4" w:space="0" w:color="000000"/>
              <w:left w:val="single" w:sz="4" w:space="0" w:color="000000"/>
              <w:bottom w:val="single" w:sz="4" w:space="0" w:color="000000"/>
              <w:right w:val="single" w:sz="4" w:space="0" w:color="000000"/>
            </w:tcBorders>
          </w:tcPr>
          <w:p w14:paraId="2D814C5E" w14:textId="77777777" w:rsidR="0055785B" w:rsidRPr="003669D4" w:rsidRDefault="004272EE">
            <w:pPr>
              <w:tabs>
                <w:tab w:val="left" w:pos="851"/>
              </w:tabs>
              <w:jc w:val="center"/>
              <w:rPr>
                <w:szCs w:val="22"/>
              </w:rPr>
            </w:pPr>
            <w:r w:rsidRPr="003669D4">
              <w:rPr>
                <w:szCs w:val="22"/>
              </w:rPr>
              <w:t>5</w:t>
            </w:r>
          </w:p>
        </w:tc>
        <w:tc>
          <w:tcPr>
            <w:tcW w:w="1000" w:type="pct"/>
            <w:tcBorders>
              <w:top w:val="single" w:sz="4" w:space="0" w:color="000000"/>
              <w:left w:val="single" w:sz="4" w:space="0" w:color="000000"/>
              <w:bottom w:val="single" w:sz="4" w:space="0" w:color="000000"/>
              <w:right w:val="single" w:sz="4" w:space="0" w:color="000000"/>
            </w:tcBorders>
          </w:tcPr>
          <w:p w14:paraId="545B78BB" w14:textId="77777777" w:rsidR="0055785B" w:rsidRPr="003669D4" w:rsidRDefault="004272EE">
            <w:pPr>
              <w:tabs>
                <w:tab w:val="left" w:pos="851"/>
              </w:tabs>
              <w:jc w:val="center"/>
              <w:rPr>
                <w:szCs w:val="22"/>
              </w:rPr>
            </w:pPr>
            <w:r w:rsidRPr="003669D4">
              <w:rPr>
                <w:szCs w:val="22"/>
              </w:rPr>
              <w:t>5</w:t>
            </w:r>
          </w:p>
        </w:tc>
      </w:tr>
      <w:tr w:rsidR="0055785B" w:rsidRPr="003669D4" w14:paraId="0AF5F6B5" w14:textId="77777777">
        <w:tc>
          <w:tcPr>
            <w:tcW w:w="750" w:type="pct"/>
            <w:tcBorders>
              <w:top w:val="single" w:sz="4" w:space="0" w:color="000000"/>
              <w:left w:val="single" w:sz="4" w:space="0" w:color="000000"/>
              <w:bottom w:val="single" w:sz="4" w:space="0" w:color="000000"/>
              <w:right w:val="single" w:sz="4" w:space="0" w:color="000000"/>
            </w:tcBorders>
          </w:tcPr>
          <w:p w14:paraId="5621F19E" w14:textId="77777777" w:rsidR="0055785B" w:rsidRPr="003669D4" w:rsidRDefault="004272EE">
            <w:pPr>
              <w:tabs>
                <w:tab w:val="left" w:pos="851"/>
              </w:tabs>
              <w:jc w:val="both"/>
              <w:rPr>
                <w:szCs w:val="22"/>
              </w:rPr>
            </w:pPr>
            <w:r w:rsidRPr="003669D4">
              <w:rPr>
                <w:szCs w:val="22"/>
              </w:rPr>
              <w:t>ml/kg</w:t>
            </w:r>
          </w:p>
        </w:tc>
        <w:tc>
          <w:tcPr>
            <w:tcW w:w="1108" w:type="pct"/>
            <w:tcBorders>
              <w:top w:val="single" w:sz="4" w:space="0" w:color="000000"/>
              <w:left w:val="single" w:sz="4" w:space="0" w:color="000000"/>
              <w:bottom w:val="single" w:sz="4" w:space="0" w:color="000000"/>
              <w:right w:val="single" w:sz="4" w:space="0" w:color="000000"/>
            </w:tcBorders>
          </w:tcPr>
          <w:p w14:paraId="6F3F1B6E" w14:textId="77777777" w:rsidR="0055785B" w:rsidRPr="003669D4" w:rsidRDefault="004272EE">
            <w:pPr>
              <w:tabs>
                <w:tab w:val="left" w:pos="851"/>
              </w:tabs>
              <w:jc w:val="center"/>
              <w:rPr>
                <w:szCs w:val="22"/>
              </w:rPr>
            </w:pPr>
            <w:r w:rsidRPr="003669D4">
              <w:rPr>
                <w:szCs w:val="22"/>
              </w:rPr>
              <w:t>0,3</w:t>
            </w:r>
          </w:p>
        </w:tc>
        <w:tc>
          <w:tcPr>
            <w:tcW w:w="1011" w:type="pct"/>
            <w:tcBorders>
              <w:top w:val="single" w:sz="4" w:space="0" w:color="000000"/>
              <w:left w:val="single" w:sz="4" w:space="0" w:color="000000"/>
              <w:bottom w:val="single" w:sz="4" w:space="0" w:color="000000"/>
              <w:right w:val="single" w:sz="4" w:space="0" w:color="000000"/>
            </w:tcBorders>
          </w:tcPr>
          <w:p w14:paraId="630C2D6A" w14:textId="77777777" w:rsidR="0055785B" w:rsidRPr="003669D4" w:rsidRDefault="004272EE">
            <w:pPr>
              <w:tabs>
                <w:tab w:val="left" w:pos="851"/>
              </w:tabs>
              <w:jc w:val="center"/>
              <w:rPr>
                <w:szCs w:val="22"/>
              </w:rPr>
            </w:pPr>
            <w:r w:rsidRPr="003669D4">
              <w:rPr>
                <w:szCs w:val="22"/>
              </w:rPr>
              <w:t>0,2</w:t>
            </w:r>
          </w:p>
        </w:tc>
        <w:tc>
          <w:tcPr>
            <w:tcW w:w="1131" w:type="pct"/>
            <w:tcBorders>
              <w:top w:val="single" w:sz="4" w:space="0" w:color="000000"/>
              <w:left w:val="single" w:sz="4" w:space="0" w:color="000000"/>
              <w:bottom w:val="single" w:sz="4" w:space="0" w:color="000000"/>
              <w:right w:val="single" w:sz="4" w:space="0" w:color="000000"/>
            </w:tcBorders>
          </w:tcPr>
          <w:p w14:paraId="65372F6C" w14:textId="77777777" w:rsidR="0055785B" w:rsidRPr="003669D4" w:rsidRDefault="004272EE">
            <w:pPr>
              <w:tabs>
                <w:tab w:val="left" w:pos="851"/>
              </w:tabs>
              <w:jc w:val="center"/>
              <w:rPr>
                <w:szCs w:val="22"/>
              </w:rPr>
            </w:pPr>
            <w:r w:rsidRPr="003669D4">
              <w:rPr>
                <w:szCs w:val="22"/>
              </w:rPr>
              <w:t>0,5</w:t>
            </w:r>
          </w:p>
        </w:tc>
        <w:tc>
          <w:tcPr>
            <w:tcW w:w="1000" w:type="pct"/>
            <w:tcBorders>
              <w:top w:val="single" w:sz="4" w:space="0" w:color="000000"/>
              <w:left w:val="single" w:sz="4" w:space="0" w:color="000000"/>
              <w:bottom w:val="single" w:sz="4" w:space="0" w:color="000000"/>
              <w:right w:val="single" w:sz="4" w:space="0" w:color="000000"/>
            </w:tcBorders>
          </w:tcPr>
          <w:p w14:paraId="11231C00" w14:textId="77777777" w:rsidR="0055785B" w:rsidRPr="003669D4" w:rsidRDefault="004272EE">
            <w:pPr>
              <w:tabs>
                <w:tab w:val="left" w:pos="851"/>
              </w:tabs>
              <w:jc w:val="center"/>
              <w:rPr>
                <w:szCs w:val="22"/>
              </w:rPr>
            </w:pPr>
            <w:r w:rsidRPr="003669D4">
              <w:rPr>
                <w:szCs w:val="22"/>
              </w:rPr>
              <w:t>0,5</w:t>
            </w:r>
          </w:p>
        </w:tc>
      </w:tr>
    </w:tbl>
    <w:p w14:paraId="190634E7" w14:textId="77777777" w:rsidR="0055785B" w:rsidRPr="003669D4" w:rsidRDefault="0055785B">
      <w:pPr>
        <w:jc w:val="both"/>
      </w:pPr>
    </w:p>
    <w:p w14:paraId="1E284FC5" w14:textId="78F796C9" w:rsidR="0055785B" w:rsidRPr="003669D4" w:rsidRDefault="004272EE">
      <w:pPr>
        <w:jc w:val="both"/>
        <w:rPr>
          <w:szCs w:val="22"/>
        </w:rPr>
      </w:pPr>
      <w:r w:rsidRPr="003669D4">
        <w:rPr>
          <w:szCs w:val="22"/>
        </w:rPr>
        <w:t xml:space="preserve">Do dávkovacího aplikátoru určeného k podání přípravku je třeba připravit výše uvedenou dávku. S aplikací je třeba pokračovat až do doby, kdy lékař považuje hloubku anestezie za dostatečnou pro endotracheální intubaci, nebo do úplné aplikace celé dávky. Potřebné rychlosti injekčního podání lze dosáhnout aplikací jedné čtvrtiny (¼) vypočtené dávky každých 15 sekund, aby celková dávka, pokud je potřeba ji skutečně celou podat, byla aplikována </w:t>
      </w:r>
      <w:r w:rsidR="00970F2B">
        <w:rPr>
          <w:szCs w:val="22"/>
        </w:rPr>
        <w:t>za</w:t>
      </w:r>
      <w:r w:rsidRPr="003669D4">
        <w:rPr>
          <w:szCs w:val="22"/>
        </w:rPr>
        <w:t xml:space="preserve"> dobu prvních 60 sekund. Pokud po uplynutí 60 sekund od úplné aplikace první indukční dávky není provedení intubace stále možné, je možné pro dosažení účinku aplikovat ještě jednu podobnou dávku. </w:t>
      </w:r>
    </w:p>
    <w:p w14:paraId="0B8907D8" w14:textId="77777777" w:rsidR="0055785B" w:rsidRPr="003669D4" w:rsidRDefault="0055785B">
      <w:pPr>
        <w:jc w:val="both"/>
        <w:rPr>
          <w:b/>
          <w:bCs/>
          <w:szCs w:val="22"/>
        </w:rPr>
      </w:pPr>
    </w:p>
    <w:p w14:paraId="22FEA3B1" w14:textId="77777777" w:rsidR="0055785B" w:rsidRPr="006030F1" w:rsidRDefault="004272EE" w:rsidP="00F94F4C">
      <w:pPr>
        <w:rPr>
          <w:b/>
          <w:bCs/>
          <w:szCs w:val="22"/>
        </w:rPr>
      </w:pPr>
      <w:r w:rsidRPr="006030F1">
        <w:rPr>
          <w:b/>
          <w:bCs/>
          <w:szCs w:val="22"/>
        </w:rPr>
        <w:t>Udržování anestezie:</w:t>
      </w:r>
    </w:p>
    <w:p w14:paraId="1DDA75F3" w14:textId="77777777" w:rsidR="0055785B" w:rsidRPr="003669D4" w:rsidRDefault="004272EE">
      <w:pPr>
        <w:jc w:val="both"/>
        <w:rPr>
          <w:szCs w:val="22"/>
        </w:rPr>
      </w:pPr>
      <w:r w:rsidRPr="003669D4">
        <w:rPr>
          <w:szCs w:val="22"/>
        </w:rPr>
        <w:t xml:space="preserve">Po indukci anestezie veterinárním léčivým přípravkem je možné zvíře intubovat a anestezii udržovat tímto veterinárním léčivým přípravkem, nebo inhalačním anestetikem. Udržovací dávky veterinárního léčivého přípravku je možné aplikovat jako přídavné bolusy, nebo jako infuzi konstantní rychlosti. Byla </w:t>
      </w:r>
      <w:r w:rsidRPr="003669D4">
        <w:rPr>
          <w:szCs w:val="22"/>
        </w:rPr>
        <w:lastRenderedPageBreak/>
        <w:t>prokázána bezpečnost a účinnost veterinárního léčivého přípravku u psů i u koček při zákrocích trvajících až jednu hodinu. Následující dávky doporučené k udržování anestezie jsou založeny na údajích získaných z kontrolovaných laboratorních a terénních studií a představují průměrné množství léčiva potřebného k udržování anestezie u psů a koček. Aktuální dávka však bude záležet na reakci každého pacienta.</w:t>
      </w:r>
    </w:p>
    <w:p w14:paraId="60EBAB0A" w14:textId="77777777" w:rsidR="0055785B" w:rsidRPr="003669D4" w:rsidRDefault="0055785B">
      <w:pPr>
        <w:jc w:val="both"/>
      </w:pPr>
    </w:p>
    <w:p w14:paraId="4C0D8E93" w14:textId="77777777" w:rsidR="0055785B" w:rsidRPr="003669D4" w:rsidRDefault="004272EE">
      <w:pPr>
        <w:rPr>
          <w:szCs w:val="22"/>
        </w:rPr>
      </w:pPr>
      <w:r w:rsidRPr="003669D4">
        <w:rPr>
          <w:szCs w:val="22"/>
        </w:rPr>
        <w:t>Doporučené dávkování k udržování anestezie:</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2"/>
        <w:gridCol w:w="1937"/>
        <w:gridCol w:w="1663"/>
        <w:gridCol w:w="2022"/>
        <w:gridCol w:w="1843"/>
      </w:tblGrid>
      <w:tr w:rsidR="003669D4" w:rsidRPr="003669D4" w14:paraId="69C48656" w14:textId="77777777">
        <w:tc>
          <w:tcPr>
            <w:tcW w:w="1182" w:type="dxa"/>
            <w:tcBorders>
              <w:top w:val="single" w:sz="4" w:space="0" w:color="000000"/>
              <w:left w:val="single" w:sz="4" w:space="0" w:color="000000"/>
              <w:bottom w:val="single" w:sz="4" w:space="0" w:color="000000"/>
              <w:right w:val="single" w:sz="4" w:space="0" w:color="000000"/>
            </w:tcBorders>
          </w:tcPr>
          <w:p w14:paraId="3F23857A" w14:textId="77777777" w:rsidR="0055785B" w:rsidRPr="003669D4" w:rsidRDefault="0055785B">
            <w:pPr>
              <w:keepNext/>
              <w:keepLines/>
              <w:widowControl w:val="0"/>
              <w:tabs>
                <w:tab w:val="left" w:pos="851"/>
              </w:tabs>
              <w:rPr>
                <w:szCs w:val="22"/>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0C47E9F" w14:textId="77777777" w:rsidR="0055785B" w:rsidRPr="003669D4" w:rsidRDefault="004272EE">
            <w:pPr>
              <w:keepNext/>
              <w:keepLines/>
              <w:widowControl w:val="0"/>
              <w:tabs>
                <w:tab w:val="left" w:pos="851"/>
              </w:tabs>
              <w:jc w:val="center"/>
              <w:rPr>
                <w:b/>
                <w:szCs w:val="22"/>
              </w:rPr>
            </w:pPr>
            <w:r w:rsidRPr="003669D4">
              <w:rPr>
                <w:b/>
                <w:szCs w:val="22"/>
              </w:rPr>
              <w:t>PSI</w:t>
            </w:r>
          </w:p>
        </w:tc>
        <w:tc>
          <w:tcPr>
            <w:tcW w:w="3865" w:type="dxa"/>
            <w:gridSpan w:val="2"/>
            <w:tcBorders>
              <w:top w:val="single" w:sz="4" w:space="0" w:color="000000"/>
              <w:left w:val="single" w:sz="4" w:space="0" w:color="000000"/>
              <w:bottom w:val="single" w:sz="4" w:space="0" w:color="000000"/>
              <w:right w:val="single" w:sz="4" w:space="0" w:color="000000"/>
            </w:tcBorders>
          </w:tcPr>
          <w:p w14:paraId="1D3A89C8" w14:textId="77777777" w:rsidR="0055785B" w:rsidRPr="003669D4" w:rsidRDefault="004272EE">
            <w:pPr>
              <w:keepNext/>
              <w:keepLines/>
              <w:widowControl w:val="0"/>
              <w:tabs>
                <w:tab w:val="left" w:pos="851"/>
              </w:tabs>
              <w:jc w:val="center"/>
              <w:rPr>
                <w:b/>
                <w:szCs w:val="22"/>
              </w:rPr>
            </w:pPr>
            <w:r w:rsidRPr="003669D4">
              <w:rPr>
                <w:b/>
                <w:szCs w:val="22"/>
              </w:rPr>
              <w:t>KOČKY</w:t>
            </w:r>
          </w:p>
        </w:tc>
      </w:tr>
      <w:tr w:rsidR="003669D4" w:rsidRPr="003669D4" w14:paraId="0A882048" w14:textId="77777777">
        <w:tc>
          <w:tcPr>
            <w:tcW w:w="1182" w:type="dxa"/>
            <w:tcBorders>
              <w:top w:val="single" w:sz="4" w:space="0" w:color="000000"/>
              <w:left w:val="single" w:sz="4" w:space="0" w:color="000000"/>
              <w:bottom w:val="single" w:sz="4" w:space="0" w:color="000000"/>
              <w:right w:val="single" w:sz="4" w:space="0" w:color="000000"/>
            </w:tcBorders>
          </w:tcPr>
          <w:p w14:paraId="3362726D" w14:textId="77777777" w:rsidR="0055785B" w:rsidRPr="003669D4" w:rsidRDefault="0055785B">
            <w:pPr>
              <w:keepNext/>
              <w:keepLines/>
              <w:widowControl w:val="0"/>
              <w:tabs>
                <w:tab w:val="left" w:pos="851"/>
              </w:tabs>
              <w:rPr>
                <w:szCs w:val="22"/>
              </w:rPr>
            </w:pPr>
          </w:p>
        </w:tc>
        <w:tc>
          <w:tcPr>
            <w:tcW w:w="1937" w:type="dxa"/>
            <w:tcBorders>
              <w:top w:val="single" w:sz="4" w:space="0" w:color="000000"/>
              <w:left w:val="single" w:sz="4" w:space="0" w:color="000000"/>
              <w:bottom w:val="single" w:sz="4" w:space="0" w:color="000000"/>
              <w:right w:val="single" w:sz="4" w:space="0" w:color="000000"/>
            </w:tcBorders>
          </w:tcPr>
          <w:p w14:paraId="62CC89A0" w14:textId="77777777" w:rsidR="0055785B" w:rsidRPr="003669D4" w:rsidRDefault="004272EE">
            <w:pPr>
              <w:keepNext/>
              <w:keepLines/>
              <w:widowControl w:val="0"/>
              <w:tabs>
                <w:tab w:val="left" w:pos="851"/>
              </w:tabs>
              <w:jc w:val="center"/>
              <w:rPr>
                <w:b/>
                <w:szCs w:val="22"/>
              </w:rPr>
            </w:pPr>
            <w:r w:rsidRPr="003669D4">
              <w:rPr>
                <w:b/>
                <w:szCs w:val="22"/>
              </w:rPr>
              <w:t>nepremedikovaní</w:t>
            </w:r>
          </w:p>
        </w:tc>
        <w:tc>
          <w:tcPr>
            <w:tcW w:w="1663" w:type="dxa"/>
            <w:tcBorders>
              <w:top w:val="single" w:sz="4" w:space="0" w:color="000000"/>
              <w:left w:val="single" w:sz="4" w:space="0" w:color="000000"/>
              <w:bottom w:val="single" w:sz="4" w:space="0" w:color="000000"/>
              <w:right w:val="single" w:sz="4" w:space="0" w:color="000000"/>
            </w:tcBorders>
          </w:tcPr>
          <w:p w14:paraId="5BC8AAA5" w14:textId="77777777" w:rsidR="0055785B" w:rsidRPr="003669D4" w:rsidRDefault="004272EE">
            <w:pPr>
              <w:keepNext/>
              <w:keepLines/>
              <w:widowControl w:val="0"/>
              <w:tabs>
                <w:tab w:val="left" w:pos="851"/>
              </w:tabs>
              <w:jc w:val="center"/>
              <w:rPr>
                <w:b/>
                <w:szCs w:val="22"/>
              </w:rPr>
            </w:pPr>
            <w:r w:rsidRPr="003669D4">
              <w:rPr>
                <w:b/>
                <w:szCs w:val="22"/>
              </w:rPr>
              <w:t>premedikovaní</w:t>
            </w:r>
          </w:p>
        </w:tc>
        <w:tc>
          <w:tcPr>
            <w:tcW w:w="2022" w:type="dxa"/>
            <w:tcBorders>
              <w:top w:val="single" w:sz="4" w:space="0" w:color="000000"/>
              <w:left w:val="single" w:sz="4" w:space="0" w:color="000000"/>
              <w:bottom w:val="single" w:sz="4" w:space="0" w:color="000000"/>
              <w:right w:val="single" w:sz="4" w:space="0" w:color="000000"/>
            </w:tcBorders>
          </w:tcPr>
          <w:p w14:paraId="3C476EE2" w14:textId="77777777" w:rsidR="0055785B" w:rsidRPr="003669D4" w:rsidRDefault="004272EE">
            <w:pPr>
              <w:keepNext/>
              <w:keepLines/>
              <w:widowControl w:val="0"/>
              <w:tabs>
                <w:tab w:val="left" w:pos="851"/>
              </w:tabs>
              <w:jc w:val="center"/>
              <w:rPr>
                <w:szCs w:val="22"/>
              </w:rPr>
            </w:pPr>
            <w:r w:rsidRPr="003669D4">
              <w:rPr>
                <w:b/>
                <w:szCs w:val="22"/>
              </w:rPr>
              <w:t>nepremedikované</w:t>
            </w:r>
          </w:p>
        </w:tc>
        <w:tc>
          <w:tcPr>
            <w:tcW w:w="1843" w:type="dxa"/>
            <w:tcBorders>
              <w:top w:val="single" w:sz="4" w:space="0" w:color="000000"/>
              <w:left w:val="single" w:sz="4" w:space="0" w:color="000000"/>
              <w:bottom w:val="single" w:sz="4" w:space="0" w:color="000000"/>
              <w:right w:val="single" w:sz="4" w:space="0" w:color="000000"/>
            </w:tcBorders>
          </w:tcPr>
          <w:p w14:paraId="1B75A002" w14:textId="77777777" w:rsidR="0055785B" w:rsidRPr="003669D4" w:rsidRDefault="004272EE">
            <w:pPr>
              <w:keepNext/>
              <w:keepLines/>
              <w:widowControl w:val="0"/>
              <w:tabs>
                <w:tab w:val="left" w:pos="851"/>
              </w:tabs>
              <w:jc w:val="center"/>
              <w:rPr>
                <w:szCs w:val="22"/>
              </w:rPr>
            </w:pPr>
            <w:r w:rsidRPr="003669D4">
              <w:rPr>
                <w:b/>
                <w:szCs w:val="22"/>
              </w:rPr>
              <w:t>premedikované</w:t>
            </w:r>
          </w:p>
        </w:tc>
      </w:tr>
      <w:tr w:rsidR="003669D4" w:rsidRPr="003669D4" w14:paraId="138EA398" w14:textId="77777777">
        <w:tc>
          <w:tcPr>
            <w:tcW w:w="8647" w:type="dxa"/>
            <w:gridSpan w:val="5"/>
            <w:tcBorders>
              <w:top w:val="single" w:sz="4" w:space="0" w:color="000000"/>
              <w:left w:val="single" w:sz="4" w:space="0" w:color="000000"/>
              <w:bottom w:val="single" w:sz="4" w:space="0" w:color="000000"/>
              <w:right w:val="single" w:sz="4" w:space="0" w:color="000000"/>
            </w:tcBorders>
          </w:tcPr>
          <w:p w14:paraId="234B1C6F" w14:textId="77777777" w:rsidR="0055785B" w:rsidRPr="003669D4" w:rsidRDefault="004272EE">
            <w:pPr>
              <w:keepNext/>
              <w:keepLines/>
              <w:widowControl w:val="0"/>
              <w:tabs>
                <w:tab w:val="left" w:pos="851"/>
              </w:tabs>
              <w:jc w:val="center"/>
              <w:rPr>
                <w:szCs w:val="22"/>
              </w:rPr>
            </w:pPr>
            <w:r w:rsidRPr="003669D4">
              <w:rPr>
                <w:b/>
                <w:szCs w:val="22"/>
              </w:rPr>
              <w:t>Dávka pro konstantní rychlost infuze</w:t>
            </w:r>
          </w:p>
        </w:tc>
      </w:tr>
      <w:tr w:rsidR="003669D4" w:rsidRPr="003669D4" w14:paraId="7F498ABD" w14:textId="77777777">
        <w:tc>
          <w:tcPr>
            <w:tcW w:w="1182" w:type="dxa"/>
            <w:tcBorders>
              <w:top w:val="single" w:sz="4" w:space="0" w:color="000000"/>
              <w:left w:val="single" w:sz="4" w:space="0" w:color="000000"/>
              <w:bottom w:val="single" w:sz="4" w:space="0" w:color="000000"/>
              <w:right w:val="single" w:sz="4" w:space="0" w:color="000000"/>
            </w:tcBorders>
          </w:tcPr>
          <w:p w14:paraId="6226CCD1" w14:textId="77777777" w:rsidR="0055785B" w:rsidRPr="003669D4" w:rsidRDefault="004272EE">
            <w:pPr>
              <w:keepNext/>
              <w:keepLines/>
              <w:widowControl w:val="0"/>
              <w:tabs>
                <w:tab w:val="left" w:pos="851"/>
              </w:tabs>
              <w:rPr>
                <w:szCs w:val="22"/>
              </w:rPr>
            </w:pPr>
            <w:r w:rsidRPr="003669D4">
              <w:rPr>
                <w:szCs w:val="22"/>
              </w:rPr>
              <w:t>mg/kg/h</w:t>
            </w:r>
          </w:p>
        </w:tc>
        <w:tc>
          <w:tcPr>
            <w:tcW w:w="1937" w:type="dxa"/>
            <w:tcBorders>
              <w:top w:val="single" w:sz="4" w:space="0" w:color="000000"/>
              <w:left w:val="single" w:sz="4" w:space="0" w:color="000000"/>
              <w:bottom w:val="single" w:sz="4" w:space="0" w:color="000000"/>
              <w:right w:val="single" w:sz="4" w:space="0" w:color="000000"/>
            </w:tcBorders>
          </w:tcPr>
          <w:p w14:paraId="058C5C86" w14:textId="77777777" w:rsidR="0055785B" w:rsidRPr="003669D4" w:rsidRDefault="004272EE">
            <w:pPr>
              <w:keepNext/>
              <w:keepLines/>
              <w:widowControl w:val="0"/>
              <w:tabs>
                <w:tab w:val="left" w:pos="851"/>
              </w:tabs>
              <w:jc w:val="center"/>
              <w:rPr>
                <w:szCs w:val="22"/>
              </w:rPr>
            </w:pPr>
            <w:r w:rsidRPr="003669D4">
              <w:rPr>
                <w:szCs w:val="22"/>
              </w:rPr>
              <w:t>8–9</w:t>
            </w:r>
          </w:p>
        </w:tc>
        <w:tc>
          <w:tcPr>
            <w:tcW w:w="1663" w:type="dxa"/>
            <w:tcBorders>
              <w:top w:val="single" w:sz="4" w:space="0" w:color="000000"/>
              <w:left w:val="single" w:sz="4" w:space="0" w:color="000000"/>
              <w:bottom w:val="single" w:sz="4" w:space="0" w:color="000000"/>
              <w:right w:val="single" w:sz="4" w:space="0" w:color="000000"/>
            </w:tcBorders>
          </w:tcPr>
          <w:p w14:paraId="74C6380C" w14:textId="77777777" w:rsidR="0055785B" w:rsidRPr="003669D4" w:rsidRDefault="004272EE">
            <w:pPr>
              <w:keepNext/>
              <w:keepLines/>
              <w:widowControl w:val="0"/>
              <w:tabs>
                <w:tab w:val="left" w:pos="851"/>
              </w:tabs>
              <w:jc w:val="center"/>
              <w:rPr>
                <w:szCs w:val="22"/>
              </w:rPr>
            </w:pPr>
            <w:r w:rsidRPr="003669D4">
              <w:rPr>
                <w:szCs w:val="22"/>
              </w:rPr>
              <w:t>6–7</w:t>
            </w:r>
          </w:p>
        </w:tc>
        <w:tc>
          <w:tcPr>
            <w:tcW w:w="2022" w:type="dxa"/>
            <w:tcBorders>
              <w:top w:val="single" w:sz="4" w:space="0" w:color="000000"/>
              <w:left w:val="single" w:sz="4" w:space="0" w:color="000000"/>
              <w:bottom w:val="single" w:sz="4" w:space="0" w:color="000000"/>
              <w:right w:val="single" w:sz="4" w:space="0" w:color="000000"/>
            </w:tcBorders>
          </w:tcPr>
          <w:p w14:paraId="73612D7A" w14:textId="77777777" w:rsidR="0055785B" w:rsidRPr="003669D4" w:rsidRDefault="004272EE">
            <w:pPr>
              <w:keepNext/>
              <w:keepLines/>
              <w:widowControl w:val="0"/>
              <w:tabs>
                <w:tab w:val="left" w:pos="851"/>
              </w:tabs>
              <w:jc w:val="center"/>
              <w:rPr>
                <w:szCs w:val="22"/>
              </w:rPr>
            </w:pPr>
            <w:r w:rsidRPr="003669D4">
              <w:rPr>
                <w:szCs w:val="22"/>
              </w:rPr>
              <w:t>10–11</w:t>
            </w:r>
          </w:p>
        </w:tc>
        <w:tc>
          <w:tcPr>
            <w:tcW w:w="1843" w:type="dxa"/>
            <w:tcBorders>
              <w:top w:val="single" w:sz="4" w:space="0" w:color="000000"/>
              <w:left w:val="single" w:sz="4" w:space="0" w:color="000000"/>
              <w:bottom w:val="single" w:sz="4" w:space="0" w:color="000000"/>
              <w:right w:val="single" w:sz="4" w:space="0" w:color="000000"/>
            </w:tcBorders>
          </w:tcPr>
          <w:p w14:paraId="721A8ABE" w14:textId="77777777" w:rsidR="0055785B" w:rsidRPr="003669D4" w:rsidRDefault="004272EE">
            <w:pPr>
              <w:keepNext/>
              <w:keepLines/>
              <w:widowControl w:val="0"/>
              <w:tabs>
                <w:tab w:val="left" w:pos="851"/>
              </w:tabs>
              <w:jc w:val="center"/>
              <w:rPr>
                <w:szCs w:val="22"/>
              </w:rPr>
            </w:pPr>
            <w:r w:rsidRPr="003669D4">
              <w:rPr>
                <w:szCs w:val="22"/>
              </w:rPr>
              <w:t>7–8</w:t>
            </w:r>
          </w:p>
        </w:tc>
      </w:tr>
      <w:tr w:rsidR="003669D4" w:rsidRPr="003669D4" w14:paraId="4E764934" w14:textId="77777777">
        <w:tc>
          <w:tcPr>
            <w:tcW w:w="1182" w:type="dxa"/>
            <w:tcBorders>
              <w:top w:val="single" w:sz="4" w:space="0" w:color="000000"/>
              <w:left w:val="single" w:sz="4" w:space="0" w:color="000000"/>
              <w:bottom w:val="single" w:sz="4" w:space="0" w:color="000000"/>
              <w:right w:val="single" w:sz="4" w:space="0" w:color="000000"/>
            </w:tcBorders>
          </w:tcPr>
          <w:p w14:paraId="435C6E45" w14:textId="77777777" w:rsidR="0055785B" w:rsidRPr="003669D4" w:rsidRDefault="004272EE">
            <w:pPr>
              <w:keepNext/>
              <w:keepLines/>
              <w:widowControl w:val="0"/>
              <w:tabs>
                <w:tab w:val="left" w:pos="851"/>
              </w:tabs>
              <w:rPr>
                <w:szCs w:val="22"/>
              </w:rPr>
            </w:pPr>
            <w:r w:rsidRPr="003669D4">
              <w:rPr>
                <w:szCs w:val="22"/>
              </w:rPr>
              <w:t>mg/kg/min</w:t>
            </w:r>
          </w:p>
        </w:tc>
        <w:tc>
          <w:tcPr>
            <w:tcW w:w="1937" w:type="dxa"/>
            <w:tcBorders>
              <w:top w:val="single" w:sz="4" w:space="0" w:color="000000"/>
              <w:left w:val="single" w:sz="4" w:space="0" w:color="000000"/>
              <w:bottom w:val="single" w:sz="4" w:space="0" w:color="000000"/>
              <w:right w:val="single" w:sz="4" w:space="0" w:color="000000"/>
            </w:tcBorders>
          </w:tcPr>
          <w:p w14:paraId="4BFF1F6A" w14:textId="77777777" w:rsidR="0055785B" w:rsidRPr="003669D4" w:rsidRDefault="004272EE">
            <w:pPr>
              <w:keepNext/>
              <w:keepLines/>
              <w:widowControl w:val="0"/>
              <w:tabs>
                <w:tab w:val="left" w:pos="851"/>
              </w:tabs>
              <w:jc w:val="center"/>
              <w:rPr>
                <w:szCs w:val="22"/>
              </w:rPr>
            </w:pPr>
            <w:r w:rsidRPr="003669D4">
              <w:rPr>
                <w:szCs w:val="22"/>
              </w:rPr>
              <w:t>0,13–0,15</w:t>
            </w:r>
          </w:p>
        </w:tc>
        <w:tc>
          <w:tcPr>
            <w:tcW w:w="1663" w:type="dxa"/>
            <w:tcBorders>
              <w:top w:val="single" w:sz="4" w:space="0" w:color="000000"/>
              <w:left w:val="single" w:sz="4" w:space="0" w:color="000000"/>
              <w:bottom w:val="single" w:sz="4" w:space="0" w:color="000000"/>
              <w:right w:val="single" w:sz="4" w:space="0" w:color="000000"/>
            </w:tcBorders>
          </w:tcPr>
          <w:p w14:paraId="1564F0E3" w14:textId="77777777" w:rsidR="0055785B" w:rsidRPr="003669D4" w:rsidRDefault="004272EE">
            <w:pPr>
              <w:keepNext/>
              <w:keepLines/>
              <w:widowControl w:val="0"/>
              <w:tabs>
                <w:tab w:val="left" w:pos="851"/>
              </w:tabs>
              <w:jc w:val="center"/>
              <w:rPr>
                <w:szCs w:val="22"/>
              </w:rPr>
            </w:pPr>
            <w:r w:rsidRPr="003669D4">
              <w:rPr>
                <w:szCs w:val="22"/>
              </w:rPr>
              <w:t>0,10–0,12</w:t>
            </w:r>
          </w:p>
        </w:tc>
        <w:tc>
          <w:tcPr>
            <w:tcW w:w="2022" w:type="dxa"/>
            <w:tcBorders>
              <w:top w:val="single" w:sz="4" w:space="0" w:color="000000"/>
              <w:left w:val="single" w:sz="4" w:space="0" w:color="000000"/>
              <w:bottom w:val="single" w:sz="4" w:space="0" w:color="000000"/>
              <w:right w:val="single" w:sz="4" w:space="0" w:color="000000"/>
            </w:tcBorders>
          </w:tcPr>
          <w:p w14:paraId="5C7A03F6" w14:textId="77777777" w:rsidR="0055785B" w:rsidRPr="003669D4" w:rsidRDefault="004272EE">
            <w:pPr>
              <w:keepNext/>
              <w:keepLines/>
              <w:widowControl w:val="0"/>
              <w:tabs>
                <w:tab w:val="left" w:pos="851"/>
              </w:tabs>
              <w:jc w:val="center"/>
              <w:rPr>
                <w:szCs w:val="22"/>
              </w:rPr>
            </w:pPr>
            <w:r w:rsidRPr="003669D4">
              <w:rPr>
                <w:szCs w:val="22"/>
              </w:rPr>
              <w:t>0,16–0,18</w:t>
            </w:r>
          </w:p>
        </w:tc>
        <w:tc>
          <w:tcPr>
            <w:tcW w:w="1843" w:type="dxa"/>
            <w:tcBorders>
              <w:top w:val="single" w:sz="4" w:space="0" w:color="000000"/>
              <w:left w:val="single" w:sz="4" w:space="0" w:color="000000"/>
              <w:bottom w:val="single" w:sz="4" w:space="0" w:color="000000"/>
              <w:right w:val="single" w:sz="4" w:space="0" w:color="000000"/>
            </w:tcBorders>
          </w:tcPr>
          <w:p w14:paraId="4FF6E9DB" w14:textId="77777777" w:rsidR="0055785B" w:rsidRPr="003669D4" w:rsidRDefault="004272EE">
            <w:pPr>
              <w:keepNext/>
              <w:keepLines/>
              <w:widowControl w:val="0"/>
              <w:tabs>
                <w:tab w:val="left" w:pos="851"/>
              </w:tabs>
              <w:jc w:val="center"/>
              <w:rPr>
                <w:szCs w:val="22"/>
              </w:rPr>
            </w:pPr>
            <w:r w:rsidRPr="003669D4">
              <w:rPr>
                <w:szCs w:val="22"/>
              </w:rPr>
              <w:t>0,11–0,13</w:t>
            </w:r>
          </w:p>
        </w:tc>
      </w:tr>
      <w:tr w:rsidR="003669D4" w:rsidRPr="003669D4" w14:paraId="5BE9B361" w14:textId="77777777">
        <w:tc>
          <w:tcPr>
            <w:tcW w:w="1182" w:type="dxa"/>
            <w:tcBorders>
              <w:top w:val="single" w:sz="4" w:space="0" w:color="000000"/>
              <w:left w:val="single" w:sz="4" w:space="0" w:color="000000"/>
              <w:bottom w:val="single" w:sz="4" w:space="0" w:color="000000"/>
              <w:right w:val="single" w:sz="4" w:space="0" w:color="000000"/>
            </w:tcBorders>
          </w:tcPr>
          <w:p w14:paraId="2AE33725" w14:textId="77777777" w:rsidR="0055785B" w:rsidRPr="003669D4" w:rsidRDefault="004272EE">
            <w:pPr>
              <w:keepNext/>
              <w:keepLines/>
              <w:widowControl w:val="0"/>
              <w:tabs>
                <w:tab w:val="left" w:pos="851"/>
              </w:tabs>
              <w:rPr>
                <w:szCs w:val="22"/>
              </w:rPr>
            </w:pPr>
            <w:r w:rsidRPr="003669D4">
              <w:rPr>
                <w:szCs w:val="22"/>
              </w:rPr>
              <w:t>ml/kg/min</w:t>
            </w:r>
          </w:p>
        </w:tc>
        <w:tc>
          <w:tcPr>
            <w:tcW w:w="1937" w:type="dxa"/>
            <w:tcBorders>
              <w:top w:val="single" w:sz="4" w:space="0" w:color="000000"/>
              <w:left w:val="single" w:sz="4" w:space="0" w:color="000000"/>
              <w:bottom w:val="single" w:sz="4" w:space="0" w:color="000000"/>
              <w:right w:val="single" w:sz="4" w:space="0" w:color="000000"/>
            </w:tcBorders>
          </w:tcPr>
          <w:p w14:paraId="69C74574" w14:textId="77777777" w:rsidR="0055785B" w:rsidRPr="003669D4" w:rsidRDefault="004272EE">
            <w:pPr>
              <w:keepNext/>
              <w:keepLines/>
              <w:widowControl w:val="0"/>
              <w:tabs>
                <w:tab w:val="left" w:pos="851"/>
              </w:tabs>
              <w:jc w:val="center"/>
              <w:rPr>
                <w:szCs w:val="22"/>
              </w:rPr>
            </w:pPr>
            <w:r w:rsidRPr="003669D4">
              <w:rPr>
                <w:szCs w:val="22"/>
              </w:rPr>
              <w:t>0,013–0,015</w:t>
            </w:r>
          </w:p>
        </w:tc>
        <w:tc>
          <w:tcPr>
            <w:tcW w:w="1663" w:type="dxa"/>
            <w:tcBorders>
              <w:top w:val="single" w:sz="4" w:space="0" w:color="000000"/>
              <w:left w:val="single" w:sz="4" w:space="0" w:color="000000"/>
              <w:bottom w:val="single" w:sz="4" w:space="0" w:color="000000"/>
              <w:right w:val="single" w:sz="4" w:space="0" w:color="000000"/>
            </w:tcBorders>
          </w:tcPr>
          <w:p w14:paraId="1CC06A21" w14:textId="77777777" w:rsidR="0055785B" w:rsidRPr="003669D4" w:rsidRDefault="004272EE">
            <w:pPr>
              <w:keepNext/>
              <w:keepLines/>
              <w:widowControl w:val="0"/>
              <w:tabs>
                <w:tab w:val="left" w:pos="851"/>
              </w:tabs>
              <w:jc w:val="center"/>
              <w:rPr>
                <w:szCs w:val="22"/>
              </w:rPr>
            </w:pPr>
            <w:r w:rsidRPr="003669D4">
              <w:rPr>
                <w:szCs w:val="22"/>
              </w:rPr>
              <w:t>0,010–0,012</w:t>
            </w:r>
          </w:p>
        </w:tc>
        <w:tc>
          <w:tcPr>
            <w:tcW w:w="2022" w:type="dxa"/>
            <w:tcBorders>
              <w:top w:val="single" w:sz="4" w:space="0" w:color="000000"/>
              <w:left w:val="single" w:sz="4" w:space="0" w:color="000000"/>
              <w:bottom w:val="single" w:sz="4" w:space="0" w:color="000000"/>
              <w:right w:val="single" w:sz="4" w:space="0" w:color="000000"/>
            </w:tcBorders>
          </w:tcPr>
          <w:p w14:paraId="1CB4388D" w14:textId="77777777" w:rsidR="0055785B" w:rsidRPr="003669D4" w:rsidRDefault="004272EE">
            <w:pPr>
              <w:keepNext/>
              <w:keepLines/>
              <w:widowControl w:val="0"/>
              <w:tabs>
                <w:tab w:val="left" w:pos="851"/>
              </w:tabs>
              <w:jc w:val="center"/>
              <w:rPr>
                <w:szCs w:val="22"/>
              </w:rPr>
            </w:pPr>
            <w:r w:rsidRPr="003669D4">
              <w:rPr>
                <w:szCs w:val="22"/>
              </w:rPr>
              <w:t>0,016–0,018</w:t>
            </w:r>
          </w:p>
        </w:tc>
        <w:tc>
          <w:tcPr>
            <w:tcW w:w="1843" w:type="dxa"/>
            <w:tcBorders>
              <w:top w:val="single" w:sz="4" w:space="0" w:color="000000"/>
              <w:left w:val="single" w:sz="4" w:space="0" w:color="000000"/>
              <w:bottom w:val="single" w:sz="4" w:space="0" w:color="000000"/>
              <w:right w:val="single" w:sz="4" w:space="0" w:color="000000"/>
            </w:tcBorders>
          </w:tcPr>
          <w:p w14:paraId="48EA346A" w14:textId="77777777" w:rsidR="0055785B" w:rsidRPr="003669D4" w:rsidRDefault="004272EE">
            <w:pPr>
              <w:keepNext/>
              <w:keepLines/>
              <w:widowControl w:val="0"/>
              <w:tabs>
                <w:tab w:val="left" w:pos="851"/>
              </w:tabs>
              <w:jc w:val="center"/>
              <w:rPr>
                <w:szCs w:val="22"/>
              </w:rPr>
            </w:pPr>
            <w:r w:rsidRPr="003669D4">
              <w:rPr>
                <w:szCs w:val="22"/>
              </w:rPr>
              <w:t>0,011–0,013</w:t>
            </w:r>
          </w:p>
        </w:tc>
      </w:tr>
      <w:tr w:rsidR="003669D4" w:rsidRPr="003669D4" w14:paraId="44E937FB" w14:textId="77777777">
        <w:tc>
          <w:tcPr>
            <w:tcW w:w="8647" w:type="dxa"/>
            <w:gridSpan w:val="5"/>
            <w:tcBorders>
              <w:top w:val="single" w:sz="4" w:space="0" w:color="000000"/>
              <w:left w:val="single" w:sz="4" w:space="0" w:color="000000"/>
              <w:bottom w:val="single" w:sz="4" w:space="0" w:color="000000"/>
              <w:right w:val="single" w:sz="4" w:space="0" w:color="000000"/>
            </w:tcBorders>
          </w:tcPr>
          <w:p w14:paraId="2F936728" w14:textId="77777777" w:rsidR="0055785B" w:rsidRPr="003669D4" w:rsidRDefault="004272EE">
            <w:pPr>
              <w:keepNext/>
              <w:keepLines/>
              <w:widowControl w:val="0"/>
              <w:tabs>
                <w:tab w:val="left" w:pos="851"/>
              </w:tabs>
              <w:jc w:val="center"/>
              <w:rPr>
                <w:szCs w:val="22"/>
              </w:rPr>
            </w:pPr>
            <w:r w:rsidRPr="003669D4">
              <w:rPr>
                <w:b/>
                <w:szCs w:val="22"/>
              </w:rPr>
              <w:t>Dávka bolusu na každých 10 minut udržování</w:t>
            </w:r>
          </w:p>
        </w:tc>
      </w:tr>
      <w:tr w:rsidR="003669D4" w:rsidRPr="003669D4" w14:paraId="0D6394EB" w14:textId="77777777">
        <w:tc>
          <w:tcPr>
            <w:tcW w:w="1182" w:type="dxa"/>
            <w:tcBorders>
              <w:top w:val="single" w:sz="4" w:space="0" w:color="000000"/>
              <w:left w:val="single" w:sz="4" w:space="0" w:color="000000"/>
              <w:bottom w:val="single" w:sz="4" w:space="0" w:color="000000"/>
              <w:right w:val="single" w:sz="4" w:space="0" w:color="000000"/>
            </w:tcBorders>
          </w:tcPr>
          <w:p w14:paraId="421578D7" w14:textId="77777777" w:rsidR="0055785B" w:rsidRPr="003669D4" w:rsidRDefault="004272EE">
            <w:pPr>
              <w:keepNext/>
              <w:keepLines/>
              <w:widowControl w:val="0"/>
              <w:tabs>
                <w:tab w:val="left" w:pos="851"/>
              </w:tabs>
              <w:rPr>
                <w:szCs w:val="22"/>
              </w:rPr>
            </w:pPr>
            <w:r w:rsidRPr="003669D4">
              <w:rPr>
                <w:szCs w:val="22"/>
              </w:rPr>
              <w:t>mg/kg</w:t>
            </w:r>
          </w:p>
        </w:tc>
        <w:tc>
          <w:tcPr>
            <w:tcW w:w="1937" w:type="dxa"/>
            <w:tcBorders>
              <w:top w:val="single" w:sz="4" w:space="0" w:color="000000"/>
              <w:left w:val="single" w:sz="4" w:space="0" w:color="000000"/>
              <w:bottom w:val="single" w:sz="4" w:space="0" w:color="000000"/>
              <w:right w:val="single" w:sz="4" w:space="0" w:color="000000"/>
            </w:tcBorders>
          </w:tcPr>
          <w:p w14:paraId="4CC9B615" w14:textId="77777777" w:rsidR="0055785B" w:rsidRPr="003669D4" w:rsidRDefault="004272EE">
            <w:pPr>
              <w:keepNext/>
              <w:keepLines/>
              <w:widowControl w:val="0"/>
              <w:tabs>
                <w:tab w:val="left" w:pos="851"/>
              </w:tabs>
              <w:jc w:val="center"/>
              <w:rPr>
                <w:szCs w:val="22"/>
              </w:rPr>
            </w:pPr>
            <w:r w:rsidRPr="003669D4">
              <w:rPr>
                <w:szCs w:val="22"/>
              </w:rPr>
              <w:t>1,3–1,5</w:t>
            </w:r>
          </w:p>
        </w:tc>
        <w:tc>
          <w:tcPr>
            <w:tcW w:w="1663" w:type="dxa"/>
            <w:tcBorders>
              <w:top w:val="single" w:sz="4" w:space="0" w:color="000000"/>
              <w:left w:val="single" w:sz="4" w:space="0" w:color="000000"/>
              <w:bottom w:val="single" w:sz="4" w:space="0" w:color="000000"/>
              <w:right w:val="single" w:sz="4" w:space="0" w:color="000000"/>
            </w:tcBorders>
          </w:tcPr>
          <w:p w14:paraId="715B25A2" w14:textId="77777777" w:rsidR="0055785B" w:rsidRPr="003669D4" w:rsidRDefault="004272EE">
            <w:pPr>
              <w:keepNext/>
              <w:keepLines/>
              <w:widowControl w:val="0"/>
              <w:tabs>
                <w:tab w:val="left" w:pos="851"/>
              </w:tabs>
              <w:jc w:val="center"/>
              <w:rPr>
                <w:szCs w:val="22"/>
              </w:rPr>
            </w:pPr>
            <w:r w:rsidRPr="003669D4">
              <w:rPr>
                <w:szCs w:val="22"/>
              </w:rPr>
              <w:t>1,0–1,2</w:t>
            </w:r>
          </w:p>
        </w:tc>
        <w:tc>
          <w:tcPr>
            <w:tcW w:w="2022" w:type="dxa"/>
            <w:tcBorders>
              <w:top w:val="single" w:sz="4" w:space="0" w:color="000000"/>
              <w:left w:val="single" w:sz="4" w:space="0" w:color="000000"/>
              <w:bottom w:val="single" w:sz="4" w:space="0" w:color="000000"/>
              <w:right w:val="single" w:sz="4" w:space="0" w:color="000000"/>
            </w:tcBorders>
          </w:tcPr>
          <w:p w14:paraId="50BFA82B" w14:textId="77777777" w:rsidR="0055785B" w:rsidRPr="003669D4" w:rsidRDefault="004272EE">
            <w:pPr>
              <w:keepNext/>
              <w:keepLines/>
              <w:widowControl w:val="0"/>
              <w:tabs>
                <w:tab w:val="left" w:pos="851"/>
              </w:tabs>
              <w:jc w:val="center"/>
              <w:rPr>
                <w:szCs w:val="22"/>
              </w:rPr>
            </w:pPr>
            <w:r w:rsidRPr="003669D4">
              <w:rPr>
                <w:szCs w:val="22"/>
              </w:rPr>
              <w:t>1,6–1,8</w:t>
            </w:r>
          </w:p>
        </w:tc>
        <w:tc>
          <w:tcPr>
            <w:tcW w:w="1843" w:type="dxa"/>
            <w:tcBorders>
              <w:top w:val="single" w:sz="4" w:space="0" w:color="000000"/>
              <w:left w:val="single" w:sz="4" w:space="0" w:color="000000"/>
              <w:bottom w:val="single" w:sz="4" w:space="0" w:color="000000"/>
              <w:right w:val="single" w:sz="4" w:space="0" w:color="000000"/>
            </w:tcBorders>
          </w:tcPr>
          <w:p w14:paraId="63A35E3F" w14:textId="77777777" w:rsidR="0055785B" w:rsidRPr="003669D4" w:rsidRDefault="004272EE">
            <w:pPr>
              <w:keepNext/>
              <w:keepLines/>
              <w:widowControl w:val="0"/>
              <w:tabs>
                <w:tab w:val="left" w:pos="851"/>
              </w:tabs>
              <w:jc w:val="center"/>
              <w:rPr>
                <w:szCs w:val="22"/>
              </w:rPr>
            </w:pPr>
            <w:r w:rsidRPr="003669D4">
              <w:rPr>
                <w:szCs w:val="22"/>
              </w:rPr>
              <w:t>1,1–1,3</w:t>
            </w:r>
          </w:p>
        </w:tc>
      </w:tr>
      <w:tr w:rsidR="0055785B" w:rsidRPr="003669D4" w14:paraId="46E8B516" w14:textId="77777777">
        <w:tc>
          <w:tcPr>
            <w:tcW w:w="1182" w:type="dxa"/>
            <w:tcBorders>
              <w:top w:val="single" w:sz="4" w:space="0" w:color="000000"/>
              <w:left w:val="single" w:sz="4" w:space="0" w:color="000000"/>
              <w:bottom w:val="single" w:sz="4" w:space="0" w:color="000000"/>
              <w:right w:val="single" w:sz="4" w:space="0" w:color="000000"/>
            </w:tcBorders>
          </w:tcPr>
          <w:p w14:paraId="4054C2C7" w14:textId="77777777" w:rsidR="0055785B" w:rsidRPr="003669D4" w:rsidRDefault="004272EE">
            <w:pPr>
              <w:keepNext/>
              <w:keepLines/>
              <w:widowControl w:val="0"/>
              <w:tabs>
                <w:tab w:val="left" w:pos="851"/>
              </w:tabs>
              <w:rPr>
                <w:szCs w:val="22"/>
              </w:rPr>
            </w:pPr>
            <w:r w:rsidRPr="003669D4">
              <w:rPr>
                <w:szCs w:val="22"/>
              </w:rPr>
              <w:t>ml/kg</w:t>
            </w:r>
          </w:p>
        </w:tc>
        <w:tc>
          <w:tcPr>
            <w:tcW w:w="1937" w:type="dxa"/>
            <w:tcBorders>
              <w:top w:val="single" w:sz="4" w:space="0" w:color="000000"/>
              <w:left w:val="single" w:sz="4" w:space="0" w:color="000000"/>
              <w:bottom w:val="single" w:sz="4" w:space="0" w:color="000000"/>
              <w:right w:val="single" w:sz="4" w:space="0" w:color="000000"/>
            </w:tcBorders>
          </w:tcPr>
          <w:p w14:paraId="0EC12A1B" w14:textId="77777777" w:rsidR="0055785B" w:rsidRPr="003669D4" w:rsidRDefault="004272EE">
            <w:pPr>
              <w:keepNext/>
              <w:keepLines/>
              <w:widowControl w:val="0"/>
              <w:tabs>
                <w:tab w:val="left" w:pos="851"/>
              </w:tabs>
              <w:jc w:val="center"/>
              <w:rPr>
                <w:szCs w:val="22"/>
              </w:rPr>
            </w:pPr>
            <w:r w:rsidRPr="003669D4">
              <w:rPr>
                <w:szCs w:val="22"/>
              </w:rPr>
              <w:t>0,13–0,15</w:t>
            </w:r>
          </w:p>
        </w:tc>
        <w:tc>
          <w:tcPr>
            <w:tcW w:w="1663" w:type="dxa"/>
            <w:tcBorders>
              <w:top w:val="single" w:sz="4" w:space="0" w:color="000000"/>
              <w:left w:val="single" w:sz="4" w:space="0" w:color="000000"/>
              <w:bottom w:val="single" w:sz="4" w:space="0" w:color="000000"/>
              <w:right w:val="single" w:sz="4" w:space="0" w:color="000000"/>
            </w:tcBorders>
          </w:tcPr>
          <w:p w14:paraId="2379112C" w14:textId="77777777" w:rsidR="0055785B" w:rsidRPr="003669D4" w:rsidRDefault="004272EE">
            <w:pPr>
              <w:keepNext/>
              <w:keepLines/>
              <w:widowControl w:val="0"/>
              <w:tabs>
                <w:tab w:val="left" w:pos="851"/>
              </w:tabs>
              <w:jc w:val="center"/>
              <w:rPr>
                <w:szCs w:val="22"/>
              </w:rPr>
            </w:pPr>
            <w:r w:rsidRPr="003669D4">
              <w:rPr>
                <w:szCs w:val="22"/>
              </w:rPr>
              <w:t>0,10–0,12</w:t>
            </w:r>
          </w:p>
        </w:tc>
        <w:tc>
          <w:tcPr>
            <w:tcW w:w="2022" w:type="dxa"/>
            <w:tcBorders>
              <w:top w:val="single" w:sz="4" w:space="0" w:color="000000"/>
              <w:left w:val="single" w:sz="4" w:space="0" w:color="000000"/>
              <w:bottom w:val="single" w:sz="4" w:space="0" w:color="000000"/>
              <w:right w:val="single" w:sz="4" w:space="0" w:color="000000"/>
            </w:tcBorders>
          </w:tcPr>
          <w:p w14:paraId="769483C5" w14:textId="77777777" w:rsidR="0055785B" w:rsidRPr="003669D4" w:rsidRDefault="004272EE">
            <w:pPr>
              <w:keepNext/>
              <w:keepLines/>
              <w:widowControl w:val="0"/>
              <w:tabs>
                <w:tab w:val="left" w:pos="851"/>
              </w:tabs>
              <w:jc w:val="center"/>
              <w:rPr>
                <w:szCs w:val="22"/>
              </w:rPr>
            </w:pPr>
            <w:r w:rsidRPr="003669D4">
              <w:rPr>
                <w:szCs w:val="22"/>
              </w:rPr>
              <w:t>0,16–0,18</w:t>
            </w:r>
          </w:p>
        </w:tc>
        <w:tc>
          <w:tcPr>
            <w:tcW w:w="1843" w:type="dxa"/>
            <w:tcBorders>
              <w:top w:val="single" w:sz="4" w:space="0" w:color="000000"/>
              <w:left w:val="single" w:sz="4" w:space="0" w:color="000000"/>
              <w:bottom w:val="single" w:sz="4" w:space="0" w:color="000000"/>
              <w:right w:val="single" w:sz="4" w:space="0" w:color="000000"/>
            </w:tcBorders>
          </w:tcPr>
          <w:p w14:paraId="3A902503" w14:textId="77777777" w:rsidR="0055785B" w:rsidRPr="003669D4" w:rsidRDefault="004272EE">
            <w:pPr>
              <w:keepNext/>
              <w:keepLines/>
              <w:widowControl w:val="0"/>
              <w:tabs>
                <w:tab w:val="left" w:pos="851"/>
              </w:tabs>
              <w:jc w:val="center"/>
              <w:rPr>
                <w:szCs w:val="22"/>
              </w:rPr>
            </w:pPr>
            <w:r w:rsidRPr="003669D4">
              <w:rPr>
                <w:szCs w:val="22"/>
              </w:rPr>
              <w:t>0,11–0,13</w:t>
            </w:r>
          </w:p>
        </w:tc>
      </w:tr>
    </w:tbl>
    <w:p w14:paraId="6877F464" w14:textId="77777777" w:rsidR="0055785B" w:rsidRPr="003669D4" w:rsidRDefault="0055785B">
      <w:pPr>
        <w:jc w:val="both"/>
        <w:rPr>
          <w:szCs w:val="22"/>
        </w:rPr>
      </w:pPr>
    </w:p>
    <w:p w14:paraId="5CE793A4" w14:textId="77777777" w:rsidR="0055785B" w:rsidRPr="003669D4" w:rsidRDefault="004272EE">
      <w:pPr>
        <w:jc w:val="both"/>
        <w:rPr>
          <w:szCs w:val="22"/>
        </w:rPr>
      </w:pPr>
      <w:r w:rsidRPr="003669D4">
        <w:rPr>
          <w:szCs w:val="22"/>
        </w:rPr>
        <w:t>Tam, kde je pro udržování anestézie pro zákroky trvající déle než 5 až 10 minut použit tento veterinární léčivý přípravek, lze pro udržení požadované úrovně anestezie a její trvání ponechat v žíle motýlkovou jehlu nebo kanylu a malá množství veterinárního léčivého přípravku potřebná k udržení hloubky a délky trvání anestézie následně aplikovat injekčně. Při použití veterinárního léčivého přípravku k udržení anestezie trvá fáze vyvedení z anestézie ve většině případů v průměru déle než při použití inhalačního plynu jako udržovací látky.</w:t>
      </w:r>
    </w:p>
    <w:p w14:paraId="3B17E953" w14:textId="77777777" w:rsidR="0055785B" w:rsidRPr="003669D4" w:rsidRDefault="0055785B">
      <w:pPr>
        <w:tabs>
          <w:tab w:val="clear" w:pos="567"/>
        </w:tabs>
        <w:spacing w:line="240" w:lineRule="auto"/>
        <w:rPr>
          <w:szCs w:val="22"/>
        </w:rPr>
      </w:pPr>
    </w:p>
    <w:p w14:paraId="1F5EDA77" w14:textId="77777777" w:rsidR="0055785B" w:rsidRPr="003669D4" w:rsidRDefault="0055785B">
      <w:pPr>
        <w:tabs>
          <w:tab w:val="clear" w:pos="567"/>
        </w:tabs>
        <w:spacing w:line="240" w:lineRule="auto"/>
        <w:rPr>
          <w:szCs w:val="22"/>
        </w:rPr>
      </w:pPr>
    </w:p>
    <w:p w14:paraId="14EFBB62" w14:textId="77777777" w:rsidR="0055785B" w:rsidRPr="003669D4" w:rsidRDefault="004272EE">
      <w:pPr>
        <w:pStyle w:val="Style1"/>
        <w:keepNext/>
      </w:pPr>
      <w:r w:rsidRPr="003669D4">
        <w:rPr>
          <w:highlight w:val="lightGray"/>
        </w:rPr>
        <w:t>9.</w:t>
      </w:r>
      <w:r w:rsidRPr="003669D4">
        <w:tab/>
        <w:t>Informace o správném podávání</w:t>
      </w:r>
    </w:p>
    <w:p w14:paraId="4BF46243" w14:textId="77777777" w:rsidR="0055785B" w:rsidRPr="003669D4" w:rsidRDefault="0055785B">
      <w:pPr>
        <w:keepNext/>
        <w:tabs>
          <w:tab w:val="clear" w:pos="567"/>
        </w:tabs>
        <w:spacing w:line="240" w:lineRule="auto"/>
        <w:rPr>
          <w:szCs w:val="22"/>
        </w:rPr>
      </w:pPr>
    </w:p>
    <w:p w14:paraId="796A7F00" w14:textId="77777777" w:rsidR="0055785B" w:rsidRPr="003669D4" w:rsidRDefault="004272EE">
      <w:r w:rsidRPr="003669D4">
        <w:t>Použití zavedeného katetru u psů a koček se doporučuje jako nejlepší postup pro anestetické procedury.</w:t>
      </w:r>
    </w:p>
    <w:p w14:paraId="05971AF7" w14:textId="77777777" w:rsidR="0055785B" w:rsidRPr="003669D4" w:rsidRDefault="0055785B">
      <w:pPr>
        <w:tabs>
          <w:tab w:val="clear" w:pos="567"/>
        </w:tabs>
        <w:spacing w:line="240" w:lineRule="auto"/>
        <w:rPr>
          <w:iCs/>
          <w:szCs w:val="22"/>
        </w:rPr>
      </w:pPr>
    </w:p>
    <w:p w14:paraId="10F221DE" w14:textId="77777777" w:rsidR="0055785B" w:rsidRPr="003669D4" w:rsidRDefault="0055785B">
      <w:pPr>
        <w:tabs>
          <w:tab w:val="clear" w:pos="567"/>
        </w:tabs>
        <w:spacing w:line="240" w:lineRule="auto"/>
        <w:rPr>
          <w:iCs/>
          <w:szCs w:val="22"/>
        </w:rPr>
      </w:pPr>
    </w:p>
    <w:p w14:paraId="3409F49A" w14:textId="77777777" w:rsidR="0055785B" w:rsidRPr="003669D4" w:rsidRDefault="004272EE">
      <w:pPr>
        <w:pStyle w:val="Style1"/>
      </w:pPr>
      <w:r w:rsidRPr="003669D4">
        <w:rPr>
          <w:highlight w:val="lightGray"/>
        </w:rPr>
        <w:t>10.</w:t>
      </w:r>
      <w:r w:rsidRPr="003669D4">
        <w:tab/>
        <w:t>Ochranné lhůty</w:t>
      </w:r>
    </w:p>
    <w:p w14:paraId="7CF97F33" w14:textId="77777777" w:rsidR="0055785B" w:rsidRPr="003669D4" w:rsidRDefault="0055785B">
      <w:pPr>
        <w:tabs>
          <w:tab w:val="clear" w:pos="567"/>
        </w:tabs>
        <w:spacing w:line="240" w:lineRule="auto"/>
        <w:rPr>
          <w:iCs/>
          <w:szCs w:val="22"/>
        </w:rPr>
      </w:pPr>
    </w:p>
    <w:p w14:paraId="7C862E1C" w14:textId="72C11386" w:rsidR="00CF000C" w:rsidRPr="003669D4" w:rsidRDefault="00CF000C">
      <w:pPr>
        <w:tabs>
          <w:tab w:val="clear" w:pos="567"/>
        </w:tabs>
        <w:spacing w:line="240" w:lineRule="auto"/>
        <w:rPr>
          <w:iCs/>
          <w:szCs w:val="22"/>
        </w:rPr>
      </w:pPr>
      <w:r w:rsidRPr="003669D4">
        <w:rPr>
          <w:iCs/>
          <w:szCs w:val="22"/>
        </w:rPr>
        <w:t>Neuplatňuje se.</w:t>
      </w:r>
    </w:p>
    <w:p w14:paraId="0A91BDC5" w14:textId="77777777" w:rsidR="0055785B" w:rsidRDefault="0055785B">
      <w:pPr>
        <w:tabs>
          <w:tab w:val="clear" w:pos="567"/>
        </w:tabs>
        <w:spacing w:line="240" w:lineRule="auto"/>
        <w:rPr>
          <w:iCs/>
          <w:szCs w:val="22"/>
        </w:rPr>
      </w:pPr>
    </w:p>
    <w:p w14:paraId="109035D3" w14:textId="77777777" w:rsidR="007F4284" w:rsidRPr="003669D4" w:rsidRDefault="007F4284">
      <w:pPr>
        <w:tabs>
          <w:tab w:val="clear" w:pos="567"/>
        </w:tabs>
        <w:spacing w:line="240" w:lineRule="auto"/>
        <w:rPr>
          <w:iCs/>
          <w:szCs w:val="22"/>
        </w:rPr>
      </w:pPr>
    </w:p>
    <w:p w14:paraId="1429D3F5" w14:textId="77777777" w:rsidR="0055785B" w:rsidRPr="003669D4" w:rsidRDefault="004272EE">
      <w:pPr>
        <w:pStyle w:val="Style1"/>
      </w:pPr>
      <w:r w:rsidRPr="003669D4">
        <w:rPr>
          <w:highlight w:val="lightGray"/>
        </w:rPr>
        <w:t>11.</w:t>
      </w:r>
      <w:r w:rsidRPr="003669D4">
        <w:tab/>
        <w:t>Zvláštní opatření pro uchovávání</w:t>
      </w:r>
    </w:p>
    <w:p w14:paraId="23B529FC" w14:textId="77777777" w:rsidR="0055785B" w:rsidRPr="003669D4" w:rsidRDefault="0055785B">
      <w:pPr>
        <w:numPr>
          <w:ilvl w:val="12"/>
          <w:numId w:val="0"/>
        </w:numPr>
        <w:tabs>
          <w:tab w:val="clear" w:pos="567"/>
        </w:tabs>
        <w:spacing w:line="240" w:lineRule="auto"/>
        <w:rPr>
          <w:szCs w:val="22"/>
        </w:rPr>
      </w:pPr>
    </w:p>
    <w:p w14:paraId="78186310" w14:textId="4D60938E" w:rsidR="0055785B" w:rsidRPr="003669D4" w:rsidRDefault="004272EE">
      <w:r w:rsidRPr="003669D4">
        <w:t>Uchováv</w:t>
      </w:r>
      <w:r w:rsidR="00CF000C" w:rsidRPr="003669D4">
        <w:t>ejte</w:t>
      </w:r>
      <w:r w:rsidRPr="003669D4">
        <w:t xml:space="preserve"> mimo dohled a dosah dětí.</w:t>
      </w:r>
    </w:p>
    <w:p w14:paraId="4DDA710D" w14:textId="77777777" w:rsidR="00CF000C" w:rsidRPr="003669D4" w:rsidRDefault="00CF000C" w:rsidP="00CF000C">
      <w:r w:rsidRPr="003669D4">
        <w:t>Uchovávejte lahvičku v papírové krabičce, aby byla chráněna před světlem.</w:t>
      </w:r>
    </w:p>
    <w:p w14:paraId="5A9D57B2" w14:textId="77777777" w:rsidR="0055785B" w:rsidRPr="003669D4" w:rsidRDefault="004272EE">
      <w:r w:rsidRPr="003669D4">
        <w:t>Uchovávejte při teplotě do 25 </w:t>
      </w:r>
      <w:r w:rsidRPr="003669D4">
        <w:sym w:font="Symbol" w:char="F0B0"/>
      </w:r>
      <w:r w:rsidRPr="003669D4">
        <w:t>C.</w:t>
      </w:r>
    </w:p>
    <w:p w14:paraId="31B83BC8" w14:textId="1C28026F" w:rsidR="00CF000C" w:rsidRPr="003669D4" w:rsidRDefault="00CF000C" w:rsidP="00CF000C">
      <w:r w:rsidRPr="003669D4">
        <w:t xml:space="preserve">Doba použitelnosti po prvním otevření vnitřního obalu: </w:t>
      </w:r>
      <w:r w:rsidR="003935F0">
        <w:t>62</w:t>
      </w:r>
      <w:r w:rsidRPr="003669D4">
        <w:t xml:space="preserve"> dní.</w:t>
      </w:r>
    </w:p>
    <w:p w14:paraId="0D832AC8" w14:textId="5ABB5694" w:rsidR="0055785B" w:rsidRPr="003669D4" w:rsidRDefault="004272EE">
      <w:r w:rsidRPr="003669D4">
        <w:t xml:space="preserve">Nepoužívejte tento veterinární léčivý přípravek po uplynutí doby použitelnosti uvedené na </w:t>
      </w:r>
      <w:r w:rsidR="00CF000C" w:rsidRPr="003669D4">
        <w:t xml:space="preserve">lahvičce a krabičce </w:t>
      </w:r>
      <w:r w:rsidRPr="003669D4">
        <w:t>po E</w:t>
      </w:r>
      <w:r w:rsidR="00CF000C" w:rsidRPr="003669D4">
        <w:t>xp</w:t>
      </w:r>
      <w:r w:rsidRPr="003669D4">
        <w:t>. Doba použitelnosti končí posledním dnem v uvedeném měsíci.</w:t>
      </w:r>
    </w:p>
    <w:p w14:paraId="171E1FC4" w14:textId="77777777" w:rsidR="0055785B" w:rsidRPr="003669D4" w:rsidRDefault="0055785B">
      <w:pPr>
        <w:tabs>
          <w:tab w:val="clear" w:pos="567"/>
        </w:tabs>
        <w:spacing w:line="240" w:lineRule="auto"/>
        <w:rPr>
          <w:szCs w:val="22"/>
        </w:rPr>
      </w:pPr>
    </w:p>
    <w:p w14:paraId="79B57359" w14:textId="77777777" w:rsidR="0055785B" w:rsidRPr="003669D4" w:rsidRDefault="0055785B">
      <w:pPr>
        <w:tabs>
          <w:tab w:val="clear" w:pos="567"/>
        </w:tabs>
        <w:spacing w:line="240" w:lineRule="auto"/>
        <w:rPr>
          <w:szCs w:val="22"/>
        </w:rPr>
      </w:pPr>
    </w:p>
    <w:p w14:paraId="411712AC" w14:textId="77777777" w:rsidR="0055785B" w:rsidRPr="003669D4" w:rsidRDefault="004272EE" w:rsidP="0037260A">
      <w:pPr>
        <w:pStyle w:val="Style1"/>
        <w:keepNext/>
        <w:jc w:val="both"/>
      </w:pPr>
      <w:r w:rsidRPr="003669D4">
        <w:rPr>
          <w:highlight w:val="lightGray"/>
        </w:rPr>
        <w:t>12.</w:t>
      </w:r>
      <w:r w:rsidRPr="003669D4">
        <w:tab/>
        <w:t>Zvláštní opatření pro likvidaci</w:t>
      </w:r>
    </w:p>
    <w:p w14:paraId="2D341558" w14:textId="77777777" w:rsidR="0055785B" w:rsidRPr="003669D4" w:rsidRDefault="0055785B" w:rsidP="0037260A">
      <w:pPr>
        <w:keepNext/>
        <w:tabs>
          <w:tab w:val="clear" w:pos="567"/>
        </w:tabs>
        <w:spacing w:line="240" w:lineRule="auto"/>
        <w:jc w:val="both"/>
        <w:rPr>
          <w:szCs w:val="22"/>
        </w:rPr>
      </w:pPr>
    </w:p>
    <w:p w14:paraId="330305BB" w14:textId="77777777" w:rsidR="00CF000C" w:rsidRPr="003669D4" w:rsidRDefault="00CF000C" w:rsidP="00550096">
      <w:pPr>
        <w:spacing w:line="240" w:lineRule="auto"/>
        <w:jc w:val="both"/>
      </w:pPr>
      <w:r w:rsidRPr="003669D4">
        <w:t>Léčivé přípravky se nesmí likvidovat prostřednictvím odpadní vody či domovního odpadu.</w:t>
      </w:r>
    </w:p>
    <w:p w14:paraId="15FFA11E" w14:textId="77777777" w:rsidR="00CF000C" w:rsidRPr="003669D4" w:rsidRDefault="00CF000C" w:rsidP="00550096">
      <w:pPr>
        <w:spacing w:line="240" w:lineRule="auto"/>
        <w:jc w:val="both"/>
      </w:pPr>
    </w:p>
    <w:p w14:paraId="502AE517" w14:textId="77777777" w:rsidR="00CF000C" w:rsidRPr="003669D4" w:rsidRDefault="00CF000C" w:rsidP="00550096">
      <w:pPr>
        <w:spacing w:line="240" w:lineRule="auto"/>
        <w:jc w:val="both"/>
      </w:pPr>
      <w:r w:rsidRPr="003669D4">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6CF23DA7" w14:textId="77777777" w:rsidR="0055785B" w:rsidRPr="003669D4" w:rsidRDefault="0055785B">
      <w:pPr>
        <w:tabs>
          <w:tab w:val="clear" w:pos="567"/>
        </w:tabs>
        <w:spacing w:line="240" w:lineRule="auto"/>
        <w:rPr>
          <w:bCs/>
          <w:szCs w:val="22"/>
          <w:highlight w:val="lightGray"/>
        </w:rPr>
      </w:pPr>
    </w:p>
    <w:p w14:paraId="24342E73" w14:textId="77777777" w:rsidR="0055785B" w:rsidRPr="003669D4" w:rsidRDefault="0055785B">
      <w:pPr>
        <w:tabs>
          <w:tab w:val="clear" w:pos="567"/>
        </w:tabs>
        <w:spacing w:line="240" w:lineRule="auto"/>
        <w:rPr>
          <w:bCs/>
          <w:szCs w:val="22"/>
          <w:highlight w:val="lightGray"/>
        </w:rPr>
      </w:pPr>
    </w:p>
    <w:p w14:paraId="00E6B225" w14:textId="77777777" w:rsidR="0055785B" w:rsidRPr="003669D4" w:rsidRDefault="004272EE">
      <w:pPr>
        <w:pStyle w:val="Style1"/>
      </w:pPr>
      <w:r w:rsidRPr="003669D4">
        <w:rPr>
          <w:highlight w:val="lightGray"/>
        </w:rPr>
        <w:t>13.</w:t>
      </w:r>
      <w:r w:rsidRPr="003669D4">
        <w:tab/>
        <w:t>Klasifikace veterinárních léčivých přípravků</w:t>
      </w:r>
    </w:p>
    <w:p w14:paraId="2D4CEA0B" w14:textId="6362BE5F" w:rsidR="0055785B" w:rsidRPr="003669D4" w:rsidRDefault="0055785B" w:rsidP="00CF000C">
      <w:pPr>
        <w:tabs>
          <w:tab w:val="clear" w:pos="567"/>
          <w:tab w:val="left" w:pos="939"/>
        </w:tabs>
        <w:spacing w:line="240" w:lineRule="auto"/>
        <w:rPr>
          <w:szCs w:val="22"/>
        </w:rPr>
      </w:pPr>
    </w:p>
    <w:p w14:paraId="4A7B551B" w14:textId="70B88DD2" w:rsidR="00CF000C" w:rsidRPr="003669D4" w:rsidRDefault="00CF000C" w:rsidP="001A17F9">
      <w:pPr>
        <w:tabs>
          <w:tab w:val="clear" w:pos="567"/>
          <w:tab w:val="left" w:pos="939"/>
        </w:tabs>
        <w:spacing w:line="240" w:lineRule="auto"/>
        <w:rPr>
          <w:szCs w:val="22"/>
        </w:rPr>
      </w:pPr>
      <w:r w:rsidRPr="003669D4">
        <w:rPr>
          <w:szCs w:val="22"/>
        </w:rPr>
        <w:t>Veterinární léčivý přípravek je vydáván pouze na předpis.</w:t>
      </w:r>
    </w:p>
    <w:p w14:paraId="7ABB6F1A" w14:textId="77777777" w:rsidR="0055785B" w:rsidRDefault="0055785B">
      <w:pPr>
        <w:tabs>
          <w:tab w:val="clear" w:pos="567"/>
        </w:tabs>
        <w:spacing w:line="240" w:lineRule="auto"/>
        <w:rPr>
          <w:szCs w:val="22"/>
        </w:rPr>
      </w:pPr>
    </w:p>
    <w:p w14:paraId="7B73E215" w14:textId="77777777" w:rsidR="005057F5" w:rsidRPr="003669D4" w:rsidRDefault="005057F5">
      <w:pPr>
        <w:tabs>
          <w:tab w:val="clear" w:pos="567"/>
        </w:tabs>
        <w:spacing w:line="240" w:lineRule="auto"/>
        <w:rPr>
          <w:szCs w:val="22"/>
        </w:rPr>
      </w:pPr>
    </w:p>
    <w:p w14:paraId="03A22C40" w14:textId="77777777" w:rsidR="0055785B" w:rsidRPr="003669D4" w:rsidRDefault="004272EE">
      <w:pPr>
        <w:pStyle w:val="Style1"/>
      </w:pPr>
      <w:r w:rsidRPr="003669D4">
        <w:rPr>
          <w:highlight w:val="lightGray"/>
        </w:rPr>
        <w:t>14.</w:t>
      </w:r>
      <w:r w:rsidRPr="003669D4">
        <w:tab/>
        <w:t>Registrační čísla a velikosti balení</w:t>
      </w:r>
    </w:p>
    <w:p w14:paraId="7F884F6A" w14:textId="77777777" w:rsidR="0055785B" w:rsidRPr="003669D4" w:rsidRDefault="0055785B">
      <w:pPr>
        <w:tabs>
          <w:tab w:val="clear" w:pos="567"/>
        </w:tabs>
        <w:spacing w:line="240" w:lineRule="auto"/>
        <w:rPr>
          <w:szCs w:val="22"/>
        </w:rPr>
      </w:pPr>
    </w:p>
    <w:p w14:paraId="1E9F1E66" w14:textId="77777777" w:rsidR="000A4699" w:rsidRPr="003669D4" w:rsidRDefault="000A4699" w:rsidP="000A4699">
      <w:pPr>
        <w:ind w:right="-318"/>
        <w:rPr>
          <w:caps/>
        </w:rPr>
      </w:pPr>
      <w:r w:rsidRPr="003669D4">
        <w:rPr>
          <w:caps/>
        </w:rPr>
        <w:t>96/021/19-C</w:t>
      </w:r>
    </w:p>
    <w:p w14:paraId="126C2374" w14:textId="77777777" w:rsidR="000A4699" w:rsidRPr="003669D4" w:rsidRDefault="000A4699">
      <w:pPr>
        <w:tabs>
          <w:tab w:val="clear" w:pos="567"/>
        </w:tabs>
        <w:spacing w:line="240" w:lineRule="auto"/>
        <w:rPr>
          <w:szCs w:val="22"/>
        </w:rPr>
      </w:pPr>
    </w:p>
    <w:p w14:paraId="0D6A3302" w14:textId="77777777" w:rsidR="004272EE" w:rsidRPr="003669D4" w:rsidRDefault="004272EE">
      <w:pPr>
        <w:tabs>
          <w:tab w:val="clear" w:pos="567"/>
        </w:tabs>
        <w:spacing w:line="240" w:lineRule="auto"/>
        <w:rPr>
          <w:szCs w:val="22"/>
        </w:rPr>
      </w:pPr>
    </w:p>
    <w:p w14:paraId="2B5B903E" w14:textId="77777777" w:rsidR="0055785B" w:rsidRPr="003669D4" w:rsidRDefault="004272EE">
      <w:pPr>
        <w:rPr>
          <w:rStyle w:val="shorttext"/>
          <w:rFonts w:eastAsia="Verdana"/>
          <w:u w:val="single"/>
        </w:rPr>
      </w:pPr>
      <w:r w:rsidRPr="003669D4">
        <w:rPr>
          <w:rStyle w:val="shorttext"/>
          <w:rFonts w:eastAsia="Verdana"/>
          <w:u w:val="single"/>
        </w:rPr>
        <w:t>Velikost balení</w:t>
      </w:r>
    </w:p>
    <w:p w14:paraId="72B96260" w14:textId="43460EEE" w:rsidR="0055785B" w:rsidRPr="003669D4" w:rsidRDefault="004F0827">
      <w:r w:rsidRPr="003669D4">
        <w:t>Kartonová krabička obsa</w:t>
      </w:r>
      <w:r w:rsidR="00E11184">
        <w:t>h</w:t>
      </w:r>
      <w:r w:rsidRPr="003669D4">
        <w:t>ující 1 s</w:t>
      </w:r>
      <w:r w:rsidR="004272EE" w:rsidRPr="003669D4">
        <w:t>kleněn</w:t>
      </w:r>
      <w:r w:rsidRPr="003669D4">
        <w:t>ou</w:t>
      </w:r>
      <w:r w:rsidR="004272EE" w:rsidRPr="003669D4">
        <w:t xml:space="preserve"> injekční lahvičk</w:t>
      </w:r>
      <w:r w:rsidRPr="003669D4">
        <w:t>u</w:t>
      </w:r>
      <w:r w:rsidR="004272EE" w:rsidRPr="003669D4">
        <w:t xml:space="preserve"> o objemu 10 ml.</w:t>
      </w:r>
    </w:p>
    <w:p w14:paraId="6672969F" w14:textId="71B796ED" w:rsidR="004F0827" w:rsidRPr="003669D4" w:rsidRDefault="004F0827" w:rsidP="004F0827">
      <w:r w:rsidRPr="003669D4">
        <w:t>Kartonová krabička obsa</w:t>
      </w:r>
      <w:r w:rsidR="00E11184">
        <w:t>h</w:t>
      </w:r>
      <w:r w:rsidRPr="003669D4">
        <w:t>ující 1 skleněnou injekční lahvičku o objemu 20 ml.</w:t>
      </w:r>
    </w:p>
    <w:p w14:paraId="0439158C" w14:textId="77777777" w:rsidR="004F0827" w:rsidRPr="003669D4" w:rsidRDefault="004F0827"/>
    <w:p w14:paraId="4D00047F" w14:textId="77777777" w:rsidR="0055785B" w:rsidRPr="003669D4" w:rsidRDefault="004272EE">
      <w:r w:rsidRPr="003669D4">
        <w:t>Na trhu nemusí být všechny velikosti balení.</w:t>
      </w:r>
    </w:p>
    <w:p w14:paraId="14B94D49" w14:textId="77777777" w:rsidR="0055785B" w:rsidRPr="003669D4" w:rsidRDefault="0055785B"/>
    <w:p w14:paraId="65427BBE" w14:textId="77777777" w:rsidR="0055785B" w:rsidRPr="003669D4" w:rsidRDefault="0055785B">
      <w:pPr>
        <w:tabs>
          <w:tab w:val="clear" w:pos="567"/>
        </w:tabs>
        <w:spacing w:line="240" w:lineRule="auto"/>
        <w:rPr>
          <w:szCs w:val="22"/>
        </w:rPr>
      </w:pPr>
    </w:p>
    <w:p w14:paraId="76F6A61A" w14:textId="77777777" w:rsidR="0055785B" w:rsidRPr="003669D4" w:rsidRDefault="004272EE">
      <w:pPr>
        <w:pStyle w:val="Style1"/>
      </w:pPr>
      <w:r w:rsidRPr="003669D4">
        <w:rPr>
          <w:highlight w:val="lightGray"/>
        </w:rPr>
        <w:t>15.</w:t>
      </w:r>
      <w:r w:rsidRPr="003669D4">
        <w:tab/>
        <w:t>Datum poslední revize příbalové informace</w:t>
      </w:r>
    </w:p>
    <w:p w14:paraId="6F4F1899" w14:textId="77777777" w:rsidR="0055785B" w:rsidRPr="003669D4" w:rsidRDefault="0055785B">
      <w:pPr>
        <w:tabs>
          <w:tab w:val="clear" w:pos="567"/>
        </w:tabs>
        <w:spacing w:line="240" w:lineRule="auto"/>
        <w:rPr>
          <w:szCs w:val="22"/>
        </w:rPr>
      </w:pPr>
    </w:p>
    <w:p w14:paraId="6389CAE0" w14:textId="02AE5063" w:rsidR="002A108E" w:rsidRPr="006030F1" w:rsidRDefault="00970F2B" w:rsidP="002A108E">
      <w:pPr>
        <w:tabs>
          <w:tab w:val="clear" w:pos="567"/>
        </w:tabs>
        <w:spacing w:before="9"/>
        <w:rPr>
          <w:iCs/>
          <w:noProof/>
          <w:szCs w:val="22"/>
        </w:rPr>
      </w:pPr>
      <w:r>
        <w:rPr>
          <w:iCs/>
          <w:noProof/>
          <w:szCs w:val="22"/>
        </w:rPr>
        <w:t>0</w:t>
      </w:r>
      <w:r w:rsidR="00E6112A">
        <w:rPr>
          <w:iCs/>
          <w:noProof/>
          <w:szCs w:val="22"/>
        </w:rPr>
        <w:t>9</w:t>
      </w:r>
      <w:bookmarkStart w:id="1" w:name="_GoBack"/>
      <w:bookmarkEnd w:id="1"/>
      <w:r>
        <w:rPr>
          <w:iCs/>
          <w:noProof/>
          <w:szCs w:val="22"/>
        </w:rPr>
        <w:t>/2025</w:t>
      </w:r>
    </w:p>
    <w:p w14:paraId="6E96881D" w14:textId="77777777" w:rsidR="00C56BD2" w:rsidRDefault="00C56BD2">
      <w:pPr>
        <w:tabs>
          <w:tab w:val="clear" w:pos="567"/>
        </w:tabs>
        <w:spacing w:line="240" w:lineRule="auto"/>
      </w:pPr>
    </w:p>
    <w:p w14:paraId="7C59C22E" w14:textId="54713331" w:rsidR="00830CB3" w:rsidRDefault="00830CB3" w:rsidP="00830CB3">
      <w:pPr>
        <w:tabs>
          <w:tab w:val="clear" w:pos="567"/>
        </w:tabs>
        <w:spacing w:line="240" w:lineRule="auto"/>
        <w:rPr>
          <w:szCs w:val="22"/>
        </w:rPr>
      </w:pPr>
      <w:r w:rsidRPr="00EE44EE">
        <w:t>Podrobné informace</w:t>
      </w:r>
      <w:r w:rsidRPr="00B41D57">
        <w:t xml:space="preserve"> o tomto veterinárním léčivém přípravku jsou k dispozici v databázi přípravků Unie</w:t>
      </w:r>
      <w:r>
        <w:t xml:space="preserve"> </w:t>
      </w:r>
      <w:r>
        <w:rPr>
          <w:szCs w:val="22"/>
        </w:rPr>
        <w:t>(</w:t>
      </w:r>
      <w:hyperlink r:id="rId8" w:history="1">
        <w:r w:rsidRPr="001D6052">
          <w:rPr>
            <w:rStyle w:val="Hypertextovodkaz"/>
            <w:szCs w:val="22"/>
          </w:rPr>
          <w:t>https://medicines.health.europa.eu/veterinary</w:t>
        </w:r>
      </w:hyperlink>
      <w:r>
        <w:rPr>
          <w:szCs w:val="22"/>
        </w:rPr>
        <w:t>)</w:t>
      </w:r>
      <w:r w:rsidRPr="004620A4">
        <w:rPr>
          <w:szCs w:val="22"/>
        </w:rPr>
        <w:t>.</w:t>
      </w:r>
    </w:p>
    <w:p w14:paraId="15C5CCB9" w14:textId="604B9A97" w:rsidR="00EE44EE" w:rsidRDefault="00EE44EE" w:rsidP="00830CB3">
      <w:pPr>
        <w:tabs>
          <w:tab w:val="clear" w:pos="567"/>
        </w:tabs>
        <w:spacing w:line="240" w:lineRule="auto"/>
        <w:rPr>
          <w:szCs w:val="22"/>
        </w:rPr>
      </w:pPr>
    </w:p>
    <w:p w14:paraId="4F767456" w14:textId="7A89B96F" w:rsidR="00EE44EE" w:rsidRPr="006414D3" w:rsidRDefault="00EE44EE" w:rsidP="00830CB3">
      <w:pPr>
        <w:tabs>
          <w:tab w:val="clear" w:pos="567"/>
        </w:tabs>
        <w:spacing w:line="240" w:lineRule="auto"/>
        <w:rPr>
          <w:szCs w:val="22"/>
        </w:rPr>
      </w:pPr>
      <w:r w:rsidRPr="00F1042E">
        <w:rPr>
          <w:szCs w:val="22"/>
        </w:rPr>
        <w:t>Podrobné informace o tomto veterinárním léčivém přípravku naleznete také v národní databázi (</w:t>
      </w:r>
      <w:hyperlink r:id="rId9" w:history="1">
        <w:r w:rsidR="001C7A86" w:rsidRPr="00631020">
          <w:rPr>
            <w:rStyle w:val="Hypertextovodkaz"/>
            <w:szCs w:val="22"/>
          </w:rPr>
          <w:t>https://www.uskvbl.cz</w:t>
        </w:r>
      </w:hyperlink>
      <w:r w:rsidRPr="00F1042E">
        <w:rPr>
          <w:szCs w:val="22"/>
        </w:rPr>
        <w:t>).</w:t>
      </w:r>
    </w:p>
    <w:p w14:paraId="79BA157E" w14:textId="77777777" w:rsidR="0055785B" w:rsidRPr="003669D4" w:rsidRDefault="0055785B">
      <w:pPr>
        <w:tabs>
          <w:tab w:val="clear" w:pos="567"/>
        </w:tabs>
        <w:spacing w:line="240" w:lineRule="auto"/>
        <w:rPr>
          <w:szCs w:val="22"/>
        </w:rPr>
      </w:pPr>
    </w:p>
    <w:p w14:paraId="72D7884B" w14:textId="77777777" w:rsidR="0055785B" w:rsidRPr="003669D4" w:rsidRDefault="0055785B">
      <w:pPr>
        <w:tabs>
          <w:tab w:val="clear" w:pos="567"/>
        </w:tabs>
        <w:spacing w:line="240" w:lineRule="auto"/>
        <w:rPr>
          <w:szCs w:val="22"/>
        </w:rPr>
      </w:pPr>
    </w:p>
    <w:p w14:paraId="51949976" w14:textId="77777777" w:rsidR="0055785B" w:rsidRPr="003669D4" w:rsidRDefault="004272EE">
      <w:pPr>
        <w:pStyle w:val="Style1"/>
      </w:pPr>
      <w:r w:rsidRPr="003669D4">
        <w:rPr>
          <w:highlight w:val="lightGray"/>
        </w:rPr>
        <w:t>16.</w:t>
      </w:r>
      <w:r w:rsidRPr="003669D4">
        <w:tab/>
        <w:t>Kontaktní údaje</w:t>
      </w:r>
    </w:p>
    <w:p w14:paraId="4CD01337" w14:textId="77777777" w:rsidR="0055785B" w:rsidRPr="003669D4" w:rsidRDefault="0055785B">
      <w:pPr>
        <w:tabs>
          <w:tab w:val="clear" w:pos="567"/>
        </w:tabs>
        <w:spacing w:line="240" w:lineRule="auto"/>
        <w:rPr>
          <w:szCs w:val="22"/>
        </w:rPr>
      </w:pPr>
    </w:p>
    <w:p w14:paraId="657E0C88" w14:textId="5F8C8E2D" w:rsidR="0055785B" w:rsidRPr="003669D4" w:rsidRDefault="004272EE">
      <w:pPr>
        <w:rPr>
          <w:bCs/>
          <w:szCs w:val="22"/>
          <w:u w:val="single"/>
        </w:rPr>
      </w:pPr>
      <w:r w:rsidRPr="003669D4">
        <w:rPr>
          <w:bCs/>
          <w:szCs w:val="22"/>
          <w:u w:val="single"/>
        </w:rPr>
        <w:t>Držitel rozhodnutí o registraci:</w:t>
      </w:r>
    </w:p>
    <w:p w14:paraId="1FF8E973" w14:textId="29E9B673" w:rsidR="0055785B" w:rsidRPr="003669D4" w:rsidRDefault="004272EE">
      <w:pPr>
        <w:rPr>
          <w:szCs w:val="22"/>
          <w:lang w:eastAsia="cs-CZ"/>
        </w:rPr>
      </w:pPr>
      <w:bookmarkStart w:id="2" w:name="_Hlk166834529"/>
      <w:r w:rsidRPr="003669D4">
        <w:rPr>
          <w:szCs w:val="22"/>
          <w:lang w:eastAsia="cs-CZ"/>
        </w:rPr>
        <w:t>Zoetis Česká republika, s.r.o.</w:t>
      </w:r>
    </w:p>
    <w:p w14:paraId="2B20A6C3" w14:textId="06091DD1" w:rsidR="0055785B" w:rsidRPr="003669D4" w:rsidRDefault="004272EE">
      <w:pPr>
        <w:rPr>
          <w:szCs w:val="22"/>
          <w:lang w:eastAsia="cs-CZ"/>
        </w:rPr>
      </w:pPr>
      <w:r w:rsidRPr="003669D4">
        <w:rPr>
          <w:szCs w:val="22"/>
          <w:lang w:eastAsia="cs-CZ"/>
        </w:rPr>
        <w:t>náměstí 14. října 642/17</w:t>
      </w:r>
    </w:p>
    <w:p w14:paraId="48FE7376" w14:textId="77777777" w:rsidR="00E00F7B" w:rsidRDefault="004272EE">
      <w:pPr>
        <w:rPr>
          <w:szCs w:val="22"/>
          <w:lang w:eastAsia="cs-CZ"/>
        </w:rPr>
      </w:pPr>
      <w:r w:rsidRPr="003669D4">
        <w:rPr>
          <w:szCs w:val="22"/>
          <w:lang w:eastAsia="cs-CZ"/>
        </w:rPr>
        <w:t>150 00 Praha 5</w:t>
      </w:r>
    </w:p>
    <w:p w14:paraId="1EAA5358" w14:textId="26C98BB5" w:rsidR="0055785B" w:rsidRPr="003669D4" w:rsidRDefault="004272EE">
      <w:pPr>
        <w:rPr>
          <w:szCs w:val="22"/>
          <w:lang w:eastAsia="cs-CZ"/>
        </w:rPr>
      </w:pPr>
      <w:r w:rsidRPr="003669D4">
        <w:rPr>
          <w:szCs w:val="22"/>
          <w:lang w:eastAsia="cs-CZ"/>
        </w:rPr>
        <w:t>Česká republika</w:t>
      </w:r>
    </w:p>
    <w:p w14:paraId="42B41CFB" w14:textId="209289C6" w:rsidR="00010D15" w:rsidRPr="003669D4" w:rsidRDefault="00010D15" w:rsidP="00010D15">
      <w:pPr>
        <w:rPr>
          <w:szCs w:val="22"/>
          <w:lang w:eastAsia="cs-CZ"/>
        </w:rPr>
      </w:pPr>
      <w:r w:rsidRPr="003669D4">
        <w:rPr>
          <w:szCs w:val="22"/>
          <w:lang w:eastAsia="cs-CZ"/>
        </w:rPr>
        <w:t>Tel: +420 257 101 111</w:t>
      </w:r>
    </w:p>
    <w:p w14:paraId="074C1BE8" w14:textId="77777777" w:rsidR="0055785B" w:rsidRPr="003669D4" w:rsidRDefault="0055785B">
      <w:pPr>
        <w:rPr>
          <w:szCs w:val="22"/>
          <w:lang w:eastAsia="cs-CZ"/>
        </w:rPr>
      </w:pPr>
    </w:p>
    <w:bookmarkEnd w:id="2"/>
    <w:p w14:paraId="0DD74AF5" w14:textId="77777777" w:rsidR="0055785B" w:rsidRPr="003669D4" w:rsidRDefault="004272EE">
      <w:pPr>
        <w:rPr>
          <w:bCs/>
          <w:szCs w:val="22"/>
          <w:u w:val="single"/>
        </w:rPr>
      </w:pPr>
      <w:r w:rsidRPr="003669D4">
        <w:rPr>
          <w:szCs w:val="22"/>
          <w:u w:val="single"/>
        </w:rPr>
        <w:t>Výrobce odpovědný za uvolnění šarže</w:t>
      </w:r>
      <w:r w:rsidRPr="003669D4">
        <w:rPr>
          <w:bCs/>
          <w:szCs w:val="22"/>
          <w:u w:val="single"/>
        </w:rPr>
        <w:t>:</w:t>
      </w:r>
    </w:p>
    <w:p w14:paraId="36AD79B6" w14:textId="77777777" w:rsidR="0055785B" w:rsidRPr="003669D4" w:rsidRDefault="004272EE">
      <w:pPr>
        <w:rPr>
          <w:bCs/>
          <w:iCs/>
          <w:szCs w:val="22"/>
          <w:lang w:val="fr-FR"/>
        </w:rPr>
      </w:pPr>
      <w:r w:rsidRPr="003669D4">
        <w:rPr>
          <w:bCs/>
          <w:iCs/>
          <w:szCs w:val="22"/>
          <w:lang w:val="fr-FR"/>
        </w:rPr>
        <w:t>Zoetis Belgium</w:t>
      </w:r>
    </w:p>
    <w:p w14:paraId="3823170E" w14:textId="77777777" w:rsidR="0055785B" w:rsidRPr="003669D4" w:rsidRDefault="004272EE">
      <w:pPr>
        <w:rPr>
          <w:bCs/>
          <w:iCs/>
          <w:szCs w:val="22"/>
          <w:lang w:val="fr-FR"/>
        </w:rPr>
      </w:pPr>
      <w:r w:rsidRPr="003669D4">
        <w:rPr>
          <w:bCs/>
          <w:iCs/>
          <w:szCs w:val="22"/>
          <w:lang w:val="fr-FR"/>
        </w:rPr>
        <w:t>Rue Laid Burniat 1</w:t>
      </w:r>
    </w:p>
    <w:p w14:paraId="54083202" w14:textId="0D2905BB" w:rsidR="00681CE7" w:rsidRDefault="004272EE">
      <w:pPr>
        <w:rPr>
          <w:bCs/>
          <w:iCs/>
          <w:szCs w:val="22"/>
          <w:lang w:val="fr-FR"/>
        </w:rPr>
      </w:pPr>
      <w:r w:rsidRPr="003669D4">
        <w:rPr>
          <w:bCs/>
          <w:iCs/>
          <w:szCs w:val="22"/>
          <w:lang w:val="fr-FR"/>
        </w:rPr>
        <w:t>1348 Louvain-La-Neuve</w:t>
      </w:r>
    </w:p>
    <w:p w14:paraId="3538490E" w14:textId="79CD9ABE" w:rsidR="0055785B" w:rsidRPr="003669D4" w:rsidRDefault="004272EE">
      <w:pPr>
        <w:rPr>
          <w:bCs/>
          <w:iCs/>
          <w:szCs w:val="22"/>
          <w:lang w:val="fr-FR"/>
        </w:rPr>
      </w:pPr>
      <w:r w:rsidRPr="003669D4">
        <w:rPr>
          <w:bCs/>
          <w:iCs/>
          <w:szCs w:val="22"/>
          <w:lang w:val="fr-FR"/>
        </w:rPr>
        <w:t>Belgie</w:t>
      </w:r>
    </w:p>
    <w:p w14:paraId="5A17C16A" w14:textId="77777777" w:rsidR="00850974" w:rsidRPr="003669D4" w:rsidRDefault="00850974" w:rsidP="00850974">
      <w:pPr>
        <w:tabs>
          <w:tab w:val="clear" w:pos="567"/>
        </w:tabs>
        <w:spacing w:line="240" w:lineRule="auto"/>
        <w:rPr>
          <w:szCs w:val="22"/>
        </w:rPr>
      </w:pPr>
    </w:p>
    <w:p w14:paraId="377DD9E8" w14:textId="70B2EA7A" w:rsidR="00914446" w:rsidRPr="003669D4" w:rsidRDefault="00850974" w:rsidP="00850974">
      <w:pPr>
        <w:tabs>
          <w:tab w:val="clear" w:pos="567"/>
        </w:tabs>
        <w:spacing w:line="240" w:lineRule="auto"/>
        <w:rPr>
          <w:szCs w:val="22"/>
        </w:rPr>
      </w:pPr>
      <w:r w:rsidRPr="006030F1">
        <w:rPr>
          <w:u w:val="single"/>
        </w:rPr>
        <w:t>Místní zástupci a kontaktní údaje pro hlášení podezření na nežádoucí účinky</w:t>
      </w:r>
      <w:r w:rsidRPr="006030F1">
        <w:t>:</w:t>
      </w:r>
    </w:p>
    <w:p w14:paraId="40949CB6" w14:textId="77777777" w:rsidR="002F54AB" w:rsidRPr="006030F1" w:rsidRDefault="002F54AB" w:rsidP="002F54AB">
      <w:pPr>
        <w:rPr>
          <w:bCs/>
          <w:iCs/>
          <w:szCs w:val="22"/>
          <w:lang w:val="fr-FR"/>
        </w:rPr>
      </w:pPr>
      <w:r w:rsidRPr="006030F1">
        <w:rPr>
          <w:bCs/>
          <w:iCs/>
          <w:szCs w:val="22"/>
          <w:lang w:val="fr-FR"/>
        </w:rPr>
        <w:t>Orion Pharma s.r.o.</w:t>
      </w:r>
    </w:p>
    <w:p w14:paraId="204CC12B" w14:textId="77777777" w:rsidR="002F54AB" w:rsidRPr="006030F1" w:rsidRDefault="002F54AB" w:rsidP="002F54AB">
      <w:pPr>
        <w:rPr>
          <w:bCs/>
          <w:iCs/>
          <w:szCs w:val="22"/>
          <w:lang w:val="fr-FR"/>
        </w:rPr>
      </w:pPr>
      <w:r w:rsidRPr="006030F1">
        <w:rPr>
          <w:bCs/>
          <w:iCs/>
          <w:szCs w:val="22"/>
          <w:lang w:val="fr-FR"/>
        </w:rPr>
        <w:t>Na Strži 2102/61a,</w:t>
      </w:r>
    </w:p>
    <w:p w14:paraId="3B9B5A4D" w14:textId="77777777" w:rsidR="002F54AB" w:rsidRPr="006030F1" w:rsidRDefault="002F54AB" w:rsidP="002F54AB">
      <w:pPr>
        <w:rPr>
          <w:bCs/>
          <w:iCs/>
          <w:szCs w:val="22"/>
          <w:lang w:val="fr-FR"/>
        </w:rPr>
      </w:pPr>
      <w:r w:rsidRPr="006030F1">
        <w:rPr>
          <w:bCs/>
          <w:iCs/>
          <w:szCs w:val="22"/>
          <w:lang w:val="fr-FR"/>
        </w:rPr>
        <w:t>Praha, 140 00</w:t>
      </w:r>
    </w:p>
    <w:p w14:paraId="7130CE86" w14:textId="78BDCFFB" w:rsidR="002F54AB" w:rsidRDefault="002F54AB" w:rsidP="002F54AB">
      <w:pPr>
        <w:rPr>
          <w:bCs/>
          <w:iCs/>
          <w:szCs w:val="22"/>
          <w:lang w:val="fr-FR"/>
        </w:rPr>
      </w:pPr>
      <w:r w:rsidRPr="006030F1">
        <w:rPr>
          <w:bCs/>
          <w:iCs/>
          <w:szCs w:val="22"/>
          <w:lang w:val="fr-FR"/>
        </w:rPr>
        <w:t>Tel: +420 227 027</w:t>
      </w:r>
      <w:r>
        <w:rPr>
          <w:bCs/>
          <w:iCs/>
          <w:szCs w:val="22"/>
          <w:lang w:val="fr-FR"/>
        </w:rPr>
        <w:t> </w:t>
      </w:r>
      <w:r w:rsidRPr="006030F1">
        <w:rPr>
          <w:bCs/>
          <w:iCs/>
          <w:szCs w:val="22"/>
          <w:lang w:val="fr-FR"/>
        </w:rPr>
        <w:t>263</w:t>
      </w:r>
    </w:p>
    <w:p w14:paraId="33068230" w14:textId="33E43FB9" w:rsidR="002F54AB" w:rsidRPr="006030F1" w:rsidRDefault="007A3F5D" w:rsidP="002F54AB">
      <w:pPr>
        <w:rPr>
          <w:bCs/>
          <w:iCs/>
          <w:szCs w:val="22"/>
          <w:lang w:val="fr-FR"/>
        </w:rPr>
      </w:pPr>
      <w:hyperlink r:id="rId10" w:history="1">
        <w:r w:rsidR="00525EC5" w:rsidRPr="006030F1">
          <w:rPr>
            <w:rStyle w:val="Hypertextovodkaz"/>
            <w:bCs/>
            <w:iCs/>
            <w:szCs w:val="22"/>
            <w:lang w:val="fr-FR"/>
          </w:rPr>
          <w:t>orion@orionpharma.cz</w:t>
        </w:r>
      </w:hyperlink>
    </w:p>
    <w:p w14:paraId="4B57772D" w14:textId="77777777" w:rsidR="0055785B" w:rsidRPr="003669D4" w:rsidRDefault="0055785B">
      <w:pPr>
        <w:tabs>
          <w:tab w:val="clear" w:pos="567"/>
        </w:tabs>
        <w:spacing w:line="240" w:lineRule="auto"/>
        <w:rPr>
          <w:szCs w:val="22"/>
        </w:rPr>
      </w:pPr>
    </w:p>
    <w:p w14:paraId="7583D20F" w14:textId="77777777" w:rsidR="0055785B" w:rsidRPr="003669D4" w:rsidRDefault="0055785B">
      <w:pPr>
        <w:tabs>
          <w:tab w:val="clear" w:pos="567"/>
        </w:tabs>
        <w:spacing w:line="240" w:lineRule="auto"/>
        <w:rPr>
          <w:szCs w:val="22"/>
        </w:rPr>
      </w:pPr>
    </w:p>
    <w:p w14:paraId="5D1E8C0C" w14:textId="77777777" w:rsidR="0055785B" w:rsidRPr="003669D4" w:rsidRDefault="004272EE">
      <w:pPr>
        <w:pStyle w:val="Style1"/>
      </w:pPr>
      <w:r w:rsidRPr="003669D4">
        <w:rPr>
          <w:highlight w:val="lightGray"/>
        </w:rPr>
        <w:t>17.</w:t>
      </w:r>
      <w:r w:rsidRPr="003669D4">
        <w:tab/>
        <w:t>Další informace</w:t>
      </w:r>
    </w:p>
    <w:p w14:paraId="77EF9946" w14:textId="77777777" w:rsidR="0055785B" w:rsidRPr="003669D4" w:rsidRDefault="0055785B">
      <w:pPr>
        <w:tabs>
          <w:tab w:val="clear" w:pos="567"/>
        </w:tabs>
        <w:spacing w:line="240" w:lineRule="auto"/>
        <w:rPr>
          <w:szCs w:val="22"/>
        </w:rPr>
      </w:pPr>
    </w:p>
    <w:p w14:paraId="3DD8085E" w14:textId="04DA56C2" w:rsidR="0055785B" w:rsidRPr="003669D4" w:rsidRDefault="004272EE">
      <w:pPr>
        <w:rPr>
          <w:u w:val="single"/>
        </w:rPr>
      </w:pPr>
      <w:r w:rsidRPr="003669D4">
        <w:rPr>
          <w:u w:val="single"/>
        </w:rPr>
        <w:lastRenderedPageBreak/>
        <w:t>Farmakodynamik</w:t>
      </w:r>
      <w:r w:rsidR="00682DE4" w:rsidRPr="003669D4">
        <w:rPr>
          <w:u w:val="single"/>
        </w:rPr>
        <w:t>a:</w:t>
      </w:r>
    </w:p>
    <w:p w14:paraId="23C5D465" w14:textId="77777777" w:rsidR="0055785B" w:rsidRPr="003669D4" w:rsidRDefault="004272EE">
      <w:r w:rsidRPr="003669D4">
        <w:t>Alfaxalon (3-α-hydroxy-5-α-pregnan-11,20-dion) je molekula neuroaktivního steroidu s vlastnostmi celkového anestetika. Primárním mechanismem anestetického účinku alfaxalonu je ovlivnění transportu chloridových iontů na buněčné membráně neuronu, v důsledku vazby alfaxalonu na receptory GABA</w:t>
      </w:r>
      <w:r w:rsidRPr="003669D4">
        <w:rPr>
          <w:vertAlign w:val="subscript"/>
        </w:rPr>
        <w:t>A</w:t>
      </w:r>
      <w:r w:rsidRPr="003669D4">
        <w:t xml:space="preserve"> na povrchu buněk. </w:t>
      </w:r>
    </w:p>
    <w:p w14:paraId="7771DCC9" w14:textId="77777777" w:rsidR="0055785B" w:rsidRPr="003669D4" w:rsidRDefault="0055785B"/>
    <w:p w14:paraId="663010C4" w14:textId="473EFFE8" w:rsidR="0055785B" w:rsidRPr="003669D4" w:rsidRDefault="004272EE">
      <w:pPr>
        <w:rPr>
          <w:u w:val="single"/>
        </w:rPr>
      </w:pPr>
      <w:r w:rsidRPr="003669D4">
        <w:rPr>
          <w:u w:val="single"/>
        </w:rPr>
        <w:t>Farmakokineti</w:t>
      </w:r>
      <w:r w:rsidR="00682DE4" w:rsidRPr="003669D4">
        <w:rPr>
          <w:u w:val="single"/>
        </w:rPr>
        <w:t>ka:</w:t>
      </w:r>
    </w:p>
    <w:p w14:paraId="5D0011E2" w14:textId="5A642AA0" w:rsidR="0055785B" w:rsidRPr="003669D4" w:rsidRDefault="004272EE">
      <w:pPr>
        <w:jc w:val="both"/>
        <w:rPr>
          <w:szCs w:val="22"/>
        </w:rPr>
      </w:pPr>
      <w:r w:rsidRPr="003669D4">
        <w:t xml:space="preserve">U koček po jednorázové intravenózní dávce alfaxalonu v dávce 5 mg/kg živé hmotnosti je průměrný </w:t>
      </w:r>
      <w:r w:rsidR="00970F2B">
        <w:t xml:space="preserve">biologický </w:t>
      </w:r>
      <w:r w:rsidRPr="003669D4">
        <w:t xml:space="preserve">poločas eliminace z plazmy </w:t>
      </w:r>
      <w:r w:rsidRPr="003669D4">
        <w:rPr>
          <w:szCs w:val="22"/>
        </w:rPr>
        <w:t>(t</w:t>
      </w:r>
      <w:r w:rsidRPr="003669D4">
        <w:rPr>
          <w:szCs w:val="22"/>
          <w:vertAlign w:val="subscript"/>
        </w:rPr>
        <w:t>1/2</w:t>
      </w:r>
      <w:r w:rsidRPr="003669D4">
        <w:rPr>
          <w:szCs w:val="22"/>
        </w:rPr>
        <w:t xml:space="preserve">) </w:t>
      </w:r>
      <w:r w:rsidRPr="003669D4">
        <w:t>přibližně 45 minut. Plazmatická clearance je 25 ml/kg/min. Distribuční objem je 1,8 l/kg.</w:t>
      </w:r>
    </w:p>
    <w:p w14:paraId="66BAED68" w14:textId="77777777" w:rsidR="0055785B" w:rsidRPr="003669D4" w:rsidRDefault="0055785B">
      <w:pPr>
        <w:jc w:val="both"/>
        <w:rPr>
          <w:szCs w:val="22"/>
        </w:rPr>
      </w:pPr>
    </w:p>
    <w:p w14:paraId="2C32949C" w14:textId="7D79BB46" w:rsidR="0055785B" w:rsidRPr="003669D4" w:rsidRDefault="004272EE">
      <w:pPr>
        <w:jc w:val="both"/>
        <w:rPr>
          <w:szCs w:val="22"/>
        </w:rPr>
      </w:pPr>
      <w:r w:rsidRPr="003669D4">
        <w:rPr>
          <w:szCs w:val="22"/>
        </w:rPr>
        <w:t xml:space="preserve">U psů po jednorázové intravenózní dávce alfaxalonu v dávce 2 mg/kg živé hmotnosti je průměrný </w:t>
      </w:r>
      <w:r w:rsidR="00970F2B">
        <w:rPr>
          <w:szCs w:val="22"/>
        </w:rPr>
        <w:t xml:space="preserve">biologický </w:t>
      </w:r>
      <w:r w:rsidRPr="003669D4">
        <w:rPr>
          <w:szCs w:val="22"/>
        </w:rPr>
        <w:t>poločas eliminace z plazmy (t</w:t>
      </w:r>
      <w:r w:rsidRPr="003669D4">
        <w:rPr>
          <w:szCs w:val="22"/>
          <w:vertAlign w:val="subscript"/>
        </w:rPr>
        <w:t>1/2</w:t>
      </w:r>
      <w:r w:rsidRPr="003669D4">
        <w:rPr>
          <w:szCs w:val="22"/>
        </w:rPr>
        <w:t>) přibližně 25 minut. Plazmatická clearance je 59 ml/kg/min. Distribuční objem je 2,4 l/kg.</w:t>
      </w:r>
    </w:p>
    <w:p w14:paraId="4E026338" w14:textId="336C9A0E" w:rsidR="0055785B" w:rsidRPr="003669D4" w:rsidRDefault="004272EE">
      <w:pPr>
        <w:jc w:val="both"/>
        <w:rPr>
          <w:szCs w:val="22"/>
        </w:rPr>
      </w:pPr>
      <w:r w:rsidRPr="003669D4">
        <w:rPr>
          <w:szCs w:val="22"/>
        </w:rPr>
        <w:t>U psů i koček vykazuje eliminace alfaxalonu nelineární (na dávce závislou) farmakokinetiku.</w:t>
      </w:r>
    </w:p>
    <w:p w14:paraId="7A746C8B" w14:textId="1753D9E2" w:rsidR="0055785B" w:rsidRPr="003669D4" w:rsidRDefault="004272EE">
      <w:pPr>
        <w:tabs>
          <w:tab w:val="left" w:pos="142"/>
        </w:tabs>
        <w:jc w:val="both"/>
        <w:rPr>
          <w:szCs w:val="22"/>
        </w:rPr>
      </w:pPr>
      <w:r w:rsidRPr="003669D4">
        <w:rPr>
          <w:szCs w:val="22"/>
        </w:rPr>
        <w:t>Metabolity alfaxalonu jsou psy i kočkami eliminovány pravděpodobně jaterně-fekální a renální cestou, podobně jako u jiných druhů.</w:t>
      </w:r>
    </w:p>
    <w:sectPr w:rsidR="0055785B" w:rsidRPr="003669D4" w:rsidSect="00B954DD">
      <w:footerReference w:type="default" r:id="rId11"/>
      <w:footerReference w:type="first" r:id="rId12"/>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8650" w14:textId="77777777" w:rsidR="007A3F5D" w:rsidRDefault="007A3F5D">
      <w:pPr>
        <w:spacing w:line="240" w:lineRule="auto"/>
      </w:pPr>
      <w:r>
        <w:separator/>
      </w:r>
    </w:p>
  </w:endnote>
  <w:endnote w:type="continuationSeparator" w:id="0">
    <w:p w14:paraId="38FCC81E" w14:textId="77777777" w:rsidR="007A3F5D" w:rsidRDefault="007A3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E0EC" w14:textId="77777777" w:rsidR="0055785B" w:rsidRDefault="004272EE">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24</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0EFB" w14:textId="77777777" w:rsidR="0055785B" w:rsidRDefault="004272EE">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D29F4" w14:textId="77777777" w:rsidR="007A3F5D" w:rsidRDefault="007A3F5D">
      <w:pPr>
        <w:spacing w:line="240" w:lineRule="auto"/>
      </w:pPr>
      <w:r>
        <w:separator/>
      </w:r>
    </w:p>
  </w:footnote>
  <w:footnote w:type="continuationSeparator" w:id="0">
    <w:p w14:paraId="76DD846C" w14:textId="77777777" w:rsidR="007A3F5D" w:rsidRDefault="007A3F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3466084">
      <w:start w:val="1"/>
      <w:numFmt w:val="decimal"/>
      <w:lvlText w:val="%1."/>
      <w:lvlJc w:val="left"/>
      <w:pPr>
        <w:tabs>
          <w:tab w:val="num" w:pos="720"/>
        </w:tabs>
        <w:ind w:left="720" w:hanging="360"/>
      </w:pPr>
    </w:lvl>
    <w:lvl w:ilvl="1" w:tplc="35160584">
      <w:start w:val="1"/>
      <w:numFmt w:val="lowerLetter"/>
      <w:lvlText w:val="%2."/>
      <w:lvlJc w:val="left"/>
      <w:pPr>
        <w:tabs>
          <w:tab w:val="num" w:pos="1440"/>
        </w:tabs>
        <w:ind w:left="1440" w:hanging="360"/>
      </w:pPr>
    </w:lvl>
    <w:lvl w:ilvl="2" w:tplc="DB004620" w:tentative="1">
      <w:start w:val="1"/>
      <w:numFmt w:val="lowerRoman"/>
      <w:lvlText w:val="%3."/>
      <w:lvlJc w:val="right"/>
      <w:pPr>
        <w:tabs>
          <w:tab w:val="num" w:pos="2160"/>
        </w:tabs>
        <w:ind w:left="2160" w:hanging="180"/>
      </w:pPr>
    </w:lvl>
    <w:lvl w:ilvl="3" w:tplc="BF641004" w:tentative="1">
      <w:start w:val="1"/>
      <w:numFmt w:val="decimal"/>
      <w:lvlText w:val="%4."/>
      <w:lvlJc w:val="left"/>
      <w:pPr>
        <w:tabs>
          <w:tab w:val="num" w:pos="2880"/>
        </w:tabs>
        <w:ind w:left="2880" w:hanging="360"/>
      </w:pPr>
    </w:lvl>
    <w:lvl w:ilvl="4" w:tplc="CFF45DF8" w:tentative="1">
      <w:start w:val="1"/>
      <w:numFmt w:val="lowerLetter"/>
      <w:lvlText w:val="%5."/>
      <w:lvlJc w:val="left"/>
      <w:pPr>
        <w:tabs>
          <w:tab w:val="num" w:pos="3600"/>
        </w:tabs>
        <w:ind w:left="3600" w:hanging="360"/>
      </w:pPr>
    </w:lvl>
    <w:lvl w:ilvl="5" w:tplc="8E3E4A16" w:tentative="1">
      <w:start w:val="1"/>
      <w:numFmt w:val="lowerRoman"/>
      <w:lvlText w:val="%6."/>
      <w:lvlJc w:val="right"/>
      <w:pPr>
        <w:tabs>
          <w:tab w:val="num" w:pos="4320"/>
        </w:tabs>
        <w:ind w:left="4320" w:hanging="180"/>
      </w:pPr>
    </w:lvl>
    <w:lvl w:ilvl="6" w:tplc="9864C4F6" w:tentative="1">
      <w:start w:val="1"/>
      <w:numFmt w:val="decimal"/>
      <w:lvlText w:val="%7."/>
      <w:lvlJc w:val="left"/>
      <w:pPr>
        <w:tabs>
          <w:tab w:val="num" w:pos="5040"/>
        </w:tabs>
        <w:ind w:left="5040" w:hanging="360"/>
      </w:pPr>
    </w:lvl>
    <w:lvl w:ilvl="7" w:tplc="CEC286F6" w:tentative="1">
      <w:start w:val="1"/>
      <w:numFmt w:val="lowerLetter"/>
      <w:lvlText w:val="%8."/>
      <w:lvlJc w:val="left"/>
      <w:pPr>
        <w:tabs>
          <w:tab w:val="num" w:pos="5760"/>
        </w:tabs>
        <w:ind w:left="5760" w:hanging="360"/>
      </w:pPr>
    </w:lvl>
    <w:lvl w:ilvl="8" w:tplc="0AA4841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9668244">
      <w:start w:val="6"/>
      <w:numFmt w:val="decimal"/>
      <w:lvlText w:val="%1."/>
      <w:lvlJc w:val="left"/>
      <w:pPr>
        <w:tabs>
          <w:tab w:val="num" w:pos="930"/>
        </w:tabs>
        <w:ind w:left="930" w:hanging="570"/>
      </w:pPr>
      <w:rPr>
        <w:rFonts w:hint="default"/>
      </w:rPr>
    </w:lvl>
    <w:lvl w:ilvl="1" w:tplc="09DCB7AE" w:tentative="1">
      <w:start w:val="1"/>
      <w:numFmt w:val="lowerLetter"/>
      <w:lvlText w:val="%2."/>
      <w:lvlJc w:val="left"/>
      <w:pPr>
        <w:tabs>
          <w:tab w:val="num" w:pos="1440"/>
        </w:tabs>
        <w:ind w:left="1440" w:hanging="360"/>
      </w:pPr>
    </w:lvl>
    <w:lvl w:ilvl="2" w:tplc="3FC6E4C2" w:tentative="1">
      <w:start w:val="1"/>
      <w:numFmt w:val="lowerRoman"/>
      <w:lvlText w:val="%3."/>
      <w:lvlJc w:val="right"/>
      <w:pPr>
        <w:tabs>
          <w:tab w:val="num" w:pos="2160"/>
        </w:tabs>
        <w:ind w:left="2160" w:hanging="180"/>
      </w:pPr>
    </w:lvl>
    <w:lvl w:ilvl="3" w:tplc="A274A8A6" w:tentative="1">
      <w:start w:val="1"/>
      <w:numFmt w:val="decimal"/>
      <w:lvlText w:val="%4."/>
      <w:lvlJc w:val="left"/>
      <w:pPr>
        <w:tabs>
          <w:tab w:val="num" w:pos="2880"/>
        </w:tabs>
        <w:ind w:left="2880" w:hanging="360"/>
      </w:pPr>
    </w:lvl>
    <w:lvl w:ilvl="4" w:tplc="7D080416" w:tentative="1">
      <w:start w:val="1"/>
      <w:numFmt w:val="lowerLetter"/>
      <w:lvlText w:val="%5."/>
      <w:lvlJc w:val="left"/>
      <w:pPr>
        <w:tabs>
          <w:tab w:val="num" w:pos="3600"/>
        </w:tabs>
        <w:ind w:left="3600" w:hanging="360"/>
      </w:pPr>
    </w:lvl>
    <w:lvl w:ilvl="5" w:tplc="37C4A3E8" w:tentative="1">
      <w:start w:val="1"/>
      <w:numFmt w:val="lowerRoman"/>
      <w:lvlText w:val="%6."/>
      <w:lvlJc w:val="right"/>
      <w:pPr>
        <w:tabs>
          <w:tab w:val="num" w:pos="4320"/>
        </w:tabs>
        <w:ind w:left="4320" w:hanging="180"/>
      </w:pPr>
    </w:lvl>
    <w:lvl w:ilvl="6" w:tplc="7112555C" w:tentative="1">
      <w:start w:val="1"/>
      <w:numFmt w:val="decimal"/>
      <w:lvlText w:val="%7."/>
      <w:lvlJc w:val="left"/>
      <w:pPr>
        <w:tabs>
          <w:tab w:val="num" w:pos="5040"/>
        </w:tabs>
        <w:ind w:left="5040" w:hanging="360"/>
      </w:pPr>
    </w:lvl>
    <w:lvl w:ilvl="7" w:tplc="253E1B9E" w:tentative="1">
      <w:start w:val="1"/>
      <w:numFmt w:val="lowerLetter"/>
      <w:lvlText w:val="%8."/>
      <w:lvlJc w:val="left"/>
      <w:pPr>
        <w:tabs>
          <w:tab w:val="num" w:pos="5760"/>
        </w:tabs>
        <w:ind w:left="5760" w:hanging="360"/>
      </w:pPr>
    </w:lvl>
    <w:lvl w:ilvl="8" w:tplc="CA8A90D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3E505A">
      <w:start w:val="1"/>
      <w:numFmt w:val="bullet"/>
      <w:lvlText w:val=""/>
      <w:lvlJc w:val="left"/>
      <w:pPr>
        <w:tabs>
          <w:tab w:val="num" w:pos="776"/>
        </w:tabs>
        <w:ind w:left="776" w:hanging="360"/>
      </w:pPr>
      <w:rPr>
        <w:rFonts w:ascii="Symbol" w:hAnsi="Symbol" w:hint="default"/>
      </w:rPr>
    </w:lvl>
    <w:lvl w:ilvl="1" w:tplc="FF02A3C0" w:tentative="1">
      <w:start w:val="1"/>
      <w:numFmt w:val="bullet"/>
      <w:lvlText w:val="o"/>
      <w:lvlJc w:val="left"/>
      <w:pPr>
        <w:tabs>
          <w:tab w:val="num" w:pos="1496"/>
        </w:tabs>
        <w:ind w:left="1496" w:hanging="360"/>
      </w:pPr>
      <w:rPr>
        <w:rFonts w:ascii="Courier New" w:hAnsi="Courier New" w:hint="default"/>
      </w:rPr>
    </w:lvl>
    <w:lvl w:ilvl="2" w:tplc="A88C858A" w:tentative="1">
      <w:start w:val="1"/>
      <w:numFmt w:val="bullet"/>
      <w:lvlText w:val=""/>
      <w:lvlJc w:val="left"/>
      <w:pPr>
        <w:tabs>
          <w:tab w:val="num" w:pos="2216"/>
        </w:tabs>
        <w:ind w:left="2216" w:hanging="360"/>
      </w:pPr>
      <w:rPr>
        <w:rFonts w:ascii="Wingdings" w:hAnsi="Wingdings" w:hint="default"/>
      </w:rPr>
    </w:lvl>
    <w:lvl w:ilvl="3" w:tplc="96B660EE" w:tentative="1">
      <w:start w:val="1"/>
      <w:numFmt w:val="bullet"/>
      <w:lvlText w:val=""/>
      <w:lvlJc w:val="left"/>
      <w:pPr>
        <w:tabs>
          <w:tab w:val="num" w:pos="2936"/>
        </w:tabs>
        <w:ind w:left="2936" w:hanging="360"/>
      </w:pPr>
      <w:rPr>
        <w:rFonts w:ascii="Symbol" w:hAnsi="Symbol" w:hint="default"/>
      </w:rPr>
    </w:lvl>
    <w:lvl w:ilvl="4" w:tplc="24F6531C" w:tentative="1">
      <w:start w:val="1"/>
      <w:numFmt w:val="bullet"/>
      <w:lvlText w:val="o"/>
      <w:lvlJc w:val="left"/>
      <w:pPr>
        <w:tabs>
          <w:tab w:val="num" w:pos="3656"/>
        </w:tabs>
        <w:ind w:left="3656" w:hanging="360"/>
      </w:pPr>
      <w:rPr>
        <w:rFonts w:ascii="Courier New" w:hAnsi="Courier New" w:hint="default"/>
      </w:rPr>
    </w:lvl>
    <w:lvl w:ilvl="5" w:tplc="D1A669CE" w:tentative="1">
      <w:start w:val="1"/>
      <w:numFmt w:val="bullet"/>
      <w:lvlText w:val=""/>
      <w:lvlJc w:val="left"/>
      <w:pPr>
        <w:tabs>
          <w:tab w:val="num" w:pos="4376"/>
        </w:tabs>
        <w:ind w:left="4376" w:hanging="360"/>
      </w:pPr>
      <w:rPr>
        <w:rFonts w:ascii="Wingdings" w:hAnsi="Wingdings" w:hint="default"/>
      </w:rPr>
    </w:lvl>
    <w:lvl w:ilvl="6" w:tplc="86E43FBA" w:tentative="1">
      <w:start w:val="1"/>
      <w:numFmt w:val="bullet"/>
      <w:lvlText w:val=""/>
      <w:lvlJc w:val="left"/>
      <w:pPr>
        <w:tabs>
          <w:tab w:val="num" w:pos="5096"/>
        </w:tabs>
        <w:ind w:left="5096" w:hanging="360"/>
      </w:pPr>
      <w:rPr>
        <w:rFonts w:ascii="Symbol" w:hAnsi="Symbol" w:hint="default"/>
      </w:rPr>
    </w:lvl>
    <w:lvl w:ilvl="7" w:tplc="426A39E8" w:tentative="1">
      <w:start w:val="1"/>
      <w:numFmt w:val="bullet"/>
      <w:lvlText w:val="o"/>
      <w:lvlJc w:val="left"/>
      <w:pPr>
        <w:tabs>
          <w:tab w:val="num" w:pos="5816"/>
        </w:tabs>
        <w:ind w:left="5816" w:hanging="360"/>
      </w:pPr>
      <w:rPr>
        <w:rFonts w:ascii="Courier New" w:hAnsi="Courier New" w:hint="default"/>
      </w:rPr>
    </w:lvl>
    <w:lvl w:ilvl="8" w:tplc="C716290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66ECB9C">
      <w:start w:val="1"/>
      <w:numFmt w:val="bullet"/>
      <w:lvlText w:val=""/>
      <w:lvlJc w:val="left"/>
      <w:pPr>
        <w:tabs>
          <w:tab w:val="num" w:pos="776"/>
        </w:tabs>
        <w:ind w:left="776" w:hanging="360"/>
      </w:pPr>
      <w:rPr>
        <w:rFonts w:ascii="Symbol" w:hAnsi="Symbol" w:hint="default"/>
      </w:rPr>
    </w:lvl>
    <w:lvl w:ilvl="1" w:tplc="CAC68B52" w:tentative="1">
      <w:start w:val="1"/>
      <w:numFmt w:val="bullet"/>
      <w:lvlText w:val="o"/>
      <w:lvlJc w:val="left"/>
      <w:pPr>
        <w:tabs>
          <w:tab w:val="num" w:pos="1496"/>
        </w:tabs>
        <w:ind w:left="1496" w:hanging="360"/>
      </w:pPr>
      <w:rPr>
        <w:rFonts w:ascii="Courier New" w:hAnsi="Courier New" w:hint="default"/>
      </w:rPr>
    </w:lvl>
    <w:lvl w:ilvl="2" w:tplc="557262DE" w:tentative="1">
      <w:start w:val="1"/>
      <w:numFmt w:val="bullet"/>
      <w:lvlText w:val=""/>
      <w:lvlJc w:val="left"/>
      <w:pPr>
        <w:tabs>
          <w:tab w:val="num" w:pos="2216"/>
        </w:tabs>
        <w:ind w:left="2216" w:hanging="360"/>
      </w:pPr>
      <w:rPr>
        <w:rFonts w:ascii="Wingdings" w:hAnsi="Wingdings" w:hint="default"/>
      </w:rPr>
    </w:lvl>
    <w:lvl w:ilvl="3" w:tplc="384636D2" w:tentative="1">
      <w:start w:val="1"/>
      <w:numFmt w:val="bullet"/>
      <w:lvlText w:val=""/>
      <w:lvlJc w:val="left"/>
      <w:pPr>
        <w:tabs>
          <w:tab w:val="num" w:pos="2936"/>
        </w:tabs>
        <w:ind w:left="2936" w:hanging="360"/>
      </w:pPr>
      <w:rPr>
        <w:rFonts w:ascii="Symbol" w:hAnsi="Symbol" w:hint="default"/>
      </w:rPr>
    </w:lvl>
    <w:lvl w:ilvl="4" w:tplc="7F462192" w:tentative="1">
      <w:start w:val="1"/>
      <w:numFmt w:val="bullet"/>
      <w:lvlText w:val="o"/>
      <w:lvlJc w:val="left"/>
      <w:pPr>
        <w:tabs>
          <w:tab w:val="num" w:pos="3656"/>
        </w:tabs>
        <w:ind w:left="3656" w:hanging="360"/>
      </w:pPr>
      <w:rPr>
        <w:rFonts w:ascii="Courier New" w:hAnsi="Courier New" w:hint="default"/>
      </w:rPr>
    </w:lvl>
    <w:lvl w:ilvl="5" w:tplc="323C977E" w:tentative="1">
      <w:start w:val="1"/>
      <w:numFmt w:val="bullet"/>
      <w:lvlText w:val=""/>
      <w:lvlJc w:val="left"/>
      <w:pPr>
        <w:tabs>
          <w:tab w:val="num" w:pos="4376"/>
        </w:tabs>
        <w:ind w:left="4376" w:hanging="360"/>
      </w:pPr>
      <w:rPr>
        <w:rFonts w:ascii="Wingdings" w:hAnsi="Wingdings" w:hint="default"/>
      </w:rPr>
    </w:lvl>
    <w:lvl w:ilvl="6" w:tplc="5EE8650C" w:tentative="1">
      <w:start w:val="1"/>
      <w:numFmt w:val="bullet"/>
      <w:lvlText w:val=""/>
      <w:lvlJc w:val="left"/>
      <w:pPr>
        <w:tabs>
          <w:tab w:val="num" w:pos="5096"/>
        </w:tabs>
        <w:ind w:left="5096" w:hanging="360"/>
      </w:pPr>
      <w:rPr>
        <w:rFonts w:ascii="Symbol" w:hAnsi="Symbol" w:hint="default"/>
      </w:rPr>
    </w:lvl>
    <w:lvl w:ilvl="7" w:tplc="1D52526E" w:tentative="1">
      <w:start w:val="1"/>
      <w:numFmt w:val="bullet"/>
      <w:lvlText w:val="o"/>
      <w:lvlJc w:val="left"/>
      <w:pPr>
        <w:tabs>
          <w:tab w:val="num" w:pos="5816"/>
        </w:tabs>
        <w:ind w:left="5816" w:hanging="360"/>
      </w:pPr>
      <w:rPr>
        <w:rFonts w:ascii="Courier New" w:hAnsi="Courier New" w:hint="default"/>
      </w:rPr>
    </w:lvl>
    <w:lvl w:ilvl="8" w:tplc="BD088D5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56CC4C0C">
      <w:start w:val="1"/>
      <w:numFmt w:val="decimal"/>
      <w:lvlText w:val="%1."/>
      <w:lvlJc w:val="left"/>
      <w:pPr>
        <w:tabs>
          <w:tab w:val="num" w:pos="720"/>
        </w:tabs>
        <w:ind w:left="720" w:hanging="360"/>
      </w:pPr>
    </w:lvl>
    <w:lvl w:ilvl="1" w:tplc="B74668A4">
      <w:start w:val="1"/>
      <w:numFmt w:val="lowerLetter"/>
      <w:lvlText w:val="%2."/>
      <w:lvlJc w:val="left"/>
      <w:pPr>
        <w:tabs>
          <w:tab w:val="num" w:pos="1440"/>
        </w:tabs>
        <w:ind w:left="1440" w:hanging="360"/>
      </w:pPr>
    </w:lvl>
    <w:lvl w:ilvl="2" w:tplc="E1CE1D4A" w:tentative="1">
      <w:start w:val="1"/>
      <w:numFmt w:val="lowerRoman"/>
      <w:lvlText w:val="%3."/>
      <w:lvlJc w:val="right"/>
      <w:pPr>
        <w:tabs>
          <w:tab w:val="num" w:pos="2160"/>
        </w:tabs>
        <w:ind w:left="2160" w:hanging="180"/>
      </w:pPr>
    </w:lvl>
    <w:lvl w:ilvl="3" w:tplc="F1946EDA" w:tentative="1">
      <w:start w:val="1"/>
      <w:numFmt w:val="decimal"/>
      <w:lvlText w:val="%4."/>
      <w:lvlJc w:val="left"/>
      <w:pPr>
        <w:tabs>
          <w:tab w:val="num" w:pos="2880"/>
        </w:tabs>
        <w:ind w:left="2880" w:hanging="360"/>
      </w:pPr>
    </w:lvl>
    <w:lvl w:ilvl="4" w:tplc="0282ADC0" w:tentative="1">
      <w:start w:val="1"/>
      <w:numFmt w:val="lowerLetter"/>
      <w:lvlText w:val="%5."/>
      <w:lvlJc w:val="left"/>
      <w:pPr>
        <w:tabs>
          <w:tab w:val="num" w:pos="3600"/>
        </w:tabs>
        <w:ind w:left="3600" w:hanging="360"/>
      </w:pPr>
    </w:lvl>
    <w:lvl w:ilvl="5" w:tplc="2C32CBF0" w:tentative="1">
      <w:start w:val="1"/>
      <w:numFmt w:val="lowerRoman"/>
      <w:lvlText w:val="%6."/>
      <w:lvlJc w:val="right"/>
      <w:pPr>
        <w:tabs>
          <w:tab w:val="num" w:pos="4320"/>
        </w:tabs>
        <w:ind w:left="4320" w:hanging="180"/>
      </w:pPr>
    </w:lvl>
    <w:lvl w:ilvl="6" w:tplc="6B702C96" w:tentative="1">
      <w:start w:val="1"/>
      <w:numFmt w:val="decimal"/>
      <w:lvlText w:val="%7."/>
      <w:lvlJc w:val="left"/>
      <w:pPr>
        <w:tabs>
          <w:tab w:val="num" w:pos="5040"/>
        </w:tabs>
        <w:ind w:left="5040" w:hanging="360"/>
      </w:pPr>
    </w:lvl>
    <w:lvl w:ilvl="7" w:tplc="DDCC8D46" w:tentative="1">
      <w:start w:val="1"/>
      <w:numFmt w:val="lowerLetter"/>
      <w:lvlText w:val="%8."/>
      <w:lvlJc w:val="left"/>
      <w:pPr>
        <w:tabs>
          <w:tab w:val="num" w:pos="5760"/>
        </w:tabs>
        <w:ind w:left="5760" w:hanging="360"/>
      </w:pPr>
    </w:lvl>
    <w:lvl w:ilvl="8" w:tplc="1CBE25C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615C6892">
      <w:numFmt w:val="bullet"/>
      <w:lvlText w:val="-"/>
      <w:lvlJc w:val="left"/>
      <w:pPr>
        <w:tabs>
          <w:tab w:val="num" w:pos="720"/>
        </w:tabs>
        <w:ind w:left="720" w:hanging="360"/>
      </w:pPr>
      <w:rPr>
        <w:rFonts w:ascii="Times New Roman" w:eastAsia="Times New Roman" w:hAnsi="Times New Roman" w:cs="Times New Roman" w:hint="default"/>
      </w:rPr>
    </w:lvl>
    <w:lvl w:ilvl="1" w:tplc="348AE750" w:tentative="1">
      <w:start w:val="1"/>
      <w:numFmt w:val="bullet"/>
      <w:lvlText w:val="o"/>
      <w:lvlJc w:val="left"/>
      <w:pPr>
        <w:tabs>
          <w:tab w:val="num" w:pos="1440"/>
        </w:tabs>
        <w:ind w:left="1440" w:hanging="360"/>
      </w:pPr>
      <w:rPr>
        <w:rFonts w:ascii="Courier New" w:hAnsi="Courier New" w:hint="default"/>
      </w:rPr>
    </w:lvl>
    <w:lvl w:ilvl="2" w:tplc="6F64F0EA" w:tentative="1">
      <w:start w:val="1"/>
      <w:numFmt w:val="bullet"/>
      <w:lvlText w:val=""/>
      <w:lvlJc w:val="left"/>
      <w:pPr>
        <w:tabs>
          <w:tab w:val="num" w:pos="2160"/>
        </w:tabs>
        <w:ind w:left="2160" w:hanging="360"/>
      </w:pPr>
      <w:rPr>
        <w:rFonts w:ascii="Wingdings" w:hAnsi="Wingdings" w:hint="default"/>
      </w:rPr>
    </w:lvl>
    <w:lvl w:ilvl="3" w:tplc="FF0883CE" w:tentative="1">
      <w:start w:val="1"/>
      <w:numFmt w:val="bullet"/>
      <w:lvlText w:val=""/>
      <w:lvlJc w:val="left"/>
      <w:pPr>
        <w:tabs>
          <w:tab w:val="num" w:pos="2880"/>
        </w:tabs>
        <w:ind w:left="2880" w:hanging="360"/>
      </w:pPr>
      <w:rPr>
        <w:rFonts w:ascii="Symbol" w:hAnsi="Symbol" w:hint="default"/>
      </w:rPr>
    </w:lvl>
    <w:lvl w:ilvl="4" w:tplc="F300F804" w:tentative="1">
      <w:start w:val="1"/>
      <w:numFmt w:val="bullet"/>
      <w:lvlText w:val="o"/>
      <w:lvlJc w:val="left"/>
      <w:pPr>
        <w:tabs>
          <w:tab w:val="num" w:pos="3600"/>
        </w:tabs>
        <w:ind w:left="3600" w:hanging="360"/>
      </w:pPr>
      <w:rPr>
        <w:rFonts w:ascii="Courier New" w:hAnsi="Courier New" w:hint="default"/>
      </w:rPr>
    </w:lvl>
    <w:lvl w:ilvl="5" w:tplc="698A413C" w:tentative="1">
      <w:start w:val="1"/>
      <w:numFmt w:val="bullet"/>
      <w:lvlText w:val=""/>
      <w:lvlJc w:val="left"/>
      <w:pPr>
        <w:tabs>
          <w:tab w:val="num" w:pos="4320"/>
        </w:tabs>
        <w:ind w:left="4320" w:hanging="360"/>
      </w:pPr>
      <w:rPr>
        <w:rFonts w:ascii="Wingdings" w:hAnsi="Wingdings" w:hint="default"/>
      </w:rPr>
    </w:lvl>
    <w:lvl w:ilvl="6" w:tplc="304672C4" w:tentative="1">
      <w:start w:val="1"/>
      <w:numFmt w:val="bullet"/>
      <w:lvlText w:val=""/>
      <w:lvlJc w:val="left"/>
      <w:pPr>
        <w:tabs>
          <w:tab w:val="num" w:pos="5040"/>
        </w:tabs>
        <w:ind w:left="5040" w:hanging="360"/>
      </w:pPr>
      <w:rPr>
        <w:rFonts w:ascii="Symbol" w:hAnsi="Symbol" w:hint="default"/>
      </w:rPr>
    </w:lvl>
    <w:lvl w:ilvl="7" w:tplc="4C5E3B78" w:tentative="1">
      <w:start w:val="1"/>
      <w:numFmt w:val="bullet"/>
      <w:lvlText w:val="o"/>
      <w:lvlJc w:val="left"/>
      <w:pPr>
        <w:tabs>
          <w:tab w:val="num" w:pos="5760"/>
        </w:tabs>
        <w:ind w:left="5760" w:hanging="360"/>
      </w:pPr>
      <w:rPr>
        <w:rFonts w:ascii="Courier New" w:hAnsi="Courier New" w:hint="default"/>
      </w:rPr>
    </w:lvl>
    <w:lvl w:ilvl="8" w:tplc="BF387A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770C4EC">
      <w:start w:val="1"/>
      <w:numFmt w:val="decimal"/>
      <w:lvlText w:val="%1."/>
      <w:lvlJc w:val="left"/>
      <w:pPr>
        <w:tabs>
          <w:tab w:val="num" w:pos="1080"/>
        </w:tabs>
        <w:ind w:left="1080" w:hanging="360"/>
      </w:pPr>
    </w:lvl>
    <w:lvl w:ilvl="1" w:tplc="2716D246" w:tentative="1">
      <w:start w:val="1"/>
      <w:numFmt w:val="lowerLetter"/>
      <w:lvlText w:val="%2."/>
      <w:lvlJc w:val="left"/>
      <w:pPr>
        <w:tabs>
          <w:tab w:val="num" w:pos="1800"/>
        </w:tabs>
        <w:ind w:left="1800" w:hanging="360"/>
      </w:pPr>
    </w:lvl>
    <w:lvl w:ilvl="2" w:tplc="88E2C654" w:tentative="1">
      <w:start w:val="1"/>
      <w:numFmt w:val="lowerRoman"/>
      <w:lvlText w:val="%3."/>
      <w:lvlJc w:val="right"/>
      <w:pPr>
        <w:tabs>
          <w:tab w:val="num" w:pos="2520"/>
        </w:tabs>
        <w:ind w:left="2520" w:hanging="180"/>
      </w:pPr>
    </w:lvl>
    <w:lvl w:ilvl="3" w:tplc="2D104510" w:tentative="1">
      <w:start w:val="1"/>
      <w:numFmt w:val="decimal"/>
      <w:lvlText w:val="%4."/>
      <w:lvlJc w:val="left"/>
      <w:pPr>
        <w:tabs>
          <w:tab w:val="num" w:pos="3240"/>
        </w:tabs>
        <w:ind w:left="3240" w:hanging="360"/>
      </w:pPr>
    </w:lvl>
    <w:lvl w:ilvl="4" w:tplc="D95C5156" w:tentative="1">
      <w:start w:val="1"/>
      <w:numFmt w:val="lowerLetter"/>
      <w:lvlText w:val="%5."/>
      <w:lvlJc w:val="left"/>
      <w:pPr>
        <w:tabs>
          <w:tab w:val="num" w:pos="3960"/>
        </w:tabs>
        <w:ind w:left="3960" w:hanging="360"/>
      </w:pPr>
    </w:lvl>
    <w:lvl w:ilvl="5" w:tplc="E5ACB156" w:tentative="1">
      <w:start w:val="1"/>
      <w:numFmt w:val="lowerRoman"/>
      <w:lvlText w:val="%6."/>
      <w:lvlJc w:val="right"/>
      <w:pPr>
        <w:tabs>
          <w:tab w:val="num" w:pos="4680"/>
        </w:tabs>
        <w:ind w:left="4680" w:hanging="180"/>
      </w:pPr>
    </w:lvl>
    <w:lvl w:ilvl="6" w:tplc="CA64E524" w:tentative="1">
      <w:start w:val="1"/>
      <w:numFmt w:val="decimal"/>
      <w:lvlText w:val="%7."/>
      <w:lvlJc w:val="left"/>
      <w:pPr>
        <w:tabs>
          <w:tab w:val="num" w:pos="5400"/>
        </w:tabs>
        <w:ind w:left="5400" w:hanging="360"/>
      </w:pPr>
    </w:lvl>
    <w:lvl w:ilvl="7" w:tplc="4EAEEF70" w:tentative="1">
      <w:start w:val="1"/>
      <w:numFmt w:val="lowerLetter"/>
      <w:lvlText w:val="%8."/>
      <w:lvlJc w:val="left"/>
      <w:pPr>
        <w:tabs>
          <w:tab w:val="num" w:pos="6120"/>
        </w:tabs>
        <w:ind w:left="6120" w:hanging="360"/>
      </w:pPr>
    </w:lvl>
    <w:lvl w:ilvl="8" w:tplc="478ACE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290ADA00">
      <w:start w:val="1"/>
      <w:numFmt w:val="bullet"/>
      <w:lvlText w:val="-"/>
      <w:lvlJc w:val="left"/>
      <w:pPr>
        <w:tabs>
          <w:tab w:val="num" w:pos="360"/>
        </w:tabs>
        <w:ind w:left="360" w:hanging="360"/>
      </w:pPr>
      <w:rPr>
        <w:rFonts w:ascii="Cambria" w:hAnsi="Cambria" w:hint="default"/>
      </w:rPr>
    </w:lvl>
    <w:lvl w:ilvl="1" w:tplc="DECCF134" w:tentative="1">
      <w:start w:val="1"/>
      <w:numFmt w:val="bullet"/>
      <w:lvlText w:val="o"/>
      <w:lvlJc w:val="left"/>
      <w:pPr>
        <w:ind w:left="1440" w:hanging="360"/>
      </w:pPr>
      <w:rPr>
        <w:rFonts w:ascii="Courier New" w:hAnsi="Courier New" w:cs="Courier New" w:hint="default"/>
      </w:rPr>
    </w:lvl>
    <w:lvl w:ilvl="2" w:tplc="0A3C0076" w:tentative="1">
      <w:start w:val="1"/>
      <w:numFmt w:val="bullet"/>
      <w:lvlText w:val=""/>
      <w:lvlJc w:val="left"/>
      <w:pPr>
        <w:ind w:left="2160" w:hanging="360"/>
      </w:pPr>
      <w:rPr>
        <w:rFonts w:ascii="Wingdings" w:hAnsi="Wingdings" w:hint="default"/>
      </w:rPr>
    </w:lvl>
    <w:lvl w:ilvl="3" w:tplc="F0A229D6" w:tentative="1">
      <w:start w:val="1"/>
      <w:numFmt w:val="bullet"/>
      <w:lvlText w:val=""/>
      <w:lvlJc w:val="left"/>
      <w:pPr>
        <w:ind w:left="2880" w:hanging="360"/>
      </w:pPr>
      <w:rPr>
        <w:rFonts w:ascii="Symbol" w:hAnsi="Symbol" w:hint="default"/>
      </w:rPr>
    </w:lvl>
    <w:lvl w:ilvl="4" w:tplc="7AE65636" w:tentative="1">
      <w:start w:val="1"/>
      <w:numFmt w:val="bullet"/>
      <w:lvlText w:val="o"/>
      <w:lvlJc w:val="left"/>
      <w:pPr>
        <w:ind w:left="3600" w:hanging="360"/>
      </w:pPr>
      <w:rPr>
        <w:rFonts w:ascii="Courier New" w:hAnsi="Courier New" w:cs="Courier New" w:hint="default"/>
      </w:rPr>
    </w:lvl>
    <w:lvl w:ilvl="5" w:tplc="D82A4378" w:tentative="1">
      <w:start w:val="1"/>
      <w:numFmt w:val="bullet"/>
      <w:lvlText w:val=""/>
      <w:lvlJc w:val="left"/>
      <w:pPr>
        <w:ind w:left="4320" w:hanging="360"/>
      </w:pPr>
      <w:rPr>
        <w:rFonts w:ascii="Wingdings" w:hAnsi="Wingdings" w:hint="default"/>
      </w:rPr>
    </w:lvl>
    <w:lvl w:ilvl="6" w:tplc="B54EEFCC" w:tentative="1">
      <w:start w:val="1"/>
      <w:numFmt w:val="bullet"/>
      <w:lvlText w:val=""/>
      <w:lvlJc w:val="left"/>
      <w:pPr>
        <w:ind w:left="5040" w:hanging="360"/>
      </w:pPr>
      <w:rPr>
        <w:rFonts w:ascii="Symbol" w:hAnsi="Symbol" w:hint="default"/>
      </w:rPr>
    </w:lvl>
    <w:lvl w:ilvl="7" w:tplc="1242C216" w:tentative="1">
      <w:start w:val="1"/>
      <w:numFmt w:val="bullet"/>
      <w:lvlText w:val="o"/>
      <w:lvlJc w:val="left"/>
      <w:pPr>
        <w:ind w:left="5760" w:hanging="360"/>
      </w:pPr>
      <w:rPr>
        <w:rFonts w:ascii="Courier New" w:hAnsi="Courier New" w:cs="Courier New" w:hint="default"/>
      </w:rPr>
    </w:lvl>
    <w:lvl w:ilvl="8" w:tplc="469E8278" w:tentative="1">
      <w:start w:val="1"/>
      <w:numFmt w:val="bullet"/>
      <w:lvlText w:val=""/>
      <w:lvlJc w:val="left"/>
      <w:pPr>
        <w:ind w:left="6480" w:hanging="360"/>
      </w:pPr>
      <w:rPr>
        <w:rFonts w:ascii="Wingdings" w:hAnsi="Wingdings" w:hint="default"/>
      </w:rPr>
    </w:lvl>
  </w:abstractNum>
  <w:abstractNum w:abstractNumId="18" w15:restartNumberingAfterBreak="0">
    <w:nsid w:val="3E1E45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67373A9"/>
    <w:multiLevelType w:val="hybridMultilevel"/>
    <w:tmpl w:val="E3BA04EE"/>
    <w:lvl w:ilvl="0" w:tplc="944E1AFA">
      <w:start w:val="1"/>
      <w:numFmt w:val="decimal"/>
      <w:lvlText w:val="%1."/>
      <w:lvlJc w:val="left"/>
      <w:pPr>
        <w:tabs>
          <w:tab w:val="num" w:pos="930"/>
        </w:tabs>
        <w:ind w:left="930" w:hanging="570"/>
      </w:pPr>
      <w:rPr>
        <w:rFonts w:hint="default"/>
      </w:rPr>
    </w:lvl>
    <w:lvl w:ilvl="1" w:tplc="4FC0FF8A">
      <w:start w:val="5"/>
      <w:numFmt w:val="decimal"/>
      <w:lvlText w:val="%2"/>
      <w:lvlJc w:val="left"/>
      <w:pPr>
        <w:tabs>
          <w:tab w:val="num" w:pos="1650"/>
        </w:tabs>
        <w:ind w:left="1650" w:hanging="570"/>
      </w:pPr>
      <w:rPr>
        <w:rFonts w:hint="default"/>
      </w:rPr>
    </w:lvl>
    <w:lvl w:ilvl="2" w:tplc="F69EA382" w:tentative="1">
      <w:start w:val="1"/>
      <w:numFmt w:val="lowerRoman"/>
      <w:lvlText w:val="%3."/>
      <w:lvlJc w:val="right"/>
      <w:pPr>
        <w:tabs>
          <w:tab w:val="num" w:pos="2160"/>
        </w:tabs>
        <w:ind w:left="2160" w:hanging="180"/>
      </w:pPr>
    </w:lvl>
    <w:lvl w:ilvl="3" w:tplc="233C1ED0" w:tentative="1">
      <w:start w:val="1"/>
      <w:numFmt w:val="decimal"/>
      <w:lvlText w:val="%4."/>
      <w:lvlJc w:val="left"/>
      <w:pPr>
        <w:tabs>
          <w:tab w:val="num" w:pos="2880"/>
        </w:tabs>
        <w:ind w:left="2880" w:hanging="360"/>
      </w:pPr>
    </w:lvl>
    <w:lvl w:ilvl="4" w:tplc="8FCCFE6E" w:tentative="1">
      <w:start w:val="1"/>
      <w:numFmt w:val="lowerLetter"/>
      <w:lvlText w:val="%5."/>
      <w:lvlJc w:val="left"/>
      <w:pPr>
        <w:tabs>
          <w:tab w:val="num" w:pos="3600"/>
        </w:tabs>
        <w:ind w:left="3600" w:hanging="360"/>
      </w:pPr>
    </w:lvl>
    <w:lvl w:ilvl="5" w:tplc="56E049DA" w:tentative="1">
      <w:start w:val="1"/>
      <w:numFmt w:val="lowerRoman"/>
      <w:lvlText w:val="%6."/>
      <w:lvlJc w:val="right"/>
      <w:pPr>
        <w:tabs>
          <w:tab w:val="num" w:pos="4320"/>
        </w:tabs>
        <w:ind w:left="4320" w:hanging="180"/>
      </w:pPr>
    </w:lvl>
    <w:lvl w:ilvl="6" w:tplc="84AACBA6" w:tentative="1">
      <w:start w:val="1"/>
      <w:numFmt w:val="decimal"/>
      <w:lvlText w:val="%7."/>
      <w:lvlJc w:val="left"/>
      <w:pPr>
        <w:tabs>
          <w:tab w:val="num" w:pos="5040"/>
        </w:tabs>
        <w:ind w:left="5040" w:hanging="360"/>
      </w:pPr>
    </w:lvl>
    <w:lvl w:ilvl="7" w:tplc="1A5EFCF2" w:tentative="1">
      <w:start w:val="1"/>
      <w:numFmt w:val="lowerLetter"/>
      <w:lvlText w:val="%8."/>
      <w:lvlJc w:val="left"/>
      <w:pPr>
        <w:tabs>
          <w:tab w:val="num" w:pos="5760"/>
        </w:tabs>
        <w:ind w:left="5760" w:hanging="360"/>
      </w:pPr>
    </w:lvl>
    <w:lvl w:ilvl="8" w:tplc="89B6B730"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FE6ABE3E">
      <w:start w:val="1"/>
      <w:numFmt w:val="bullet"/>
      <w:lvlText w:val=""/>
      <w:lvlJc w:val="left"/>
      <w:pPr>
        <w:tabs>
          <w:tab w:val="num" w:pos="278"/>
        </w:tabs>
        <w:ind w:left="278" w:hanging="360"/>
      </w:pPr>
      <w:rPr>
        <w:rFonts w:ascii="Symbol" w:hAnsi="Symbol" w:hint="default"/>
      </w:rPr>
    </w:lvl>
    <w:lvl w:ilvl="1" w:tplc="F82691B6" w:tentative="1">
      <w:start w:val="1"/>
      <w:numFmt w:val="bullet"/>
      <w:lvlText w:val="o"/>
      <w:lvlJc w:val="left"/>
      <w:pPr>
        <w:tabs>
          <w:tab w:val="num" w:pos="1440"/>
        </w:tabs>
        <w:ind w:left="1440" w:hanging="360"/>
      </w:pPr>
      <w:rPr>
        <w:rFonts w:ascii="Courier New" w:hAnsi="Courier New" w:hint="default"/>
      </w:rPr>
    </w:lvl>
    <w:lvl w:ilvl="2" w:tplc="810C403C" w:tentative="1">
      <w:start w:val="1"/>
      <w:numFmt w:val="bullet"/>
      <w:lvlText w:val=""/>
      <w:lvlJc w:val="left"/>
      <w:pPr>
        <w:tabs>
          <w:tab w:val="num" w:pos="2160"/>
        </w:tabs>
        <w:ind w:left="2160" w:hanging="360"/>
      </w:pPr>
      <w:rPr>
        <w:rFonts w:ascii="Wingdings" w:hAnsi="Wingdings" w:hint="default"/>
      </w:rPr>
    </w:lvl>
    <w:lvl w:ilvl="3" w:tplc="B100CCB0" w:tentative="1">
      <w:start w:val="1"/>
      <w:numFmt w:val="bullet"/>
      <w:lvlText w:val=""/>
      <w:lvlJc w:val="left"/>
      <w:pPr>
        <w:tabs>
          <w:tab w:val="num" w:pos="2880"/>
        </w:tabs>
        <w:ind w:left="2880" w:hanging="360"/>
      </w:pPr>
      <w:rPr>
        <w:rFonts w:ascii="Symbol" w:hAnsi="Symbol" w:hint="default"/>
      </w:rPr>
    </w:lvl>
    <w:lvl w:ilvl="4" w:tplc="344E1010" w:tentative="1">
      <w:start w:val="1"/>
      <w:numFmt w:val="bullet"/>
      <w:lvlText w:val="o"/>
      <w:lvlJc w:val="left"/>
      <w:pPr>
        <w:tabs>
          <w:tab w:val="num" w:pos="3600"/>
        </w:tabs>
        <w:ind w:left="3600" w:hanging="360"/>
      </w:pPr>
      <w:rPr>
        <w:rFonts w:ascii="Courier New" w:hAnsi="Courier New" w:hint="default"/>
      </w:rPr>
    </w:lvl>
    <w:lvl w:ilvl="5" w:tplc="82FA3F0C" w:tentative="1">
      <w:start w:val="1"/>
      <w:numFmt w:val="bullet"/>
      <w:lvlText w:val=""/>
      <w:lvlJc w:val="left"/>
      <w:pPr>
        <w:tabs>
          <w:tab w:val="num" w:pos="4320"/>
        </w:tabs>
        <w:ind w:left="4320" w:hanging="360"/>
      </w:pPr>
      <w:rPr>
        <w:rFonts w:ascii="Wingdings" w:hAnsi="Wingdings" w:hint="default"/>
      </w:rPr>
    </w:lvl>
    <w:lvl w:ilvl="6" w:tplc="1E66B052" w:tentative="1">
      <w:start w:val="1"/>
      <w:numFmt w:val="bullet"/>
      <w:lvlText w:val=""/>
      <w:lvlJc w:val="left"/>
      <w:pPr>
        <w:tabs>
          <w:tab w:val="num" w:pos="5040"/>
        </w:tabs>
        <w:ind w:left="5040" w:hanging="360"/>
      </w:pPr>
      <w:rPr>
        <w:rFonts w:ascii="Symbol" w:hAnsi="Symbol" w:hint="default"/>
      </w:rPr>
    </w:lvl>
    <w:lvl w:ilvl="7" w:tplc="B27CBD2A" w:tentative="1">
      <w:start w:val="1"/>
      <w:numFmt w:val="bullet"/>
      <w:lvlText w:val="o"/>
      <w:lvlJc w:val="left"/>
      <w:pPr>
        <w:tabs>
          <w:tab w:val="num" w:pos="5760"/>
        </w:tabs>
        <w:ind w:left="5760" w:hanging="360"/>
      </w:pPr>
      <w:rPr>
        <w:rFonts w:ascii="Courier New" w:hAnsi="Courier New" w:hint="default"/>
      </w:rPr>
    </w:lvl>
    <w:lvl w:ilvl="8" w:tplc="929627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BFD265DC">
      <w:start w:val="5"/>
      <w:numFmt w:val="upperLetter"/>
      <w:lvlText w:val="%1."/>
      <w:lvlJc w:val="left"/>
      <w:pPr>
        <w:tabs>
          <w:tab w:val="num" w:pos="720"/>
        </w:tabs>
        <w:ind w:left="720" w:hanging="360"/>
      </w:pPr>
      <w:rPr>
        <w:rFonts w:hint="default"/>
      </w:rPr>
    </w:lvl>
    <w:lvl w:ilvl="1" w:tplc="21F29600" w:tentative="1">
      <w:start w:val="1"/>
      <w:numFmt w:val="lowerLetter"/>
      <w:lvlText w:val="%2."/>
      <w:lvlJc w:val="left"/>
      <w:pPr>
        <w:tabs>
          <w:tab w:val="num" w:pos="1440"/>
        </w:tabs>
        <w:ind w:left="1440" w:hanging="360"/>
      </w:pPr>
    </w:lvl>
    <w:lvl w:ilvl="2" w:tplc="03E23662" w:tentative="1">
      <w:start w:val="1"/>
      <w:numFmt w:val="lowerRoman"/>
      <w:lvlText w:val="%3."/>
      <w:lvlJc w:val="right"/>
      <w:pPr>
        <w:tabs>
          <w:tab w:val="num" w:pos="2160"/>
        </w:tabs>
        <w:ind w:left="2160" w:hanging="180"/>
      </w:pPr>
    </w:lvl>
    <w:lvl w:ilvl="3" w:tplc="96AA60A4" w:tentative="1">
      <w:start w:val="1"/>
      <w:numFmt w:val="decimal"/>
      <w:lvlText w:val="%4."/>
      <w:lvlJc w:val="left"/>
      <w:pPr>
        <w:tabs>
          <w:tab w:val="num" w:pos="2880"/>
        </w:tabs>
        <w:ind w:left="2880" w:hanging="360"/>
      </w:pPr>
    </w:lvl>
    <w:lvl w:ilvl="4" w:tplc="FBBC081C" w:tentative="1">
      <w:start w:val="1"/>
      <w:numFmt w:val="lowerLetter"/>
      <w:lvlText w:val="%5."/>
      <w:lvlJc w:val="left"/>
      <w:pPr>
        <w:tabs>
          <w:tab w:val="num" w:pos="3600"/>
        </w:tabs>
        <w:ind w:left="3600" w:hanging="360"/>
      </w:pPr>
    </w:lvl>
    <w:lvl w:ilvl="5" w:tplc="5EBCEB46" w:tentative="1">
      <w:start w:val="1"/>
      <w:numFmt w:val="lowerRoman"/>
      <w:lvlText w:val="%6."/>
      <w:lvlJc w:val="right"/>
      <w:pPr>
        <w:tabs>
          <w:tab w:val="num" w:pos="4320"/>
        </w:tabs>
        <w:ind w:left="4320" w:hanging="180"/>
      </w:pPr>
    </w:lvl>
    <w:lvl w:ilvl="6" w:tplc="8B1080EA" w:tentative="1">
      <w:start w:val="1"/>
      <w:numFmt w:val="decimal"/>
      <w:lvlText w:val="%7."/>
      <w:lvlJc w:val="left"/>
      <w:pPr>
        <w:tabs>
          <w:tab w:val="num" w:pos="5040"/>
        </w:tabs>
        <w:ind w:left="5040" w:hanging="360"/>
      </w:pPr>
    </w:lvl>
    <w:lvl w:ilvl="7" w:tplc="337EDE88" w:tentative="1">
      <w:start w:val="1"/>
      <w:numFmt w:val="lowerLetter"/>
      <w:lvlText w:val="%8."/>
      <w:lvlJc w:val="left"/>
      <w:pPr>
        <w:tabs>
          <w:tab w:val="num" w:pos="5760"/>
        </w:tabs>
        <w:ind w:left="5760" w:hanging="360"/>
      </w:pPr>
    </w:lvl>
    <w:lvl w:ilvl="8" w:tplc="A2FC1A3E"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8A2E9712">
      <w:start w:val="1"/>
      <w:numFmt w:val="bullet"/>
      <w:lvlText w:val=""/>
      <w:lvlJc w:val="left"/>
      <w:pPr>
        <w:tabs>
          <w:tab w:val="num" w:pos="776"/>
        </w:tabs>
        <w:ind w:left="776" w:hanging="360"/>
      </w:pPr>
      <w:rPr>
        <w:rFonts w:ascii="Symbol" w:hAnsi="Symbol" w:hint="default"/>
      </w:rPr>
    </w:lvl>
    <w:lvl w:ilvl="1" w:tplc="0F849608" w:tentative="1">
      <w:start w:val="1"/>
      <w:numFmt w:val="bullet"/>
      <w:lvlText w:val="o"/>
      <w:lvlJc w:val="left"/>
      <w:pPr>
        <w:tabs>
          <w:tab w:val="num" w:pos="1496"/>
        </w:tabs>
        <w:ind w:left="1496" w:hanging="360"/>
      </w:pPr>
      <w:rPr>
        <w:rFonts w:ascii="Courier New" w:hAnsi="Courier New" w:hint="default"/>
      </w:rPr>
    </w:lvl>
    <w:lvl w:ilvl="2" w:tplc="5D1C5D04" w:tentative="1">
      <w:start w:val="1"/>
      <w:numFmt w:val="bullet"/>
      <w:lvlText w:val=""/>
      <w:lvlJc w:val="left"/>
      <w:pPr>
        <w:tabs>
          <w:tab w:val="num" w:pos="2216"/>
        </w:tabs>
        <w:ind w:left="2216" w:hanging="360"/>
      </w:pPr>
      <w:rPr>
        <w:rFonts w:ascii="Wingdings" w:hAnsi="Wingdings" w:hint="default"/>
      </w:rPr>
    </w:lvl>
    <w:lvl w:ilvl="3" w:tplc="EF703654" w:tentative="1">
      <w:start w:val="1"/>
      <w:numFmt w:val="bullet"/>
      <w:lvlText w:val=""/>
      <w:lvlJc w:val="left"/>
      <w:pPr>
        <w:tabs>
          <w:tab w:val="num" w:pos="2936"/>
        </w:tabs>
        <w:ind w:left="2936" w:hanging="360"/>
      </w:pPr>
      <w:rPr>
        <w:rFonts w:ascii="Symbol" w:hAnsi="Symbol" w:hint="default"/>
      </w:rPr>
    </w:lvl>
    <w:lvl w:ilvl="4" w:tplc="9EF46E1C" w:tentative="1">
      <w:start w:val="1"/>
      <w:numFmt w:val="bullet"/>
      <w:lvlText w:val="o"/>
      <w:lvlJc w:val="left"/>
      <w:pPr>
        <w:tabs>
          <w:tab w:val="num" w:pos="3656"/>
        </w:tabs>
        <w:ind w:left="3656" w:hanging="360"/>
      </w:pPr>
      <w:rPr>
        <w:rFonts w:ascii="Courier New" w:hAnsi="Courier New" w:hint="default"/>
      </w:rPr>
    </w:lvl>
    <w:lvl w:ilvl="5" w:tplc="80C6A016" w:tentative="1">
      <w:start w:val="1"/>
      <w:numFmt w:val="bullet"/>
      <w:lvlText w:val=""/>
      <w:lvlJc w:val="left"/>
      <w:pPr>
        <w:tabs>
          <w:tab w:val="num" w:pos="4376"/>
        </w:tabs>
        <w:ind w:left="4376" w:hanging="360"/>
      </w:pPr>
      <w:rPr>
        <w:rFonts w:ascii="Wingdings" w:hAnsi="Wingdings" w:hint="default"/>
      </w:rPr>
    </w:lvl>
    <w:lvl w:ilvl="6" w:tplc="D9726678" w:tentative="1">
      <w:start w:val="1"/>
      <w:numFmt w:val="bullet"/>
      <w:lvlText w:val=""/>
      <w:lvlJc w:val="left"/>
      <w:pPr>
        <w:tabs>
          <w:tab w:val="num" w:pos="5096"/>
        </w:tabs>
        <w:ind w:left="5096" w:hanging="360"/>
      </w:pPr>
      <w:rPr>
        <w:rFonts w:ascii="Symbol" w:hAnsi="Symbol" w:hint="default"/>
      </w:rPr>
    </w:lvl>
    <w:lvl w:ilvl="7" w:tplc="6EAC3540" w:tentative="1">
      <w:start w:val="1"/>
      <w:numFmt w:val="bullet"/>
      <w:lvlText w:val="o"/>
      <w:lvlJc w:val="left"/>
      <w:pPr>
        <w:tabs>
          <w:tab w:val="num" w:pos="5816"/>
        </w:tabs>
        <w:ind w:left="5816" w:hanging="360"/>
      </w:pPr>
      <w:rPr>
        <w:rFonts w:ascii="Courier New" w:hAnsi="Courier New" w:hint="default"/>
      </w:rPr>
    </w:lvl>
    <w:lvl w:ilvl="8" w:tplc="444EEF48"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41FE3C44">
      <w:start w:val="1"/>
      <w:numFmt w:val="bullet"/>
      <w:lvlText w:val=""/>
      <w:lvlJc w:val="left"/>
      <w:pPr>
        <w:tabs>
          <w:tab w:val="num" w:pos="278"/>
        </w:tabs>
        <w:ind w:left="278" w:hanging="360"/>
      </w:pPr>
      <w:rPr>
        <w:rFonts w:ascii="Symbol" w:hAnsi="Symbol" w:hint="default"/>
      </w:rPr>
    </w:lvl>
    <w:lvl w:ilvl="1" w:tplc="4C4EDBC4" w:tentative="1">
      <w:start w:val="1"/>
      <w:numFmt w:val="bullet"/>
      <w:lvlText w:val="o"/>
      <w:lvlJc w:val="left"/>
      <w:pPr>
        <w:tabs>
          <w:tab w:val="num" w:pos="1440"/>
        </w:tabs>
        <w:ind w:left="1440" w:hanging="360"/>
      </w:pPr>
      <w:rPr>
        <w:rFonts w:ascii="Courier New" w:hAnsi="Courier New" w:hint="default"/>
      </w:rPr>
    </w:lvl>
    <w:lvl w:ilvl="2" w:tplc="77208716" w:tentative="1">
      <w:start w:val="1"/>
      <w:numFmt w:val="bullet"/>
      <w:lvlText w:val=""/>
      <w:lvlJc w:val="left"/>
      <w:pPr>
        <w:tabs>
          <w:tab w:val="num" w:pos="2160"/>
        </w:tabs>
        <w:ind w:left="2160" w:hanging="360"/>
      </w:pPr>
      <w:rPr>
        <w:rFonts w:ascii="Wingdings" w:hAnsi="Wingdings" w:hint="default"/>
      </w:rPr>
    </w:lvl>
    <w:lvl w:ilvl="3" w:tplc="B66AB5F0" w:tentative="1">
      <w:start w:val="1"/>
      <w:numFmt w:val="bullet"/>
      <w:lvlText w:val=""/>
      <w:lvlJc w:val="left"/>
      <w:pPr>
        <w:tabs>
          <w:tab w:val="num" w:pos="2880"/>
        </w:tabs>
        <w:ind w:left="2880" w:hanging="360"/>
      </w:pPr>
      <w:rPr>
        <w:rFonts w:ascii="Symbol" w:hAnsi="Symbol" w:hint="default"/>
      </w:rPr>
    </w:lvl>
    <w:lvl w:ilvl="4" w:tplc="67D28182" w:tentative="1">
      <w:start w:val="1"/>
      <w:numFmt w:val="bullet"/>
      <w:lvlText w:val="o"/>
      <w:lvlJc w:val="left"/>
      <w:pPr>
        <w:tabs>
          <w:tab w:val="num" w:pos="3600"/>
        </w:tabs>
        <w:ind w:left="3600" w:hanging="360"/>
      </w:pPr>
      <w:rPr>
        <w:rFonts w:ascii="Courier New" w:hAnsi="Courier New" w:hint="default"/>
      </w:rPr>
    </w:lvl>
    <w:lvl w:ilvl="5" w:tplc="DFD692EE" w:tentative="1">
      <w:start w:val="1"/>
      <w:numFmt w:val="bullet"/>
      <w:lvlText w:val=""/>
      <w:lvlJc w:val="left"/>
      <w:pPr>
        <w:tabs>
          <w:tab w:val="num" w:pos="4320"/>
        </w:tabs>
        <w:ind w:left="4320" w:hanging="360"/>
      </w:pPr>
      <w:rPr>
        <w:rFonts w:ascii="Wingdings" w:hAnsi="Wingdings" w:hint="default"/>
      </w:rPr>
    </w:lvl>
    <w:lvl w:ilvl="6" w:tplc="287A3D02" w:tentative="1">
      <w:start w:val="1"/>
      <w:numFmt w:val="bullet"/>
      <w:lvlText w:val=""/>
      <w:lvlJc w:val="left"/>
      <w:pPr>
        <w:tabs>
          <w:tab w:val="num" w:pos="5040"/>
        </w:tabs>
        <w:ind w:left="5040" w:hanging="360"/>
      </w:pPr>
      <w:rPr>
        <w:rFonts w:ascii="Symbol" w:hAnsi="Symbol" w:hint="default"/>
      </w:rPr>
    </w:lvl>
    <w:lvl w:ilvl="7" w:tplc="DB8ADD80" w:tentative="1">
      <w:start w:val="1"/>
      <w:numFmt w:val="bullet"/>
      <w:lvlText w:val="o"/>
      <w:lvlJc w:val="left"/>
      <w:pPr>
        <w:tabs>
          <w:tab w:val="num" w:pos="5760"/>
        </w:tabs>
        <w:ind w:left="5760" w:hanging="360"/>
      </w:pPr>
      <w:rPr>
        <w:rFonts w:ascii="Courier New" w:hAnsi="Courier New" w:hint="default"/>
      </w:rPr>
    </w:lvl>
    <w:lvl w:ilvl="8" w:tplc="FF9832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7F0EC082">
      <w:start w:val="1"/>
      <w:numFmt w:val="upperLetter"/>
      <w:pStyle w:val="Style3"/>
      <w:suff w:val="space"/>
      <w:lvlText w:val="%1."/>
      <w:lvlJc w:val="left"/>
      <w:pPr>
        <w:ind w:left="0" w:firstLine="0"/>
      </w:pPr>
      <w:rPr>
        <w:rFonts w:hint="default"/>
      </w:rPr>
    </w:lvl>
    <w:lvl w:ilvl="1" w:tplc="D352B162" w:tentative="1">
      <w:start w:val="1"/>
      <w:numFmt w:val="lowerLetter"/>
      <w:lvlText w:val="%2."/>
      <w:lvlJc w:val="left"/>
      <w:pPr>
        <w:ind w:left="1440" w:hanging="360"/>
      </w:pPr>
    </w:lvl>
    <w:lvl w:ilvl="2" w:tplc="A2F0837E" w:tentative="1">
      <w:start w:val="1"/>
      <w:numFmt w:val="lowerRoman"/>
      <w:lvlText w:val="%3."/>
      <w:lvlJc w:val="right"/>
      <w:pPr>
        <w:ind w:left="2160" w:hanging="180"/>
      </w:pPr>
    </w:lvl>
    <w:lvl w:ilvl="3" w:tplc="FF0AED3E" w:tentative="1">
      <w:start w:val="1"/>
      <w:numFmt w:val="decimal"/>
      <w:lvlText w:val="%4."/>
      <w:lvlJc w:val="left"/>
      <w:pPr>
        <w:ind w:left="2880" w:hanging="360"/>
      </w:pPr>
    </w:lvl>
    <w:lvl w:ilvl="4" w:tplc="09902E1A" w:tentative="1">
      <w:start w:val="1"/>
      <w:numFmt w:val="lowerLetter"/>
      <w:lvlText w:val="%5."/>
      <w:lvlJc w:val="left"/>
      <w:pPr>
        <w:ind w:left="3600" w:hanging="360"/>
      </w:pPr>
    </w:lvl>
    <w:lvl w:ilvl="5" w:tplc="26D89AE8" w:tentative="1">
      <w:start w:val="1"/>
      <w:numFmt w:val="lowerRoman"/>
      <w:lvlText w:val="%6."/>
      <w:lvlJc w:val="right"/>
      <w:pPr>
        <w:ind w:left="4320" w:hanging="180"/>
      </w:pPr>
    </w:lvl>
    <w:lvl w:ilvl="6" w:tplc="506478F6" w:tentative="1">
      <w:start w:val="1"/>
      <w:numFmt w:val="decimal"/>
      <w:lvlText w:val="%7."/>
      <w:lvlJc w:val="left"/>
      <w:pPr>
        <w:ind w:left="5040" w:hanging="360"/>
      </w:pPr>
    </w:lvl>
    <w:lvl w:ilvl="7" w:tplc="FBA227A2" w:tentative="1">
      <w:start w:val="1"/>
      <w:numFmt w:val="lowerLetter"/>
      <w:lvlText w:val="%8."/>
      <w:lvlJc w:val="left"/>
      <w:pPr>
        <w:ind w:left="5760" w:hanging="360"/>
      </w:pPr>
    </w:lvl>
    <w:lvl w:ilvl="8" w:tplc="BC7C5DA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F55678BA">
      <w:start w:val="1"/>
      <w:numFmt w:val="bullet"/>
      <w:lvlText w:val=""/>
      <w:lvlJc w:val="left"/>
      <w:pPr>
        <w:tabs>
          <w:tab w:val="num" w:pos="278"/>
        </w:tabs>
        <w:ind w:left="278" w:hanging="360"/>
      </w:pPr>
      <w:rPr>
        <w:rFonts w:ascii="Symbol" w:hAnsi="Symbol" w:hint="default"/>
      </w:rPr>
    </w:lvl>
    <w:lvl w:ilvl="1" w:tplc="03BEF086" w:tentative="1">
      <w:start w:val="1"/>
      <w:numFmt w:val="bullet"/>
      <w:lvlText w:val="o"/>
      <w:lvlJc w:val="left"/>
      <w:pPr>
        <w:tabs>
          <w:tab w:val="num" w:pos="1440"/>
        </w:tabs>
        <w:ind w:left="1440" w:hanging="360"/>
      </w:pPr>
      <w:rPr>
        <w:rFonts w:ascii="Courier New" w:hAnsi="Courier New" w:hint="default"/>
      </w:rPr>
    </w:lvl>
    <w:lvl w:ilvl="2" w:tplc="0A22199C" w:tentative="1">
      <w:start w:val="1"/>
      <w:numFmt w:val="bullet"/>
      <w:lvlText w:val=""/>
      <w:lvlJc w:val="left"/>
      <w:pPr>
        <w:tabs>
          <w:tab w:val="num" w:pos="2160"/>
        </w:tabs>
        <w:ind w:left="2160" w:hanging="360"/>
      </w:pPr>
      <w:rPr>
        <w:rFonts w:ascii="Wingdings" w:hAnsi="Wingdings" w:hint="default"/>
      </w:rPr>
    </w:lvl>
    <w:lvl w:ilvl="3" w:tplc="E47282D4" w:tentative="1">
      <w:start w:val="1"/>
      <w:numFmt w:val="bullet"/>
      <w:lvlText w:val=""/>
      <w:lvlJc w:val="left"/>
      <w:pPr>
        <w:tabs>
          <w:tab w:val="num" w:pos="2880"/>
        </w:tabs>
        <w:ind w:left="2880" w:hanging="360"/>
      </w:pPr>
      <w:rPr>
        <w:rFonts w:ascii="Symbol" w:hAnsi="Symbol" w:hint="default"/>
      </w:rPr>
    </w:lvl>
    <w:lvl w:ilvl="4" w:tplc="8C16AEF8" w:tentative="1">
      <w:start w:val="1"/>
      <w:numFmt w:val="bullet"/>
      <w:lvlText w:val="o"/>
      <w:lvlJc w:val="left"/>
      <w:pPr>
        <w:tabs>
          <w:tab w:val="num" w:pos="3600"/>
        </w:tabs>
        <w:ind w:left="3600" w:hanging="360"/>
      </w:pPr>
      <w:rPr>
        <w:rFonts w:ascii="Courier New" w:hAnsi="Courier New" w:hint="default"/>
      </w:rPr>
    </w:lvl>
    <w:lvl w:ilvl="5" w:tplc="D0C6CB84" w:tentative="1">
      <w:start w:val="1"/>
      <w:numFmt w:val="bullet"/>
      <w:lvlText w:val=""/>
      <w:lvlJc w:val="left"/>
      <w:pPr>
        <w:tabs>
          <w:tab w:val="num" w:pos="4320"/>
        </w:tabs>
        <w:ind w:left="4320" w:hanging="360"/>
      </w:pPr>
      <w:rPr>
        <w:rFonts w:ascii="Wingdings" w:hAnsi="Wingdings" w:hint="default"/>
      </w:rPr>
    </w:lvl>
    <w:lvl w:ilvl="6" w:tplc="36CC88A4" w:tentative="1">
      <w:start w:val="1"/>
      <w:numFmt w:val="bullet"/>
      <w:lvlText w:val=""/>
      <w:lvlJc w:val="left"/>
      <w:pPr>
        <w:tabs>
          <w:tab w:val="num" w:pos="5040"/>
        </w:tabs>
        <w:ind w:left="5040" w:hanging="360"/>
      </w:pPr>
      <w:rPr>
        <w:rFonts w:ascii="Symbol" w:hAnsi="Symbol" w:hint="default"/>
      </w:rPr>
    </w:lvl>
    <w:lvl w:ilvl="7" w:tplc="76FAAECA" w:tentative="1">
      <w:start w:val="1"/>
      <w:numFmt w:val="bullet"/>
      <w:lvlText w:val="o"/>
      <w:lvlJc w:val="left"/>
      <w:pPr>
        <w:tabs>
          <w:tab w:val="num" w:pos="5760"/>
        </w:tabs>
        <w:ind w:left="5760" w:hanging="360"/>
      </w:pPr>
      <w:rPr>
        <w:rFonts w:ascii="Courier New" w:hAnsi="Courier New" w:hint="default"/>
      </w:rPr>
    </w:lvl>
    <w:lvl w:ilvl="8" w:tplc="0FA8DBE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63F089B0">
      <w:start w:val="1"/>
      <w:numFmt w:val="decimal"/>
      <w:lvlText w:val="%1."/>
      <w:lvlJc w:val="left"/>
      <w:pPr>
        <w:tabs>
          <w:tab w:val="num" w:pos="720"/>
        </w:tabs>
        <w:ind w:left="720" w:hanging="360"/>
      </w:pPr>
    </w:lvl>
    <w:lvl w:ilvl="1" w:tplc="C442A86A" w:tentative="1">
      <w:start w:val="1"/>
      <w:numFmt w:val="lowerLetter"/>
      <w:lvlText w:val="%2."/>
      <w:lvlJc w:val="left"/>
      <w:pPr>
        <w:tabs>
          <w:tab w:val="num" w:pos="1440"/>
        </w:tabs>
        <w:ind w:left="1440" w:hanging="360"/>
      </w:pPr>
    </w:lvl>
    <w:lvl w:ilvl="2" w:tplc="9D52FBD8" w:tentative="1">
      <w:start w:val="1"/>
      <w:numFmt w:val="lowerRoman"/>
      <w:lvlText w:val="%3."/>
      <w:lvlJc w:val="right"/>
      <w:pPr>
        <w:tabs>
          <w:tab w:val="num" w:pos="2160"/>
        </w:tabs>
        <w:ind w:left="2160" w:hanging="180"/>
      </w:pPr>
    </w:lvl>
    <w:lvl w:ilvl="3" w:tplc="33DAAEA2" w:tentative="1">
      <w:start w:val="1"/>
      <w:numFmt w:val="decimal"/>
      <w:lvlText w:val="%4."/>
      <w:lvlJc w:val="left"/>
      <w:pPr>
        <w:tabs>
          <w:tab w:val="num" w:pos="2880"/>
        </w:tabs>
        <w:ind w:left="2880" w:hanging="360"/>
      </w:pPr>
    </w:lvl>
    <w:lvl w:ilvl="4" w:tplc="14DA73E8" w:tentative="1">
      <w:start w:val="1"/>
      <w:numFmt w:val="lowerLetter"/>
      <w:lvlText w:val="%5."/>
      <w:lvlJc w:val="left"/>
      <w:pPr>
        <w:tabs>
          <w:tab w:val="num" w:pos="3600"/>
        </w:tabs>
        <w:ind w:left="3600" w:hanging="360"/>
      </w:pPr>
    </w:lvl>
    <w:lvl w:ilvl="5" w:tplc="FC9CAE0E" w:tentative="1">
      <w:start w:val="1"/>
      <w:numFmt w:val="lowerRoman"/>
      <w:lvlText w:val="%6."/>
      <w:lvlJc w:val="right"/>
      <w:pPr>
        <w:tabs>
          <w:tab w:val="num" w:pos="4320"/>
        </w:tabs>
        <w:ind w:left="4320" w:hanging="180"/>
      </w:pPr>
    </w:lvl>
    <w:lvl w:ilvl="6" w:tplc="C52CC8E4" w:tentative="1">
      <w:start w:val="1"/>
      <w:numFmt w:val="decimal"/>
      <w:lvlText w:val="%7."/>
      <w:lvlJc w:val="left"/>
      <w:pPr>
        <w:tabs>
          <w:tab w:val="num" w:pos="5040"/>
        </w:tabs>
        <w:ind w:left="5040" w:hanging="360"/>
      </w:pPr>
    </w:lvl>
    <w:lvl w:ilvl="7" w:tplc="5BDC8742" w:tentative="1">
      <w:start w:val="1"/>
      <w:numFmt w:val="lowerLetter"/>
      <w:lvlText w:val="%8."/>
      <w:lvlJc w:val="left"/>
      <w:pPr>
        <w:tabs>
          <w:tab w:val="num" w:pos="5760"/>
        </w:tabs>
        <w:ind w:left="5760" w:hanging="360"/>
      </w:pPr>
    </w:lvl>
    <w:lvl w:ilvl="8" w:tplc="71FE8168"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3EE4372C">
      <w:start w:val="4"/>
      <w:numFmt w:val="upperLetter"/>
      <w:lvlText w:val="%1."/>
      <w:lvlJc w:val="left"/>
      <w:pPr>
        <w:tabs>
          <w:tab w:val="num" w:pos="930"/>
        </w:tabs>
        <w:ind w:left="930" w:hanging="570"/>
      </w:pPr>
      <w:rPr>
        <w:rFonts w:hint="default"/>
      </w:rPr>
    </w:lvl>
    <w:lvl w:ilvl="1" w:tplc="182A6090" w:tentative="1">
      <w:start w:val="1"/>
      <w:numFmt w:val="lowerLetter"/>
      <w:lvlText w:val="%2."/>
      <w:lvlJc w:val="left"/>
      <w:pPr>
        <w:tabs>
          <w:tab w:val="num" w:pos="1440"/>
        </w:tabs>
        <w:ind w:left="1440" w:hanging="360"/>
      </w:pPr>
    </w:lvl>
    <w:lvl w:ilvl="2" w:tplc="E098CE6E" w:tentative="1">
      <w:start w:val="1"/>
      <w:numFmt w:val="lowerRoman"/>
      <w:lvlText w:val="%3."/>
      <w:lvlJc w:val="right"/>
      <w:pPr>
        <w:tabs>
          <w:tab w:val="num" w:pos="2160"/>
        </w:tabs>
        <w:ind w:left="2160" w:hanging="180"/>
      </w:pPr>
    </w:lvl>
    <w:lvl w:ilvl="3" w:tplc="FE42EF6E" w:tentative="1">
      <w:start w:val="1"/>
      <w:numFmt w:val="decimal"/>
      <w:lvlText w:val="%4."/>
      <w:lvlJc w:val="left"/>
      <w:pPr>
        <w:tabs>
          <w:tab w:val="num" w:pos="2880"/>
        </w:tabs>
        <w:ind w:left="2880" w:hanging="360"/>
      </w:pPr>
    </w:lvl>
    <w:lvl w:ilvl="4" w:tplc="0F86FDE0" w:tentative="1">
      <w:start w:val="1"/>
      <w:numFmt w:val="lowerLetter"/>
      <w:lvlText w:val="%5."/>
      <w:lvlJc w:val="left"/>
      <w:pPr>
        <w:tabs>
          <w:tab w:val="num" w:pos="3600"/>
        </w:tabs>
        <w:ind w:left="3600" w:hanging="360"/>
      </w:pPr>
    </w:lvl>
    <w:lvl w:ilvl="5" w:tplc="3EE2B492" w:tentative="1">
      <w:start w:val="1"/>
      <w:numFmt w:val="lowerRoman"/>
      <w:lvlText w:val="%6."/>
      <w:lvlJc w:val="right"/>
      <w:pPr>
        <w:tabs>
          <w:tab w:val="num" w:pos="4320"/>
        </w:tabs>
        <w:ind w:left="4320" w:hanging="180"/>
      </w:pPr>
    </w:lvl>
    <w:lvl w:ilvl="6" w:tplc="D764D7C6" w:tentative="1">
      <w:start w:val="1"/>
      <w:numFmt w:val="decimal"/>
      <w:lvlText w:val="%7."/>
      <w:lvlJc w:val="left"/>
      <w:pPr>
        <w:tabs>
          <w:tab w:val="num" w:pos="5040"/>
        </w:tabs>
        <w:ind w:left="5040" w:hanging="360"/>
      </w:pPr>
    </w:lvl>
    <w:lvl w:ilvl="7" w:tplc="4F586C68" w:tentative="1">
      <w:start w:val="1"/>
      <w:numFmt w:val="lowerLetter"/>
      <w:lvlText w:val="%8."/>
      <w:lvlJc w:val="left"/>
      <w:pPr>
        <w:tabs>
          <w:tab w:val="num" w:pos="5760"/>
        </w:tabs>
        <w:ind w:left="5760" w:hanging="360"/>
      </w:pPr>
    </w:lvl>
    <w:lvl w:ilvl="8" w:tplc="736A3FA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AF82A084">
      <w:start w:val="1"/>
      <w:numFmt w:val="decimal"/>
      <w:lvlText w:val="%1."/>
      <w:lvlJc w:val="left"/>
      <w:pPr>
        <w:ind w:left="720" w:hanging="360"/>
      </w:pPr>
    </w:lvl>
    <w:lvl w:ilvl="1" w:tplc="91BC66EA" w:tentative="1">
      <w:start w:val="1"/>
      <w:numFmt w:val="lowerLetter"/>
      <w:lvlText w:val="%2."/>
      <w:lvlJc w:val="left"/>
      <w:pPr>
        <w:ind w:left="1440" w:hanging="360"/>
      </w:pPr>
    </w:lvl>
    <w:lvl w:ilvl="2" w:tplc="94E48140" w:tentative="1">
      <w:start w:val="1"/>
      <w:numFmt w:val="lowerRoman"/>
      <w:lvlText w:val="%3."/>
      <w:lvlJc w:val="right"/>
      <w:pPr>
        <w:ind w:left="2160" w:hanging="180"/>
      </w:pPr>
    </w:lvl>
    <w:lvl w:ilvl="3" w:tplc="0B089FBA" w:tentative="1">
      <w:start w:val="1"/>
      <w:numFmt w:val="decimal"/>
      <w:lvlText w:val="%4."/>
      <w:lvlJc w:val="left"/>
      <w:pPr>
        <w:ind w:left="2880" w:hanging="360"/>
      </w:pPr>
    </w:lvl>
    <w:lvl w:ilvl="4" w:tplc="0BDEB62A" w:tentative="1">
      <w:start w:val="1"/>
      <w:numFmt w:val="lowerLetter"/>
      <w:lvlText w:val="%5."/>
      <w:lvlJc w:val="left"/>
      <w:pPr>
        <w:ind w:left="3600" w:hanging="360"/>
      </w:pPr>
    </w:lvl>
    <w:lvl w:ilvl="5" w:tplc="F0662588" w:tentative="1">
      <w:start w:val="1"/>
      <w:numFmt w:val="lowerRoman"/>
      <w:lvlText w:val="%6."/>
      <w:lvlJc w:val="right"/>
      <w:pPr>
        <w:ind w:left="4320" w:hanging="180"/>
      </w:pPr>
    </w:lvl>
    <w:lvl w:ilvl="6" w:tplc="17E4EAD2" w:tentative="1">
      <w:start w:val="1"/>
      <w:numFmt w:val="decimal"/>
      <w:lvlText w:val="%7."/>
      <w:lvlJc w:val="left"/>
      <w:pPr>
        <w:ind w:left="5040" w:hanging="360"/>
      </w:pPr>
    </w:lvl>
    <w:lvl w:ilvl="7" w:tplc="29144852" w:tentative="1">
      <w:start w:val="1"/>
      <w:numFmt w:val="lowerLetter"/>
      <w:lvlText w:val="%8."/>
      <w:lvlJc w:val="left"/>
      <w:pPr>
        <w:ind w:left="5760" w:hanging="360"/>
      </w:pPr>
    </w:lvl>
    <w:lvl w:ilvl="8" w:tplc="DA0A2F1A"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280C9A00">
      <w:start w:val="1"/>
      <w:numFmt w:val="bullet"/>
      <w:lvlText w:val=""/>
      <w:lvlJc w:val="left"/>
      <w:pPr>
        <w:tabs>
          <w:tab w:val="num" w:pos="278"/>
        </w:tabs>
        <w:ind w:left="278" w:hanging="360"/>
      </w:pPr>
      <w:rPr>
        <w:rFonts w:ascii="Symbol" w:hAnsi="Symbol" w:hint="default"/>
      </w:rPr>
    </w:lvl>
    <w:lvl w:ilvl="1" w:tplc="56EE6CC6">
      <w:start w:val="1"/>
      <w:numFmt w:val="bullet"/>
      <w:lvlText w:val="o"/>
      <w:lvlJc w:val="left"/>
      <w:pPr>
        <w:tabs>
          <w:tab w:val="num" w:pos="1440"/>
        </w:tabs>
        <w:ind w:left="1440" w:hanging="360"/>
      </w:pPr>
      <w:rPr>
        <w:rFonts w:ascii="Courier New" w:hAnsi="Courier New" w:hint="default"/>
      </w:rPr>
    </w:lvl>
    <w:lvl w:ilvl="2" w:tplc="868E579A" w:tentative="1">
      <w:start w:val="1"/>
      <w:numFmt w:val="bullet"/>
      <w:lvlText w:val=""/>
      <w:lvlJc w:val="left"/>
      <w:pPr>
        <w:tabs>
          <w:tab w:val="num" w:pos="2160"/>
        </w:tabs>
        <w:ind w:left="2160" w:hanging="360"/>
      </w:pPr>
      <w:rPr>
        <w:rFonts w:ascii="Wingdings" w:hAnsi="Wingdings" w:hint="default"/>
      </w:rPr>
    </w:lvl>
    <w:lvl w:ilvl="3" w:tplc="0466F9E4" w:tentative="1">
      <w:start w:val="1"/>
      <w:numFmt w:val="bullet"/>
      <w:lvlText w:val=""/>
      <w:lvlJc w:val="left"/>
      <w:pPr>
        <w:tabs>
          <w:tab w:val="num" w:pos="2880"/>
        </w:tabs>
        <w:ind w:left="2880" w:hanging="360"/>
      </w:pPr>
      <w:rPr>
        <w:rFonts w:ascii="Symbol" w:hAnsi="Symbol" w:hint="default"/>
      </w:rPr>
    </w:lvl>
    <w:lvl w:ilvl="4" w:tplc="55D2C364" w:tentative="1">
      <w:start w:val="1"/>
      <w:numFmt w:val="bullet"/>
      <w:lvlText w:val="o"/>
      <w:lvlJc w:val="left"/>
      <w:pPr>
        <w:tabs>
          <w:tab w:val="num" w:pos="3600"/>
        </w:tabs>
        <w:ind w:left="3600" w:hanging="360"/>
      </w:pPr>
      <w:rPr>
        <w:rFonts w:ascii="Courier New" w:hAnsi="Courier New" w:hint="default"/>
      </w:rPr>
    </w:lvl>
    <w:lvl w:ilvl="5" w:tplc="722207AC" w:tentative="1">
      <w:start w:val="1"/>
      <w:numFmt w:val="bullet"/>
      <w:lvlText w:val=""/>
      <w:lvlJc w:val="left"/>
      <w:pPr>
        <w:tabs>
          <w:tab w:val="num" w:pos="4320"/>
        </w:tabs>
        <w:ind w:left="4320" w:hanging="360"/>
      </w:pPr>
      <w:rPr>
        <w:rFonts w:ascii="Wingdings" w:hAnsi="Wingdings" w:hint="default"/>
      </w:rPr>
    </w:lvl>
    <w:lvl w:ilvl="6" w:tplc="BAB68A82" w:tentative="1">
      <w:start w:val="1"/>
      <w:numFmt w:val="bullet"/>
      <w:lvlText w:val=""/>
      <w:lvlJc w:val="left"/>
      <w:pPr>
        <w:tabs>
          <w:tab w:val="num" w:pos="5040"/>
        </w:tabs>
        <w:ind w:left="5040" w:hanging="360"/>
      </w:pPr>
      <w:rPr>
        <w:rFonts w:ascii="Symbol" w:hAnsi="Symbol" w:hint="default"/>
      </w:rPr>
    </w:lvl>
    <w:lvl w:ilvl="7" w:tplc="35685D34" w:tentative="1">
      <w:start w:val="1"/>
      <w:numFmt w:val="bullet"/>
      <w:lvlText w:val="o"/>
      <w:lvlJc w:val="left"/>
      <w:pPr>
        <w:tabs>
          <w:tab w:val="num" w:pos="5760"/>
        </w:tabs>
        <w:ind w:left="5760" w:hanging="360"/>
      </w:pPr>
      <w:rPr>
        <w:rFonts w:ascii="Courier New" w:hAnsi="Courier New" w:hint="default"/>
      </w:rPr>
    </w:lvl>
    <w:lvl w:ilvl="8" w:tplc="06460BA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5785B"/>
    <w:rsid w:val="000025AC"/>
    <w:rsid w:val="00010D15"/>
    <w:rsid w:val="00051046"/>
    <w:rsid w:val="00065F7D"/>
    <w:rsid w:val="000A4699"/>
    <w:rsid w:val="0010394D"/>
    <w:rsid w:val="001A17F9"/>
    <w:rsid w:val="001B3E7F"/>
    <w:rsid w:val="001C7A86"/>
    <w:rsid w:val="0020345C"/>
    <w:rsid w:val="00213CC9"/>
    <w:rsid w:val="002340AC"/>
    <w:rsid w:val="002A108E"/>
    <w:rsid w:val="002F54AB"/>
    <w:rsid w:val="003313B4"/>
    <w:rsid w:val="0033234E"/>
    <w:rsid w:val="003669D4"/>
    <w:rsid w:val="0037260A"/>
    <w:rsid w:val="00393210"/>
    <w:rsid w:val="003935F0"/>
    <w:rsid w:val="003B51B6"/>
    <w:rsid w:val="003D6F30"/>
    <w:rsid w:val="003F0E57"/>
    <w:rsid w:val="003F2C1C"/>
    <w:rsid w:val="003F5917"/>
    <w:rsid w:val="004222BE"/>
    <w:rsid w:val="004272EE"/>
    <w:rsid w:val="00460CB1"/>
    <w:rsid w:val="004C75D4"/>
    <w:rsid w:val="004F0827"/>
    <w:rsid w:val="005057F5"/>
    <w:rsid w:val="00507DBA"/>
    <w:rsid w:val="00510E39"/>
    <w:rsid w:val="005214FB"/>
    <w:rsid w:val="00525EC5"/>
    <w:rsid w:val="00550096"/>
    <w:rsid w:val="0055785B"/>
    <w:rsid w:val="005B2CCF"/>
    <w:rsid w:val="005D2620"/>
    <w:rsid w:val="006030F1"/>
    <w:rsid w:val="00613F0C"/>
    <w:rsid w:val="00681CE7"/>
    <w:rsid w:val="00682DE4"/>
    <w:rsid w:val="006F1E0C"/>
    <w:rsid w:val="00703932"/>
    <w:rsid w:val="0073514C"/>
    <w:rsid w:val="007453E7"/>
    <w:rsid w:val="007637D4"/>
    <w:rsid w:val="00781233"/>
    <w:rsid w:val="007857FF"/>
    <w:rsid w:val="007A3F5D"/>
    <w:rsid w:val="007F0205"/>
    <w:rsid w:val="007F0837"/>
    <w:rsid w:val="007F2D2F"/>
    <w:rsid w:val="007F4284"/>
    <w:rsid w:val="00830CB3"/>
    <w:rsid w:val="00850974"/>
    <w:rsid w:val="00856183"/>
    <w:rsid w:val="008D0600"/>
    <w:rsid w:val="008E4AC7"/>
    <w:rsid w:val="00914446"/>
    <w:rsid w:val="00970F2B"/>
    <w:rsid w:val="00A13FE1"/>
    <w:rsid w:val="00A32F34"/>
    <w:rsid w:val="00A576AF"/>
    <w:rsid w:val="00A94DDD"/>
    <w:rsid w:val="00A96B9C"/>
    <w:rsid w:val="00AD58B3"/>
    <w:rsid w:val="00AE4C77"/>
    <w:rsid w:val="00B747F0"/>
    <w:rsid w:val="00B954DD"/>
    <w:rsid w:val="00BB3EAA"/>
    <w:rsid w:val="00BC634C"/>
    <w:rsid w:val="00BD64DB"/>
    <w:rsid w:val="00C15D8C"/>
    <w:rsid w:val="00C17647"/>
    <w:rsid w:val="00C56BD2"/>
    <w:rsid w:val="00C7187F"/>
    <w:rsid w:val="00CE44A3"/>
    <w:rsid w:val="00CF000C"/>
    <w:rsid w:val="00D4154E"/>
    <w:rsid w:val="00D71ACB"/>
    <w:rsid w:val="00DB52D6"/>
    <w:rsid w:val="00E00F7B"/>
    <w:rsid w:val="00E11184"/>
    <w:rsid w:val="00E3150E"/>
    <w:rsid w:val="00E6112A"/>
    <w:rsid w:val="00EA126D"/>
    <w:rsid w:val="00EA35A3"/>
    <w:rsid w:val="00EE44EE"/>
    <w:rsid w:val="00EF448F"/>
    <w:rsid w:val="00F45659"/>
    <w:rsid w:val="00F94F4C"/>
    <w:rsid w:val="00FF1B5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89EFC"/>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1"/>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qFormat/>
    <w:locked/>
    <w:rPr>
      <w:lang w:val="cs-CZ" w:eastAsia="en-US" w:bidi="ar-SA"/>
    </w:rPr>
  </w:style>
  <w:style w:type="character" w:customStyle="1" w:styleId="TextvysvtlivekChar">
    <w:name w:val="Text vysvětlivek Char"/>
    <w:link w:val="Textvysvtlivek"/>
    <w:semiHidden/>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40"/>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 w:type="character" w:styleId="slodku">
    <w:name w:val="line number"/>
    <w:basedOn w:val="Standardnpsmoodstavce"/>
    <w:semiHidden/>
    <w:unhideWhenUsed/>
  </w:style>
  <w:style w:type="character" w:customStyle="1" w:styleId="ZhlavChar">
    <w:name w:val="Záhlaví Char"/>
    <w:aliases w:val="En-tête1 Char"/>
    <w:basedOn w:val="Standardnpsmoodstavce"/>
    <w:link w:val="Zhlav"/>
    <w:rPr>
      <w:rFonts w:ascii="Helvetica" w:hAnsi="Helvetica"/>
      <w:lang w:eastAsia="en-US"/>
    </w:rPr>
  </w:style>
  <w:style w:type="character" w:customStyle="1" w:styleId="shorttext">
    <w:name w:val="short_text"/>
  </w:style>
  <w:style w:type="character" w:styleId="Nevyeenzmnka">
    <w:name w:val="Unresolved Mention"/>
    <w:basedOn w:val="Standardnpsmoodstavce"/>
    <w:rsid w:val="0052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692657928">
      <w:bodyDiv w:val="1"/>
      <w:marLeft w:val="0"/>
      <w:marRight w:val="0"/>
      <w:marTop w:val="0"/>
      <w:marBottom w:val="0"/>
      <w:divBdr>
        <w:top w:val="none" w:sz="0" w:space="0" w:color="auto"/>
        <w:left w:val="none" w:sz="0" w:space="0" w:color="auto"/>
        <w:bottom w:val="none" w:sz="0" w:space="0" w:color="auto"/>
        <w:right w:val="none" w:sz="0" w:space="0" w:color="auto"/>
      </w:divBdr>
    </w:div>
    <w:div w:id="867447846">
      <w:bodyDiv w:val="1"/>
      <w:marLeft w:val="0"/>
      <w:marRight w:val="0"/>
      <w:marTop w:val="0"/>
      <w:marBottom w:val="0"/>
      <w:divBdr>
        <w:top w:val="none" w:sz="0" w:space="0" w:color="auto"/>
        <w:left w:val="none" w:sz="0" w:space="0" w:color="auto"/>
        <w:bottom w:val="none" w:sz="0" w:space="0" w:color="auto"/>
        <w:right w:val="none" w:sz="0" w:space="0" w:color="auto"/>
      </w:divBdr>
    </w:div>
    <w:div w:id="138556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rion@orionpharma.cz" TargetMode="Externa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27D0-7D88-4364-95E5-934660ED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2216</Words>
  <Characters>13080</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5</cp:revision>
  <cp:lastPrinted>2022-10-26T09:04:00Z</cp:lastPrinted>
  <dcterms:created xsi:type="dcterms:W3CDTF">2025-09-02T09:01:00Z</dcterms:created>
  <dcterms:modified xsi:type="dcterms:W3CDTF">2025-09-03T07:23:00Z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MSIP_Label_0ce2e18c-5cc3-4bbe-910f-0e8243a09a3a_Enabled">
    <vt:lpwstr>true</vt:lpwstr>
  </property>
  <property fmtid="{D5CDD505-2E9C-101B-9397-08002B2CF9AE}" pid="75" name="MSIP_Label_0ce2e18c-5cc3-4bbe-910f-0e8243a09a3a_SetDate">
    <vt:lpwstr>2022-11-23T09:33:36Z</vt:lpwstr>
  </property>
  <property fmtid="{D5CDD505-2E9C-101B-9397-08002B2CF9AE}" pid="76" name="MSIP_Label_0ce2e18c-5cc3-4bbe-910f-0e8243a09a3a_Method">
    <vt:lpwstr>Privileged</vt:lpwstr>
  </property>
  <property fmtid="{D5CDD505-2E9C-101B-9397-08002B2CF9AE}" pid="77" name="MSIP_Label_0ce2e18c-5cc3-4bbe-910f-0e8243a09a3a_Name">
    <vt:lpwstr>Public</vt:lpwstr>
  </property>
  <property fmtid="{D5CDD505-2E9C-101B-9397-08002B2CF9AE}" pid="78" name="MSIP_Label_0ce2e18c-5cc3-4bbe-910f-0e8243a09a3a_SiteId">
    <vt:lpwstr>a10ba484-6331-40ee-b0ab-cb737ca60a80</vt:lpwstr>
  </property>
  <property fmtid="{D5CDD505-2E9C-101B-9397-08002B2CF9AE}" pid="79" name="MSIP_Label_0ce2e18c-5cc3-4bbe-910f-0e8243a09a3a_ActionId">
    <vt:lpwstr>0c8550a7-cf10-40a5-8ee3-995b049f3c1b</vt:lpwstr>
  </property>
  <property fmtid="{D5CDD505-2E9C-101B-9397-08002B2CF9AE}" pid="80" name="MSIP_Label_0ce2e18c-5cc3-4bbe-910f-0e8243a09a3a_ContentBits">
    <vt:lpwstr>0</vt:lpwstr>
  </property>
  <property fmtid="{D5CDD505-2E9C-101B-9397-08002B2CF9AE}" pid="81" name="GrammarlyDocumentId">
    <vt:lpwstr>9c7c28a8a6637a1b3cd9fed74cec0c8a4a16c6cb1b50ed6c99f031c2d855dbb8</vt:lpwstr>
  </property>
</Properties>
</file>