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ED7" w:rsidRPr="009C0C23" w:rsidRDefault="00713ED7">
      <w:pPr>
        <w:pStyle w:val="Zkladntext2"/>
        <w:rPr>
          <w:rFonts w:ascii="Times New Roman" w:hAnsi="Times New Roman" w:cs="Times New Roman"/>
          <w:b/>
        </w:rPr>
      </w:pPr>
    </w:p>
    <w:p w:rsidR="00713ED7" w:rsidRPr="009C0C23" w:rsidRDefault="00713ED7">
      <w:pPr>
        <w:jc w:val="center"/>
        <w:rPr>
          <w:b/>
          <w:sz w:val="22"/>
        </w:rPr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>
      <w:pPr>
        <w:ind w:right="113"/>
      </w:pPr>
    </w:p>
    <w:p w:rsidR="00713ED7" w:rsidRPr="009C0C23" w:rsidRDefault="00713ED7"/>
    <w:p w:rsidR="00713ED7" w:rsidRPr="009C0C23" w:rsidRDefault="00713ED7"/>
    <w:p w:rsidR="00713ED7" w:rsidRPr="009C0C23" w:rsidRDefault="00713ED7"/>
    <w:p w:rsidR="00713ED7" w:rsidRPr="009C0C23" w:rsidRDefault="00713ED7"/>
    <w:p w:rsidR="00713ED7" w:rsidRPr="009C0C23" w:rsidRDefault="00713ED7">
      <w:pPr>
        <w:ind w:right="113"/>
        <w:jc w:val="center"/>
        <w:rPr>
          <w:b/>
        </w:rPr>
      </w:pPr>
      <w:r w:rsidRPr="009C0C23">
        <w:rPr>
          <w:b/>
        </w:rPr>
        <w:t>B. PŘÍBALOVÁ INFORMACE</w:t>
      </w:r>
    </w:p>
    <w:p w:rsidR="00713ED7" w:rsidRPr="009C0C23" w:rsidRDefault="00713ED7">
      <w:pPr>
        <w:ind w:right="113"/>
        <w:jc w:val="center"/>
      </w:pPr>
    </w:p>
    <w:p w:rsidR="00713ED7" w:rsidRPr="009C0C23" w:rsidRDefault="00713ED7">
      <w:pPr>
        <w:rPr>
          <w:sz w:val="22"/>
        </w:rPr>
      </w:pPr>
      <w:r w:rsidRPr="009C0C23">
        <w:br w:type="page"/>
      </w:r>
    </w:p>
    <w:p w:rsidR="00713ED7" w:rsidRPr="009C0C23" w:rsidRDefault="00713ED7">
      <w:pPr>
        <w:jc w:val="both"/>
        <w:rPr>
          <w:sz w:val="22"/>
          <w:szCs w:val="22"/>
        </w:rPr>
      </w:pPr>
    </w:p>
    <w:p w:rsidR="00713ED7" w:rsidRPr="009C0C23" w:rsidRDefault="00713ED7" w:rsidP="00353A91">
      <w:pPr>
        <w:jc w:val="center"/>
        <w:rPr>
          <w:sz w:val="22"/>
          <w:szCs w:val="22"/>
        </w:rPr>
      </w:pPr>
      <w:proofErr w:type="spellStart"/>
      <w:r w:rsidRPr="009C0C23">
        <w:rPr>
          <w:b/>
          <w:bCs/>
          <w:sz w:val="22"/>
          <w:szCs w:val="22"/>
        </w:rPr>
        <w:t>Depedin</w:t>
      </w:r>
      <w:proofErr w:type="spellEnd"/>
      <w:r w:rsidRPr="009C0C23">
        <w:rPr>
          <w:b/>
          <w:bCs/>
          <w:sz w:val="22"/>
          <w:szCs w:val="22"/>
        </w:rPr>
        <w:t xml:space="preserve"> Veyx</w:t>
      </w:r>
      <w:r w:rsidR="009C0C23">
        <w:rPr>
          <w:b/>
          <w:bCs/>
          <w:sz w:val="22"/>
          <w:szCs w:val="22"/>
        </w:rPr>
        <w:t xml:space="preserve"> </w:t>
      </w:r>
      <w:r w:rsidR="00353A91" w:rsidRPr="009C0C23">
        <w:rPr>
          <w:b/>
          <w:bCs/>
          <w:sz w:val="22"/>
          <w:szCs w:val="22"/>
        </w:rPr>
        <w:t>injekční suspenze</w:t>
      </w:r>
    </w:p>
    <w:p w:rsidR="00713ED7" w:rsidRPr="009C0C23" w:rsidRDefault="00713ED7">
      <w:pPr>
        <w:rPr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1.</w:t>
      </w:r>
      <w:r w:rsidRPr="009C0C23">
        <w:rPr>
          <w:b/>
          <w:sz w:val="22"/>
        </w:rPr>
        <w:tab/>
        <w:t>JMÉNO A ADRESA DRŽITELE ROZHODNUTÍ O REGISTRACI A DRŽITELE POVOLENÍ K VÝROBĚ ODPOVĚDNÉHO ZA UVOLNĚNÍ ŠARŽE, POKUD SE NESHODUJE</w:t>
      </w:r>
    </w:p>
    <w:p w:rsidR="009D5B1D" w:rsidRDefault="009D5B1D">
      <w:pPr>
        <w:rPr>
          <w:sz w:val="22"/>
        </w:rPr>
      </w:pPr>
    </w:p>
    <w:p w:rsidR="00EE0914" w:rsidRPr="00976DC8" w:rsidRDefault="00EE0914">
      <w:pPr>
        <w:rPr>
          <w:sz w:val="22"/>
          <w:u w:val="single"/>
        </w:rPr>
      </w:pPr>
      <w:r w:rsidRPr="00976DC8">
        <w:rPr>
          <w:sz w:val="22"/>
          <w:u w:val="single"/>
        </w:rPr>
        <w:t xml:space="preserve">Držitel rozhodnutí o registraci </w:t>
      </w:r>
      <w:r w:rsidRPr="00976DC8">
        <w:rPr>
          <w:sz w:val="22"/>
          <w:highlight w:val="lightGray"/>
          <w:u w:val="single"/>
        </w:rPr>
        <w:t>a výrobce odpovědný za uvolnění šarže</w:t>
      </w:r>
      <w:r w:rsidRPr="00976DC8">
        <w:rPr>
          <w:sz w:val="22"/>
          <w:u w:val="single"/>
        </w:rPr>
        <w:t>:</w:t>
      </w:r>
    </w:p>
    <w:p w:rsidR="00A3212D" w:rsidRDefault="00713ED7">
      <w:pPr>
        <w:rPr>
          <w:sz w:val="22"/>
        </w:rPr>
      </w:pPr>
      <w:r w:rsidRPr="009C0C23">
        <w:rPr>
          <w:sz w:val="22"/>
        </w:rPr>
        <w:t>Veyx-Pharma GmbH</w:t>
      </w:r>
    </w:p>
    <w:p w:rsidR="00A3212D" w:rsidRDefault="00713ED7">
      <w:pPr>
        <w:rPr>
          <w:sz w:val="22"/>
        </w:rPr>
      </w:pPr>
      <w:proofErr w:type="spellStart"/>
      <w:r w:rsidRPr="009C0C23">
        <w:rPr>
          <w:sz w:val="22"/>
        </w:rPr>
        <w:t>Söhreweg</w:t>
      </w:r>
      <w:proofErr w:type="spellEnd"/>
      <w:r w:rsidRPr="009C0C23">
        <w:rPr>
          <w:sz w:val="22"/>
        </w:rPr>
        <w:t xml:space="preserve"> 6</w:t>
      </w:r>
    </w:p>
    <w:p w:rsidR="00A3212D" w:rsidRDefault="00713ED7">
      <w:pPr>
        <w:rPr>
          <w:sz w:val="22"/>
        </w:rPr>
      </w:pPr>
      <w:r w:rsidRPr="009C0C23">
        <w:rPr>
          <w:sz w:val="22"/>
        </w:rPr>
        <w:t xml:space="preserve">34639 </w:t>
      </w:r>
      <w:proofErr w:type="spellStart"/>
      <w:r w:rsidRPr="009C0C23">
        <w:rPr>
          <w:sz w:val="22"/>
        </w:rPr>
        <w:t>Schwarzenborn</w:t>
      </w:r>
      <w:proofErr w:type="spellEnd"/>
    </w:p>
    <w:p w:rsidR="00713ED7" w:rsidRDefault="00713ED7">
      <w:pPr>
        <w:rPr>
          <w:sz w:val="22"/>
        </w:rPr>
      </w:pPr>
      <w:r w:rsidRPr="009C0C23">
        <w:rPr>
          <w:sz w:val="22"/>
        </w:rPr>
        <w:t>SRN</w:t>
      </w:r>
    </w:p>
    <w:p w:rsidR="00EE0914" w:rsidRDefault="00EE0914">
      <w:pPr>
        <w:rPr>
          <w:sz w:val="22"/>
        </w:rPr>
      </w:pPr>
    </w:p>
    <w:p w:rsidR="00EE0914" w:rsidRPr="00976DC8" w:rsidRDefault="00EE0914">
      <w:pPr>
        <w:rPr>
          <w:sz w:val="22"/>
          <w:highlight w:val="lightGray"/>
          <w:u w:val="single"/>
        </w:rPr>
      </w:pPr>
      <w:r w:rsidRPr="00976DC8">
        <w:rPr>
          <w:sz w:val="22"/>
          <w:highlight w:val="lightGray"/>
          <w:u w:val="single"/>
        </w:rPr>
        <w:t>Výrobce odpovědný za uvolnění šarže:</w:t>
      </w:r>
    </w:p>
    <w:p w:rsidR="00EE0914" w:rsidRPr="00976DC8" w:rsidRDefault="00EE0914" w:rsidP="00EE0914">
      <w:pPr>
        <w:rPr>
          <w:sz w:val="22"/>
          <w:highlight w:val="lightGray"/>
        </w:rPr>
      </w:pPr>
      <w:r w:rsidRPr="00976DC8">
        <w:rPr>
          <w:sz w:val="22"/>
          <w:highlight w:val="lightGray"/>
        </w:rPr>
        <w:t>Veyx-Pharma B.V.</w:t>
      </w:r>
    </w:p>
    <w:p w:rsidR="00EE0914" w:rsidRPr="00976DC8" w:rsidRDefault="00EE0914" w:rsidP="00EE0914">
      <w:pPr>
        <w:rPr>
          <w:sz w:val="22"/>
          <w:highlight w:val="lightGray"/>
        </w:rPr>
      </w:pPr>
      <w:proofErr w:type="spellStart"/>
      <w:r w:rsidRPr="00976DC8">
        <w:rPr>
          <w:sz w:val="22"/>
          <w:highlight w:val="lightGray"/>
        </w:rPr>
        <w:t>Forellenweg</w:t>
      </w:r>
      <w:proofErr w:type="spellEnd"/>
      <w:r w:rsidRPr="00976DC8">
        <w:rPr>
          <w:sz w:val="22"/>
          <w:highlight w:val="lightGray"/>
        </w:rPr>
        <w:t xml:space="preserve"> 16</w:t>
      </w:r>
    </w:p>
    <w:p w:rsidR="00EE0914" w:rsidRPr="00976DC8" w:rsidRDefault="00EE0914" w:rsidP="00EE0914">
      <w:pPr>
        <w:rPr>
          <w:sz w:val="22"/>
          <w:highlight w:val="lightGray"/>
        </w:rPr>
      </w:pPr>
      <w:r w:rsidRPr="00976DC8">
        <w:rPr>
          <w:sz w:val="22"/>
          <w:highlight w:val="lightGray"/>
        </w:rPr>
        <w:t xml:space="preserve">NL-4941 SJ </w:t>
      </w:r>
      <w:proofErr w:type="spellStart"/>
      <w:r w:rsidRPr="00976DC8">
        <w:rPr>
          <w:sz w:val="22"/>
          <w:highlight w:val="lightGray"/>
        </w:rPr>
        <w:t>Raamsdonksveer</w:t>
      </w:r>
      <w:proofErr w:type="spellEnd"/>
    </w:p>
    <w:p w:rsidR="00EE0914" w:rsidRDefault="00EE0914" w:rsidP="00EE0914">
      <w:pPr>
        <w:rPr>
          <w:sz w:val="22"/>
        </w:rPr>
      </w:pPr>
      <w:r w:rsidRPr="00976DC8">
        <w:rPr>
          <w:sz w:val="22"/>
          <w:highlight w:val="lightGray"/>
        </w:rPr>
        <w:t>Nizozemsko</w:t>
      </w:r>
    </w:p>
    <w:p w:rsidR="00EE0914" w:rsidRPr="009C0C23" w:rsidRDefault="00EE0914">
      <w:pPr>
        <w:rPr>
          <w:sz w:val="22"/>
        </w:rPr>
      </w:pPr>
    </w:p>
    <w:p w:rsidR="00713ED7" w:rsidRPr="009C0C23" w:rsidRDefault="00713ED7">
      <w:pPr>
        <w:rPr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2.</w:t>
      </w:r>
      <w:r w:rsidRPr="009C0C23">
        <w:rPr>
          <w:b/>
          <w:sz w:val="22"/>
        </w:rPr>
        <w:tab/>
        <w:t>NÁZEV VETERINÁRNÍHO LÉČIVÉHO PŘÍPRAVKU</w:t>
      </w:r>
    </w:p>
    <w:p w:rsidR="009D5B1D" w:rsidRDefault="009D5B1D">
      <w:pPr>
        <w:jc w:val="both"/>
        <w:rPr>
          <w:sz w:val="22"/>
        </w:rPr>
      </w:pPr>
    </w:p>
    <w:p w:rsidR="00713ED7" w:rsidRPr="009C0C23" w:rsidRDefault="00713ED7">
      <w:pPr>
        <w:jc w:val="both"/>
        <w:rPr>
          <w:sz w:val="22"/>
        </w:rPr>
      </w:pPr>
      <w:proofErr w:type="spellStart"/>
      <w:r w:rsidRPr="009C0C23">
        <w:rPr>
          <w:sz w:val="22"/>
        </w:rPr>
        <w:t>Depedin</w:t>
      </w:r>
      <w:proofErr w:type="spellEnd"/>
      <w:r w:rsidRPr="009C0C23">
        <w:rPr>
          <w:sz w:val="22"/>
        </w:rPr>
        <w:t xml:space="preserve"> Veyx </w:t>
      </w:r>
      <w:r w:rsidR="00353A91" w:rsidRPr="009C0C23">
        <w:rPr>
          <w:sz w:val="22"/>
        </w:rPr>
        <w:t>injekční suspenze</w:t>
      </w:r>
    </w:p>
    <w:p w:rsidR="00353A91" w:rsidRPr="009C0C23" w:rsidRDefault="00353A91" w:rsidP="00353A91">
      <w:pPr>
        <w:rPr>
          <w:sz w:val="22"/>
        </w:rPr>
      </w:pPr>
      <w:proofErr w:type="spellStart"/>
      <w:r w:rsidRPr="009C0C23">
        <w:rPr>
          <w:sz w:val="22"/>
        </w:rPr>
        <w:t>Prednisoloni</w:t>
      </w:r>
      <w:proofErr w:type="spellEnd"/>
      <w:r w:rsidRPr="009C0C23">
        <w:rPr>
          <w:sz w:val="22"/>
        </w:rPr>
        <w:t xml:space="preserve"> </w:t>
      </w:r>
      <w:proofErr w:type="spellStart"/>
      <w:r w:rsidRPr="009C0C23">
        <w:rPr>
          <w:sz w:val="22"/>
        </w:rPr>
        <w:t>acetas</w:t>
      </w:r>
      <w:proofErr w:type="spellEnd"/>
    </w:p>
    <w:p w:rsidR="00353A91" w:rsidRPr="009C0C23" w:rsidRDefault="00353A91" w:rsidP="00353A91">
      <w:pPr>
        <w:jc w:val="both"/>
        <w:rPr>
          <w:sz w:val="22"/>
        </w:rPr>
      </w:pPr>
      <w:proofErr w:type="spellStart"/>
      <w:r w:rsidRPr="009C0C23">
        <w:rPr>
          <w:sz w:val="22"/>
        </w:rPr>
        <w:t>Dexamethasonum</w:t>
      </w:r>
      <w:proofErr w:type="spellEnd"/>
    </w:p>
    <w:p w:rsidR="00713ED7" w:rsidRPr="009C0C23" w:rsidRDefault="00713ED7">
      <w:pPr>
        <w:rPr>
          <w:b/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3.</w:t>
      </w:r>
      <w:r w:rsidRPr="009C0C23">
        <w:rPr>
          <w:b/>
          <w:sz w:val="22"/>
        </w:rPr>
        <w:tab/>
        <w:t>OBSAH LÉČIVÝCH A OSTATNÍCH LÁTEK</w:t>
      </w:r>
    </w:p>
    <w:p w:rsidR="009D5B1D" w:rsidRDefault="009D5B1D" w:rsidP="00353A91">
      <w:pPr>
        <w:rPr>
          <w:sz w:val="22"/>
          <w:lang w:val="it-IT"/>
        </w:rPr>
      </w:pPr>
    </w:p>
    <w:p w:rsidR="00353A91" w:rsidRPr="009C0C23" w:rsidRDefault="00353A91" w:rsidP="00353A91">
      <w:pPr>
        <w:rPr>
          <w:sz w:val="22"/>
          <w:lang w:val="it-IT"/>
        </w:rPr>
      </w:pPr>
      <w:r w:rsidRPr="009C0C23">
        <w:rPr>
          <w:sz w:val="22"/>
          <w:lang w:val="it-IT"/>
        </w:rPr>
        <w:t xml:space="preserve">1 ml </w:t>
      </w:r>
      <w:r w:rsidR="007D1AE8" w:rsidRPr="009C0C23">
        <w:rPr>
          <w:sz w:val="22"/>
          <w:lang w:val="it-IT"/>
        </w:rPr>
        <w:t xml:space="preserve">bílé </w:t>
      </w:r>
      <w:r w:rsidR="00A3212D">
        <w:rPr>
          <w:sz w:val="22"/>
          <w:lang w:val="it-IT"/>
        </w:rPr>
        <w:t xml:space="preserve">injekční </w:t>
      </w:r>
      <w:r w:rsidR="007D1AE8" w:rsidRPr="009C0C23">
        <w:rPr>
          <w:sz w:val="22"/>
          <w:lang w:val="it-IT"/>
        </w:rPr>
        <w:t xml:space="preserve">suspenze </w:t>
      </w:r>
      <w:r w:rsidRPr="009C0C23">
        <w:rPr>
          <w:sz w:val="22"/>
          <w:lang w:val="it-IT"/>
        </w:rPr>
        <w:t>obsahuje:</w:t>
      </w:r>
      <w:r w:rsidRPr="009C0C23">
        <w:rPr>
          <w:sz w:val="22"/>
          <w:lang w:val="it-IT"/>
        </w:rPr>
        <w:tab/>
      </w:r>
    </w:p>
    <w:p w:rsidR="009D5B1D" w:rsidRDefault="009D5B1D" w:rsidP="00353A91">
      <w:pPr>
        <w:rPr>
          <w:bCs/>
          <w:sz w:val="22"/>
        </w:rPr>
      </w:pPr>
    </w:p>
    <w:p w:rsidR="00A3212D" w:rsidRDefault="00A3212D" w:rsidP="00A3212D">
      <w:pPr>
        <w:rPr>
          <w:b/>
          <w:bCs/>
          <w:sz w:val="22"/>
        </w:rPr>
      </w:pPr>
      <w:r>
        <w:rPr>
          <w:b/>
          <w:bCs/>
          <w:sz w:val="22"/>
        </w:rPr>
        <w:t>Léčivé látky:</w:t>
      </w:r>
    </w:p>
    <w:p w:rsidR="00A3212D" w:rsidRDefault="00A3212D" w:rsidP="00A3212D">
      <w:pPr>
        <w:tabs>
          <w:tab w:val="left" w:pos="3261"/>
        </w:tabs>
        <w:rPr>
          <w:sz w:val="22"/>
        </w:rPr>
      </w:pPr>
      <w:proofErr w:type="spellStart"/>
      <w:r>
        <w:rPr>
          <w:sz w:val="22"/>
        </w:rPr>
        <w:t>Prednisoloni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acetas</w:t>
      </w:r>
      <w:proofErr w:type="spellEnd"/>
      <w:r>
        <w:rPr>
          <w:sz w:val="22"/>
        </w:rPr>
        <w:tab/>
        <w:t>7,5 mg</w:t>
      </w:r>
    </w:p>
    <w:p w:rsidR="00A3212D" w:rsidRDefault="00A3212D" w:rsidP="00A3212D">
      <w:pPr>
        <w:tabs>
          <w:tab w:val="left" w:pos="3261"/>
        </w:tabs>
        <w:rPr>
          <w:sz w:val="22"/>
        </w:rPr>
      </w:pPr>
      <w:proofErr w:type="spellStart"/>
      <w:r>
        <w:rPr>
          <w:sz w:val="22"/>
        </w:rPr>
        <w:t>Dexamethasonum</w:t>
      </w:r>
      <w:proofErr w:type="spellEnd"/>
      <w:r>
        <w:rPr>
          <w:sz w:val="22"/>
        </w:rPr>
        <w:tab/>
        <w:t>2,5 mg</w:t>
      </w:r>
    </w:p>
    <w:p w:rsidR="00A3212D" w:rsidRDefault="00A3212D" w:rsidP="00A3212D">
      <w:pPr>
        <w:tabs>
          <w:tab w:val="left" w:pos="3261"/>
        </w:tabs>
        <w:rPr>
          <w:sz w:val="22"/>
        </w:rPr>
      </w:pPr>
    </w:p>
    <w:p w:rsidR="00A3212D" w:rsidRDefault="00A3212D" w:rsidP="00A3212D">
      <w:pPr>
        <w:tabs>
          <w:tab w:val="left" w:pos="3261"/>
        </w:tabs>
        <w:rPr>
          <w:b/>
          <w:sz w:val="22"/>
        </w:rPr>
      </w:pPr>
      <w:r>
        <w:rPr>
          <w:b/>
          <w:sz w:val="22"/>
        </w:rPr>
        <w:t>Pomocné látky:</w:t>
      </w:r>
      <w:r>
        <w:rPr>
          <w:b/>
          <w:sz w:val="22"/>
        </w:rPr>
        <w:tab/>
      </w:r>
    </w:p>
    <w:p w:rsidR="00A3212D" w:rsidRDefault="00A3212D" w:rsidP="003F405E">
      <w:pPr>
        <w:tabs>
          <w:tab w:val="left" w:pos="3261"/>
        </w:tabs>
        <w:rPr>
          <w:sz w:val="22"/>
        </w:rPr>
      </w:pPr>
      <w:proofErr w:type="spellStart"/>
      <w:r>
        <w:rPr>
          <w:sz w:val="22"/>
        </w:rPr>
        <w:t>Benzylalkohol</w:t>
      </w:r>
      <w:proofErr w:type="spellEnd"/>
      <w:r>
        <w:rPr>
          <w:sz w:val="22"/>
        </w:rPr>
        <w:tab/>
        <w:t>10,0 mg</w:t>
      </w:r>
    </w:p>
    <w:p w:rsidR="00713ED7" w:rsidRPr="009C0C23" w:rsidRDefault="00713ED7">
      <w:pPr>
        <w:jc w:val="both"/>
        <w:rPr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4.</w:t>
      </w:r>
      <w:r w:rsidRPr="009C0C23">
        <w:rPr>
          <w:b/>
          <w:sz w:val="22"/>
        </w:rPr>
        <w:tab/>
        <w:t>INDIKACE</w:t>
      </w:r>
    </w:p>
    <w:p w:rsidR="009D5B1D" w:rsidRDefault="009D5B1D">
      <w:pPr>
        <w:jc w:val="both"/>
        <w:rPr>
          <w:sz w:val="22"/>
        </w:rPr>
      </w:pPr>
    </w:p>
    <w:p w:rsidR="00713ED7" w:rsidRPr="009C0C23" w:rsidRDefault="00713ED7">
      <w:pPr>
        <w:jc w:val="both"/>
        <w:rPr>
          <w:sz w:val="22"/>
        </w:rPr>
      </w:pPr>
      <w:r w:rsidRPr="009C0C23">
        <w:rPr>
          <w:sz w:val="22"/>
        </w:rPr>
        <w:t xml:space="preserve">Léčba acetonemie, poporodní parézy, tetanie, ulehnutí, indigesce, zánětů kloubů, šlach a šlachových pochev, mastitid, schvácení kopyt, alergie, anafylaxe, </w:t>
      </w:r>
      <w:proofErr w:type="spellStart"/>
      <w:r w:rsidRPr="009C0C23">
        <w:rPr>
          <w:sz w:val="22"/>
        </w:rPr>
        <w:t>urtikarie</w:t>
      </w:r>
      <w:proofErr w:type="spellEnd"/>
      <w:r w:rsidRPr="009C0C23">
        <w:rPr>
          <w:sz w:val="22"/>
        </w:rPr>
        <w:t>, dermatitid, ekzémů, pruritu, flegmón, revmatických onemocnění, stresových stavů a popálenin u koní, psů a koček.</w:t>
      </w:r>
    </w:p>
    <w:p w:rsidR="00713ED7" w:rsidRPr="009C0C23" w:rsidRDefault="00713ED7">
      <w:pPr>
        <w:rPr>
          <w:b/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 xml:space="preserve">5. </w:t>
      </w:r>
      <w:r w:rsidRPr="009C0C23">
        <w:rPr>
          <w:b/>
          <w:sz w:val="22"/>
        </w:rPr>
        <w:tab/>
        <w:t>KONTRAINDIKACE</w:t>
      </w:r>
    </w:p>
    <w:p w:rsidR="009D5B1D" w:rsidRDefault="009D5B1D">
      <w:pPr>
        <w:rPr>
          <w:sz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sz w:val="22"/>
        </w:rPr>
        <w:t xml:space="preserve">Osteoporóza, diabetes </w:t>
      </w:r>
      <w:proofErr w:type="spellStart"/>
      <w:r w:rsidRPr="009C0C23">
        <w:rPr>
          <w:sz w:val="22"/>
        </w:rPr>
        <w:t>mellitus</w:t>
      </w:r>
      <w:proofErr w:type="spellEnd"/>
      <w:r w:rsidRPr="009C0C23">
        <w:rPr>
          <w:sz w:val="22"/>
        </w:rPr>
        <w:t>, virové infekce.</w:t>
      </w:r>
    </w:p>
    <w:p w:rsidR="00713ED7" w:rsidRPr="009C0C23" w:rsidRDefault="00713ED7">
      <w:pPr>
        <w:rPr>
          <w:sz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b/>
          <w:sz w:val="22"/>
        </w:rPr>
        <w:t>6.</w:t>
      </w:r>
      <w:r w:rsidRPr="009C0C23">
        <w:rPr>
          <w:b/>
          <w:sz w:val="22"/>
        </w:rPr>
        <w:tab/>
        <w:t>NEŽÁDOUCÍ ÚČINKY</w:t>
      </w:r>
    </w:p>
    <w:p w:rsidR="009D5B1D" w:rsidRDefault="009D5B1D">
      <w:pPr>
        <w:jc w:val="both"/>
        <w:rPr>
          <w:sz w:val="22"/>
        </w:rPr>
      </w:pPr>
    </w:p>
    <w:p w:rsidR="00713ED7" w:rsidRPr="009C0C23" w:rsidRDefault="00713ED7">
      <w:pPr>
        <w:jc w:val="both"/>
        <w:rPr>
          <w:sz w:val="22"/>
        </w:rPr>
      </w:pPr>
      <w:r w:rsidRPr="009C0C23">
        <w:rPr>
          <w:sz w:val="22"/>
        </w:rPr>
        <w:t>Omezuje tvorbu ACTH, což může v době léčby ovlivnit funkci nadledvinek.  Tuto skutečnost je třeba brát v úvahu jen v případě dlouhodobější aplikace.</w:t>
      </w:r>
    </w:p>
    <w:p w:rsidR="00713ED7" w:rsidRPr="009C0C23" w:rsidRDefault="00713ED7">
      <w:pPr>
        <w:rPr>
          <w:sz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b/>
          <w:sz w:val="22"/>
        </w:rPr>
        <w:t>7.</w:t>
      </w:r>
      <w:r w:rsidRPr="009C0C23">
        <w:rPr>
          <w:b/>
          <w:sz w:val="22"/>
        </w:rPr>
        <w:tab/>
        <w:t>CÍLOVÝ DRUH ZVÍŘAT</w:t>
      </w:r>
    </w:p>
    <w:p w:rsidR="009D5B1D" w:rsidRDefault="009D5B1D">
      <w:pPr>
        <w:jc w:val="both"/>
        <w:rPr>
          <w:sz w:val="22"/>
        </w:rPr>
      </w:pPr>
    </w:p>
    <w:p w:rsidR="00713ED7" w:rsidRPr="009C0C23" w:rsidRDefault="00713ED7">
      <w:pPr>
        <w:jc w:val="both"/>
        <w:rPr>
          <w:iCs/>
          <w:sz w:val="22"/>
        </w:rPr>
      </w:pPr>
      <w:r w:rsidRPr="009C0C23">
        <w:rPr>
          <w:sz w:val="22"/>
        </w:rPr>
        <w:t>Koně, psi a kočky</w:t>
      </w:r>
    </w:p>
    <w:p w:rsidR="00713ED7" w:rsidRPr="009C0C23" w:rsidRDefault="00713ED7">
      <w:pPr>
        <w:rPr>
          <w:b/>
          <w:sz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b/>
          <w:sz w:val="22"/>
        </w:rPr>
        <w:t>8.</w:t>
      </w:r>
      <w:r w:rsidRPr="009C0C23">
        <w:rPr>
          <w:b/>
          <w:sz w:val="22"/>
        </w:rPr>
        <w:tab/>
        <w:t>DÁVKOVÁNÍ PRO KAŽDÝ DRUH, CESTA(Y) A ZPŮSOB PODÁNÍ</w:t>
      </w:r>
    </w:p>
    <w:p w:rsidR="009D5B1D" w:rsidRDefault="009D5B1D">
      <w:pPr>
        <w:rPr>
          <w:sz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sz w:val="22"/>
        </w:rPr>
        <w:t xml:space="preserve">Kůň </w:t>
      </w:r>
      <w:r w:rsidRPr="009C0C23">
        <w:rPr>
          <w:sz w:val="22"/>
        </w:rPr>
        <w:tab/>
      </w:r>
      <w:r w:rsidRPr="009C0C23">
        <w:rPr>
          <w:sz w:val="22"/>
        </w:rPr>
        <w:tab/>
        <w:t xml:space="preserve">10,0 ml </w:t>
      </w:r>
    </w:p>
    <w:p w:rsidR="00713ED7" w:rsidRPr="009C0C23" w:rsidRDefault="00713ED7">
      <w:pPr>
        <w:rPr>
          <w:sz w:val="22"/>
        </w:rPr>
      </w:pPr>
      <w:r w:rsidRPr="009C0C23">
        <w:rPr>
          <w:sz w:val="22"/>
        </w:rPr>
        <w:t xml:space="preserve">Pes </w:t>
      </w:r>
      <w:r w:rsidRPr="009C0C23">
        <w:rPr>
          <w:sz w:val="22"/>
        </w:rPr>
        <w:tab/>
      </w:r>
      <w:r w:rsidRPr="009C0C23">
        <w:rPr>
          <w:sz w:val="22"/>
        </w:rPr>
        <w:tab/>
        <w:t xml:space="preserve">  0,5 ml </w:t>
      </w:r>
    </w:p>
    <w:p w:rsidR="00713ED7" w:rsidRPr="009C0C23" w:rsidRDefault="00713ED7">
      <w:pPr>
        <w:rPr>
          <w:sz w:val="22"/>
        </w:rPr>
      </w:pPr>
      <w:r w:rsidRPr="009C0C23">
        <w:rPr>
          <w:sz w:val="22"/>
        </w:rPr>
        <w:t xml:space="preserve">Kočka </w:t>
      </w:r>
      <w:r w:rsidRPr="009C0C23">
        <w:rPr>
          <w:sz w:val="22"/>
        </w:rPr>
        <w:tab/>
      </w:r>
      <w:r w:rsidRPr="009C0C23">
        <w:rPr>
          <w:sz w:val="22"/>
        </w:rPr>
        <w:tab/>
        <w:t xml:space="preserve">  0,3 ml </w:t>
      </w:r>
    </w:p>
    <w:p w:rsidR="00713ED7" w:rsidRPr="009C0C23" w:rsidRDefault="00713ED7">
      <w:pPr>
        <w:jc w:val="both"/>
        <w:rPr>
          <w:sz w:val="22"/>
        </w:rPr>
      </w:pPr>
      <w:r w:rsidRPr="009C0C23">
        <w:rPr>
          <w:sz w:val="22"/>
        </w:rPr>
        <w:t xml:space="preserve">Uvedené dávky jsou i maximálními denními dávkami. </w:t>
      </w:r>
    </w:p>
    <w:p w:rsidR="00713ED7" w:rsidRPr="009C0C23" w:rsidRDefault="00713ED7">
      <w:pPr>
        <w:rPr>
          <w:b/>
          <w:sz w:val="22"/>
        </w:rPr>
      </w:pPr>
    </w:p>
    <w:p w:rsidR="00713ED7" w:rsidRPr="009C0C23" w:rsidRDefault="00713ED7" w:rsidP="00697FEE">
      <w:pPr>
        <w:keepNext/>
        <w:rPr>
          <w:sz w:val="22"/>
        </w:rPr>
      </w:pPr>
      <w:r w:rsidRPr="009C0C23">
        <w:rPr>
          <w:b/>
          <w:sz w:val="22"/>
        </w:rPr>
        <w:t>9.</w:t>
      </w:r>
      <w:r w:rsidRPr="009C0C23">
        <w:rPr>
          <w:b/>
          <w:sz w:val="22"/>
        </w:rPr>
        <w:tab/>
        <w:t>POKYNY PRO SPRÁVNÉ PODÁNÍ</w:t>
      </w:r>
    </w:p>
    <w:p w:rsidR="009D5B1D" w:rsidRDefault="009D5B1D" w:rsidP="00697FEE">
      <w:pPr>
        <w:keepNext/>
        <w:rPr>
          <w:sz w:val="22"/>
        </w:rPr>
      </w:pPr>
    </w:p>
    <w:p w:rsidR="00593677" w:rsidRPr="009C0C23" w:rsidRDefault="00713ED7">
      <w:pPr>
        <w:rPr>
          <w:sz w:val="22"/>
        </w:rPr>
      </w:pPr>
      <w:r w:rsidRPr="009C0C23">
        <w:rPr>
          <w:sz w:val="22"/>
        </w:rPr>
        <w:t>Jednorázov</w:t>
      </w:r>
      <w:r w:rsidR="00616088" w:rsidRPr="009C0C23">
        <w:rPr>
          <w:sz w:val="22"/>
        </w:rPr>
        <w:t>é</w:t>
      </w:r>
      <w:r w:rsidRPr="009C0C23">
        <w:rPr>
          <w:sz w:val="22"/>
        </w:rPr>
        <w:t xml:space="preserve"> </w:t>
      </w:r>
      <w:r w:rsidR="00616088" w:rsidRPr="009C0C23">
        <w:rPr>
          <w:sz w:val="22"/>
        </w:rPr>
        <w:t xml:space="preserve">intramuskulární </w:t>
      </w:r>
      <w:r w:rsidRPr="009C0C23">
        <w:rPr>
          <w:sz w:val="22"/>
        </w:rPr>
        <w:t xml:space="preserve">podání. </w:t>
      </w:r>
    </w:p>
    <w:p w:rsidR="00713ED7" w:rsidRDefault="00460A62">
      <w:pPr>
        <w:rPr>
          <w:sz w:val="22"/>
        </w:rPr>
      </w:pPr>
      <w:r w:rsidRPr="009C0C23">
        <w:rPr>
          <w:sz w:val="22"/>
        </w:rPr>
        <w:t>Před použitím dobře protřepejte, minimálně po dobu 30 sekund a poté okamžitě aplikujte</w:t>
      </w:r>
      <w:r w:rsidR="00A3212D">
        <w:rPr>
          <w:sz w:val="22"/>
        </w:rPr>
        <w:t>.</w:t>
      </w:r>
    </w:p>
    <w:p w:rsidR="00A3212D" w:rsidRPr="009C0C23" w:rsidRDefault="00A3212D">
      <w:pPr>
        <w:rPr>
          <w:sz w:val="22"/>
        </w:rPr>
      </w:pPr>
      <w:r>
        <w:rPr>
          <w:sz w:val="22"/>
        </w:rPr>
        <w:t>Gumovou zátku lze propíchnout maximálně 25krát (jehla 18 G) nebo maximálně 100krát (jehla 23 G).</w:t>
      </w:r>
      <w:r w:rsidR="00130750">
        <w:rPr>
          <w:sz w:val="22"/>
        </w:rPr>
        <w:t xml:space="preserve"> </w:t>
      </w:r>
      <w:r w:rsidR="00130750" w:rsidRPr="00130750">
        <w:rPr>
          <w:sz w:val="22"/>
        </w:rPr>
        <w:t>V ostatních případech by měl být použit injekční automat nebo vhodná snímatelná jehla, aby bylo zabráněno nadměrnému propichování zátky.</w:t>
      </w:r>
    </w:p>
    <w:p w:rsidR="00713ED7" w:rsidRPr="009C0C23" w:rsidRDefault="00713ED7">
      <w:pPr>
        <w:rPr>
          <w:sz w:val="22"/>
        </w:rPr>
      </w:pPr>
    </w:p>
    <w:p w:rsidR="00713ED7" w:rsidRPr="009C0C23" w:rsidRDefault="00713ED7" w:rsidP="003F405E">
      <w:pPr>
        <w:keepNext/>
        <w:rPr>
          <w:sz w:val="22"/>
        </w:rPr>
      </w:pPr>
      <w:r w:rsidRPr="009C0C23">
        <w:rPr>
          <w:b/>
          <w:sz w:val="22"/>
        </w:rPr>
        <w:t>10.</w:t>
      </w:r>
      <w:r w:rsidRPr="009C0C23">
        <w:rPr>
          <w:b/>
          <w:sz w:val="22"/>
        </w:rPr>
        <w:tab/>
        <w:t xml:space="preserve">OCHRANNÁ LHŮTA </w:t>
      </w:r>
    </w:p>
    <w:p w:rsidR="009D5B1D" w:rsidRDefault="009D5B1D" w:rsidP="003F405E">
      <w:pPr>
        <w:keepNext/>
        <w:jc w:val="both"/>
        <w:rPr>
          <w:sz w:val="22"/>
        </w:rPr>
      </w:pPr>
    </w:p>
    <w:p w:rsidR="009D5B1D" w:rsidRDefault="00713ED7">
      <w:pPr>
        <w:jc w:val="both"/>
        <w:rPr>
          <w:sz w:val="22"/>
        </w:rPr>
      </w:pPr>
      <w:r w:rsidRPr="009C0C23">
        <w:rPr>
          <w:sz w:val="22"/>
        </w:rPr>
        <w:t xml:space="preserve">Není určeno pro potravinová zvířata. </w:t>
      </w:r>
    </w:p>
    <w:p w:rsidR="00713ED7" w:rsidRPr="009C0C23" w:rsidRDefault="00713ED7">
      <w:pPr>
        <w:jc w:val="both"/>
        <w:rPr>
          <w:sz w:val="22"/>
        </w:rPr>
      </w:pPr>
      <w:r w:rsidRPr="009C0C23">
        <w:rPr>
          <w:sz w:val="22"/>
        </w:rPr>
        <w:t>Nepoužívat u koní, jejichž maso je určeno pro lidský konzum.</w:t>
      </w:r>
    </w:p>
    <w:p w:rsidR="00713ED7" w:rsidRPr="009C0C23" w:rsidRDefault="00713ED7">
      <w:pPr>
        <w:rPr>
          <w:iCs/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11.</w:t>
      </w:r>
      <w:r w:rsidRPr="009C0C23">
        <w:rPr>
          <w:b/>
          <w:sz w:val="22"/>
        </w:rPr>
        <w:tab/>
        <w:t>ZVLÁŠTNÍ OPATŘENÍ PRO UCHOVÁVÁNÍ</w:t>
      </w:r>
    </w:p>
    <w:p w:rsidR="009D5B1D" w:rsidRDefault="009D5B1D" w:rsidP="00353A91"/>
    <w:p w:rsidR="00353A91" w:rsidRPr="003F405E" w:rsidRDefault="00353A91" w:rsidP="00353A91">
      <w:pPr>
        <w:rPr>
          <w:sz w:val="22"/>
          <w:szCs w:val="22"/>
        </w:rPr>
      </w:pPr>
      <w:r w:rsidRPr="003F405E">
        <w:rPr>
          <w:sz w:val="22"/>
          <w:szCs w:val="22"/>
        </w:rPr>
        <w:t xml:space="preserve">Uchovávat mimo </w:t>
      </w:r>
      <w:r w:rsidR="00786FA5" w:rsidRPr="003F405E">
        <w:rPr>
          <w:sz w:val="22"/>
          <w:szCs w:val="22"/>
        </w:rPr>
        <w:t xml:space="preserve">dohled a </w:t>
      </w:r>
      <w:r w:rsidRPr="003F405E">
        <w:rPr>
          <w:sz w:val="22"/>
          <w:szCs w:val="22"/>
        </w:rPr>
        <w:t>dosah dětí.</w:t>
      </w:r>
    </w:p>
    <w:p w:rsidR="00713ED7" w:rsidRPr="009C0C23" w:rsidRDefault="00713ED7">
      <w:pPr>
        <w:jc w:val="both"/>
        <w:rPr>
          <w:sz w:val="22"/>
        </w:rPr>
      </w:pPr>
      <w:r w:rsidRPr="009C0C23">
        <w:rPr>
          <w:sz w:val="22"/>
        </w:rPr>
        <w:t xml:space="preserve">Uchovávejte </w:t>
      </w:r>
      <w:r w:rsidR="00353A91" w:rsidRPr="009C0C23">
        <w:rPr>
          <w:sz w:val="22"/>
        </w:rPr>
        <w:t>v chladničce (</w:t>
      </w:r>
      <w:smartTag w:uri="urn:schemas-microsoft-com:office:smarttags" w:element="metricconverter">
        <w:smartTagPr>
          <w:attr w:name="ProductID" w:val="2ﾰC"/>
        </w:smartTagPr>
        <w:r w:rsidRPr="009C0C23">
          <w:rPr>
            <w:sz w:val="22"/>
          </w:rPr>
          <w:t>2°C</w:t>
        </w:r>
      </w:smartTag>
      <w:r w:rsidRPr="009C0C23">
        <w:rPr>
          <w:sz w:val="22"/>
        </w:rPr>
        <w:t xml:space="preserve"> – </w:t>
      </w:r>
      <w:smartTag w:uri="urn:schemas-microsoft-com:office:smarttags" w:element="metricconverter">
        <w:smartTagPr>
          <w:attr w:name="ProductID" w:val="8ﾰC"/>
        </w:smartTagPr>
        <w:r w:rsidRPr="009C0C23">
          <w:rPr>
            <w:sz w:val="22"/>
          </w:rPr>
          <w:t>8°C</w:t>
        </w:r>
      </w:smartTag>
      <w:r w:rsidR="00353A91" w:rsidRPr="009C0C23">
        <w:rPr>
          <w:sz w:val="22"/>
        </w:rPr>
        <w:t>)</w:t>
      </w:r>
      <w:r w:rsidRPr="009C0C23">
        <w:rPr>
          <w:sz w:val="22"/>
        </w:rPr>
        <w:t>.</w:t>
      </w:r>
    </w:p>
    <w:p w:rsidR="00A3212D" w:rsidRDefault="00A3212D" w:rsidP="00A3212D">
      <w:pPr>
        <w:ind w:right="-318"/>
        <w:rPr>
          <w:sz w:val="22"/>
        </w:rPr>
      </w:pPr>
      <w:r>
        <w:rPr>
          <w:sz w:val="22"/>
        </w:rPr>
        <w:t>Uchovávejte lahvičku v krabičce, aby byla chráněna před světlem.</w:t>
      </w:r>
    </w:p>
    <w:p w:rsidR="00353A91" w:rsidRPr="009C0C23" w:rsidRDefault="00353A91" w:rsidP="00353A91">
      <w:pPr>
        <w:rPr>
          <w:sz w:val="22"/>
          <w:szCs w:val="22"/>
        </w:rPr>
      </w:pPr>
      <w:r w:rsidRPr="009C0C23">
        <w:rPr>
          <w:sz w:val="22"/>
          <w:szCs w:val="22"/>
        </w:rPr>
        <w:t>Doba použitelnosti po prvním otevření vnitřního obalu je 28 dnů.</w:t>
      </w:r>
    </w:p>
    <w:p w:rsidR="00713ED7" w:rsidRPr="009C0C23" w:rsidRDefault="00353A91">
      <w:pPr>
        <w:jc w:val="both"/>
        <w:rPr>
          <w:sz w:val="22"/>
        </w:rPr>
      </w:pPr>
      <w:r w:rsidRPr="009C0C23">
        <w:rPr>
          <w:sz w:val="22"/>
        </w:rPr>
        <w:t xml:space="preserve">Nepoužívejte </w:t>
      </w:r>
      <w:r w:rsidR="00A3212D" w:rsidRPr="00A3212D">
        <w:rPr>
          <w:sz w:val="22"/>
        </w:rPr>
        <w:t xml:space="preserve">tento veterinární léčivý přípravek </w:t>
      </w:r>
      <w:r w:rsidRPr="009C0C23">
        <w:rPr>
          <w:sz w:val="22"/>
        </w:rPr>
        <w:t>po uplynutí doby použitelnosti uvedené na obalu</w:t>
      </w:r>
      <w:r w:rsidR="00A3212D">
        <w:rPr>
          <w:sz w:val="22"/>
        </w:rPr>
        <w:t xml:space="preserve"> po EXP</w:t>
      </w:r>
      <w:r w:rsidRPr="009C0C23">
        <w:rPr>
          <w:sz w:val="22"/>
        </w:rPr>
        <w:t>.</w:t>
      </w:r>
      <w:r w:rsidR="00A3212D">
        <w:rPr>
          <w:sz w:val="22"/>
        </w:rPr>
        <w:t xml:space="preserve"> </w:t>
      </w:r>
      <w:r w:rsidR="00A3212D" w:rsidRPr="00A3212D">
        <w:rPr>
          <w:sz w:val="22"/>
        </w:rPr>
        <w:t>Doba použitelnosti končí posledním dnem v uvedeném měsíci.</w:t>
      </w:r>
    </w:p>
    <w:p w:rsidR="00713ED7" w:rsidRPr="009C0C23" w:rsidRDefault="00713ED7">
      <w:pPr>
        <w:ind w:right="-318"/>
        <w:rPr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12.</w:t>
      </w:r>
      <w:r w:rsidRPr="009C0C23">
        <w:rPr>
          <w:b/>
          <w:sz w:val="22"/>
        </w:rPr>
        <w:tab/>
        <w:t>ZVLÁŠTNÍ UPOZORNĚNÍ</w:t>
      </w:r>
    </w:p>
    <w:p w:rsidR="009D5B1D" w:rsidRDefault="009D5B1D" w:rsidP="003337F1">
      <w:pPr>
        <w:rPr>
          <w:sz w:val="22"/>
          <w:szCs w:val="22"/>
        </w:rPr>
      </w:pPr>
    </w:p>
    <w:p w:rsidR="00786FA5" w:rsidRPr="00697FEE" w:rsidRDefault="00786FA5" w:rsidP="003F405E">
      <w:pPr>
        <w:keepNext/>
        <w:rPr>
          <w:b/>
          <w:sz w:val="22"/>
        </w:rPr>
      </w:pPr>
      <w:r w:rsidRPr="00697FEE">
        <w:rPr>
          <w:b/>
          <w:sz w:val="22"/>
        </w:rPr>
        <w:t>Zvláštní opatření určené osobám, které podávají veterinární léčivý přípravek zvířatům:</w:t>
      </w:r>
    </w:p>
    <w:p w:rsidR="00697FEE" w:rsidRDefault="00697FEE" w:rsidP="00786FA5">
      <w:pPr>
        <w:rPr>
          <w:sz w:val="22"/>
          <w:szCs w:val="22"/>
        </w:rPr>
      </w:pPr>
    </w:p>
    <w:p w:rsidR="00786FA5" w:rsidRPr="00FC6DD5" w:rsidRDefault="00786FA5" w:rsidP="00786FA5">
      <w:pPr>
        <w:rPr>
          <w:sz w:val="22"/>
          <w:szCs w:val="22"/>
        </w:rPr>
      </w:pPr>
      <w:r w:rsidRPr="00FC6DD5">
        <w:rPr>
          <w:sz w:val="22"/>
          <w:szCs w:val="22"/>
        </w:rPr>
        <w:t>Předcházejte náhodnému sebepoškození injekčně aplikovaným přípravkem.</w:t>
      </w:r>
    </w:p>
    <w:p w:rsidR="00786FA5" w:rsidRPr="00FC6DD5" w:rsidRDefault="00786FA5" w:rsidP="00786FA5">
      <w:pPr>
        <w:rPr>
          <w:sz w:val="22"/>
          <w:szCs w:val="22"/>
        </w:rPr>
      </w:pPr>
      <w:r w:rsidRPr="00FC6DD5">
        <w:rPr>
          <w:sz w:val="22"/>
          <w:szCs w:val="22"/>
        </w:rPr>
        <w:t>Lidé se známou přecitlivělostí na prednisolon nebo dexamethason anebo jakoukoliv pomocnou látku by se měli vyhnout kontaktu s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>veterinárním léčivým přípravkem.</w:t>
      </w:r>
    </w:p>
    <w:p w:rsidR="00786FA5" w:rsidRPr="00FC6DD5" w:rsidRDefault="00786FA5" w:rsidP="00786FA5">
      <w:pPr>
        <w:rPr>
          <w:sz w:val="22"/>
          <w:szCs w:val="22"/>
        </w:rPr>
      </w:pPr>
      <w:r w:rsidRPr="00FC6DD5">
        <w:rPr>
          <w:sz w:val="22"/>
          <w:szCs w:val="22"/>
        </w:rPr>
        <w:t>V případě náhodného sebepoškození injekčně aplikovaným přípravkem vyhledejte ihned lékařskou pomoc a ukažte příbalovou informaci nebo etiketu praktickému lékaři.</w:t>
      </w:r>
    </w:p>
    <w:p w:rsidR="00786FA5" w:rsidRPr="00FC6DD5" w:rsidRDefault="00786FA5" w:rsidP="00786FA5">
      <w:pPr>
        <w:rPr>
          <w:sz w:val="22"/>
          <w:szCs w:val="22"/>
        </w:rPr>
      </w:pPr>
      <w:r w:rsidRPr="00FC6DD5">
        <w:rPr>
          <w:sz w:val="22"/>
          <w:szCs w:val="22"/>
        </w:rPr>
        <w:t>Kortikosteroidy mohou poškodit lidský plod. Pro zamezení rizik plynoucích z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 xml:space="preserve">náhodného samopodání injekce by s tímto přípravkem neměly manipulovat těhotné ženy. </w:t>
      </w:r>
    </w:p>
    <w:p w:rsidR="00786FA5" w:rsidRDefault="00786FA5" w:rsidP="00786FA5">
      <w:pPr>
        <w:rPr>
          <w:sz w:val="22"/>
          <w:szCs w:val="22"/>
        </w:rPr>
      </w:pPr>
      <w:r w:rsidRPr="00FC6DD5">
        <w:rPr>
          <w:sz w:val="22"/>
          <w:szCs w:val="22"/>
        </w:rPr>
        <w:t>Přípravek může způsobit podráždění kůže a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>očí. Zabraňte kontaktu přípravku s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>pokožkou a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 xml:space="preserve">očima. </w:t>
      </w:r>
    </w:p>
    <w:p w:rsidR="00786FA5" w:rsidRPr="00FC6DD5" w:rsidRDefault="00786FA5" w:rsidP="00786FA5">
      <w:pPr>
        <w:rPr>
          <w:sz w:val="22"/>
          <w:szCs w:val="22"/>
        </w:rPr>
      </w:pPr>
      <w:r w:rsidRPr="00FC6DD5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>případě potřísnění kůže nebo vniknutí do očí opláchněte zasažené místo proudem čisté vody. V</w:t>
      </w:r>
      <w:r>
        <w:rPr>
          <w:sz w:val="22"/>
          <w:szCs w:val="22"/>
        </w:rPr>
        <w:t> </w:t>
      </w:r>
      <w:r w:rsidRPr="00FC6DD5">
        <w:rPr>
          <w:sz w:val="22"/>
          <w:szCs w:val="22"/>
        </w:rPr>
        <w:t xml:space="preserve">případě podráždění vyhledejte lékařskou pomoc. </w:t>
      </w:r>
    </w:p>
    <w:p w:rsidR="00A3212D" w:rsidRDefault="00786FA5" w:rsidP="00A3212D">
      <w:pPr>
        <w:rPr>
          <w:sz w:val="22"/>
          <w:szCs w:val="22"/>
        </w:rPr>
      </w:pPr>
      <w:r w:rsidRPr="00FC6DD5">
        <w:rPr>
          <w:sz w:val="22"/>
          <w:szCs w:val="22"/>
        </w:rPr>
        <w:t>Po použití si umyjte ruce.</w:t>
      </w:r>
    </w:p>
    <w:p w:rsidR="00A3212D" w:rsidRDefault="00A3212D" w:rsidP="00A3212D">
      <w:pPr>
        <w:rPr>
          <w:sz w:val="22"/>
          <w:szCs w:val="22"/>
        </w:rPr>
      </w:pPr>
    </w:p>
    <w:p w:rsidR="00A3212D" w:rsidRPr="00697FEE" w:rsidRDefault="00A3212D" w:rsidP="00A3212D">
      <w:pPr>
        <w:rPr>
          <w:b/>
          <w:sz w:val="22"/>
          <w:szCs w:val="22"/>
        </w:rPr>
      </w:pPr>
      <w:r w:rsidRPr="00697FEE">
        <w:rPr>
          <w:b/>
          <w:sz w:val="22"/>
          <w:szCs w:val="22"/>
        </w:rPr>
        <w:t>Hlavní inkompatibility</w:t>
      </w:r>
    </w:p>
    <w:p w:rsidR="00697FEE" w:rsidRDefault="00697FEE" w:rsidP="00A3212D">
      <w:pPr>
        <w:rPr>
          <w:sz w:val="22"/>
          <w:szCs w:val="22"/>
        </w:rPr>
      </w:pPr>
    </w:p>
    <w:p w:rsidR="00A3212D" w:rsidRDefault="00A3212D" w:rsidP="00A3212D">
      <w:pPr>
        <w:rPr>
          <w:sz w:val="22"/>
          <w:szCs w:val="22"/>
        </w:rPr>
      </w:pPr>
      <w:r w:rsidRPr="00A3212D">
        <w:rPr>
          <w:sz w:val="22"/>
          <w:szCs w:val="22"/>
        </w:rPr>
        <w:t xml:space="preserve">Studie kompatibility nejsou k dispozici, a proto tento veterinární léčivý přípravek nesmí být mísen s žádnými </w:t>
      </w:r>
      <w:proofErr w:type="gramStart"/>
      <w:r w:rsidRPr="00A3212D">
        <w:rPr>
          <w:sz w:val="22"/>
          <w:szCs w:val="22"/>
        </w:rPr>
        <w:t>dalšími  veterinárními</w:t>
      </w:r>
      <w:proofErr w:type="gramEnd"/>
      <w:r w:rsidRPr="00A3212D">
        <w:rPr>
          <w:sz w:val="22"/>
          <w:szCs w:val="22"/>
        </w:rPr>
        <w:t xml:space="preserve"> léčivými přípravky.</w:t>
      </w:r>
    </w:p>
    <w:p w:rsidR="00713ED7" w:rsidRPr="009C0C23" w:rsidRDefault="00713ED7">
      <w:pPr>
        <w:rPr>
          <w:sz w:val="22"/>
        </w:rPr>
      </w:pPr>
    </w:p>
    <w:p w:rsidR="00713ED7" w:rsidRPr="009C0C23" w:rsidRDefault="00713ED7">
      <w:pPr>
        <w:rPr>
          <w:b/>
          <w:sz w:val="22"/>
        </w:rPr>
      </w:pPr>
      <w:r w:rsidRPr="009C0C23">
        <w:rPr>
          <w:b/>
          <w:sz w:val="22"/>
        </w:rPr>
        <w:t>13.</w:t>
      </w:r>
      <w:r w:rsidRPr="009C0C23">
        <w:rPr>
          <w:b/>
          <w:sz w:val="22"/>
        </w:rPr>
        <w:tab/>
        <w:t xml:space="preserve">ZVLÁŠTNÍ OPATŘENÍ PRO ZNEŠKODŇOVÁNÍ NEPOUŽITÝCH </w:t>
      </w:r>
    </w:p>
    <w:p w:rsidR="00713ED7" w:rsidRPr="009C0C23" w:rsidRDefault="00713ED7">
      <w:pPr>
        <w:ind w:firstLine="708"/>
        <w:rPr>
          <w:b/>
          <w:sz w:val="22"/>
        </w:rPr>
      </w:pPr>
      <w:r w:rsidRPr="009C0C23">
        <w:rPr>
          <w:b/>
          <w:sz w:val="22"/>
        </w:rPr>
        <w:t>PŘÍPRAVKŮ NEBO ODPADU,  POKUD  JE JICH TŘEBA</w:t>
      </w:r>
    </w:p>
    <w:p w:rsidR="009D5B1D" w:rsidRDefault="009D5B1D" w:rsidP="003337F1">
      <w:pPr>
        <w:ind w:right="-318"/>
        <w:rPr>
          <w:sz w:val="22"/>
          <w:szCs w:val="22"/>
        </w:rPr>
      </w:pPr>
    </w:p>
    <w:p w:rsidR="00786FA5" w:rsidRDefault="00713ED7" w:rsidP="003337F1">
      <w:pPr>
        <w:ind w:right="-318"/>
        <w:rPr>
          <w:sz w:val="22"/>
        </w:rPr>
      </w:pPr>
      <w:r w:rsidRPr="009C0C23">
        <w:rPr>
          <w:sz w:val="22"/>
          <w:szCs w:val="22"/>
        </w:rPr>
        <w:t>Léčivé přípravky se nesmí likvidovat prostřednictvím odpadní vody či domovního odpadu.</w:t>
      </w:r>
      <w:r w:rsidR="003337F1" w:rsidRPr="009C0C23">
        <w:rPr>
          <w:sz w:val="22"/>
        </w:rPr>
        <w:t xml:space="preserve"> </w:t>
      </w:r>
    </w:p>
    <w:p w:rsidR="003337F1" w:rsidRPr="009C0C23" w:rsidRDefault="003337F1" w:rsidP="003337F1">
      <w:pPr>
        <w:ind w:right="-318"/>
        <w:rPr>
          <w:sz w:val="22"/>
        </w:rPr>
      </w:pPr>
      <w:r w:rsidRPr="009C0C23">
        <w:rPr>
          <w:sz w:val="22"/>
        </w:rPr>
        <w:t xml:space="preserve">Všechen nepoužitý veterinární léčivý přípravek nebo odpad, který pochází z tohoto přípravku, musí být likvidován podle místních právních předpisů. </w:t>
      </w:r>
    </w:p>
    <w:p w:rsidR="00713ED7" w:rsidRPr="009C0C23" w:rsidRDefault="00713ED7">
      <w:pPr>
        <w:jc w:val="both"/>
        <w:rPr>
          <w:b/>
          <w:sz w:val="22"/>
          <w:szCs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b/>
          <w:sz w:val="22"/>
        </w:rPr>
        <w:t>14.</w:t>
      </w:r>
      <w:r w:rsidRPr="009C0C23">
        <w:rPr>
          <w:b/>
          <w:sz w:val="22"/>
        </w:rPr>
        <w:tab/>
        <w:t>DATUM POSLEDNÍ REVIZE PŘÍBALOVÉ INFORMACE</w:t>
      </w:r>
    </w:p>
    <w:p w:rsidR="00786FA5" w:rsidRDefault="00786FA5">
      <w:pPr>
        <w:ind w:right="-318"/>
        <w:rPr>
          <w:sz w:val="22"/>
        </w:rPr>
      </w:pPr>
    </w:p>
    <w:p w:rsidR="00713ED7" w:rsidRPr="009C0C23" w:rsidRDefault="00722764">
      <w:pPr>
        <w:ind w:right="-318"/>
        <w:rPr>
          <w:sz w:val="22"/>
        </w:rPr>
      </w:pPr>
      <w:r>
        <w:rPr>
          <w:sz w:val="22"/>
        </w:rPr>
        <w:t>3. 7. 2025</w:t>
      </w:r>
      <w:bookmarkStart w:id="0" w:name="_GoBack"/>
      <w:bookmarkEnd w:id="0"/>
    </w:p>
    <w:p w:rsidR="00713ED7" w:rsidRPr="009C0C23" w:rsidRDefault="00713ED7">
      <w:pPr>
        <w:ind w:right="-318"/>
        <w:rPr>
          <w:sz w:val="22"/>
        </w:rPr>
      </w:pPr>
    </w:p>
    <w:p w:rsidR="00713ED7" w:rsidRPr="009C0C23" w:rsidRDefault="00713ED7" w:rsidP="00697FEE">
      <w:pPr>
        <w:keepNext/>
        <w:rPr>
          <w:b/>
          <w:sz w:val="22"/>
        </w:rPr>
      </w:pPr>
      <w:r w:rsidRPr="009C0C23">
        <w:rPr>
          <w:b/>
          <w:sz w:val="22"/>
        </w:rPr>
        <w:t>15.</w:t>
      </w:r>
      <w:r w:rsidRPr="009C0C23">
        <w:rPr>
          <w:b/>
          <w:sz w:val="22"/>
        </w:rPr>
        <w:tab/>
        <w:t xml:space="preserve">DALŠÍ INFORMACE </w:t>
      </w:r>
    </w:p>
    <w:p w:rsidR="009D5B1D" w:rsidRDefault="009D5B1D" w:rsidP="00697FEE">
      <w:pPr>
        <w:keepNext/>
        <w:jc w:val="both"/>
        <w:rPr>
          <w:iCs/>
          <w:sz w:val="22"/>
        </w:rPr>
      </w:pPr>
    </w:p>
    <w:p w:rsidR="00713ED7" w:rsidRPr="009C0C23" w:rsidRDefault="00713ED7" w:rsidP="00697FEE">
      <w:pPr>
        <w:keepNext/>
        <w:jc w:val="both"/>
        <w:rPr>
          <w:iCs/>
          <w:sz w:val="22"/>
        </w:rPr>
      </w:pPr>
      <w:r w:rsidRPr="009C0C23">
        <w:rPr>
          <w:iCs/>
          <w:sz w:val="22"/>
        </w:rPr>
        <w:t xml:space="preserve">Interakce: Nejsou známy. </w:t>
      </w:r>
    </w:p>
    <w:p w:rsidR="00593677" w:rsidRPr="009C0C23" w:rsidRDefault="00593677" w:rsidP="00697FEE">
      <w:pPr>
        <w:keepNext/>
        <w:rPr>
          <w:sz w:val="22"/>
        </w:rPr>
      </w:pPr>
      <w:r w:rsidRPr="009C0C23">
        <w:rPr>
          <w:sz w:val="22"/>
        </w:rPr>
        <w:t>Kortikosteroidy mohou vyvolat potraty v poslední třetině gravidity.</w:t>
      </w:r>
    </w:p>
    <w:p w:rsidR="00713ED7" w:rsidRPr="009C0C23" w:rsidRDefault="00713ED7" w:rsidP="00697FEE">
      <w:pPr>
        <w:keepNext/>
        <w:jc w:val="both"/>
        <w:rPr>
          <w:iCs/>
          <w:sz w:val="22"/>
          <w:szCs w:val="22"/>
        </w:rPr>
      </w:pPr>
    </w:p>
    <w:p w:rsidR="00593677" w:rsidRPr="009C0C23" w:rsidRDefault="00593677" w:rsidP="00697FEE">
      <w:pPr>
        <w:pStyle w:val="Nadpis5"/>
        <w:rPr>
          <w:b w:val="0"/>
          <w:sz w:val="22"/>
        </w:rPr>
      </w:pPr>
      <w:r w:rsidRPr="009C0C23">
        <w:rPr>
          <w:b w:val="0"/>
          <w:sz w:val="22"/>
        </w:rPr>
        <w:t xml:space="preserve">Pouze pro zvířata </w:t>
      </w:r>
    </w:p>
    <w:p w:rsidR="00713ED7" w:rsidRPr="009C0C23" w:rsidRDefault="00713ED7" w:rsidP="00697FEE">
      <w:pPr>
        <w:keepNext/>
        <w:rPr>
          <w:caps/>
          <w:sz w:val="22"/>
          <w:szCs w:val="22"/>
        </w:rPr>
      </w:pPr>
      <w:r w:rsidRPr="009C0C23">
        <w:rPr>
          <w:caps/>
          <w:sz w:val="22"/>
          <w:szCs w:val="22"/>
        </w:rPr>
        <w:t>Veterinární léčivý přípravek je vydáván pouze na předpis.</w:t>
      </w:r>
    </w:p>
    <w:p w:rsidR="00713ED7" w:rsidRPr="009C0C23" w:rsidRDefault="00713ED7" w:rsidP="00697FEE">
      <w:pPr>
        <w:keepNext/>
        <w:jc w:val="both"/>
        <w:rPr>
          <w:iCs/>
          <w:sz w:val="22"/>
          <w:szCs w:val="22"/>
        </w:rPr>
      </w:pPr>
    </w:p>
    <w:p w:rsidR="00A3212D" w:rsidRPr="003666ED" w:rsidRDefault="00713ED7">
      <w:pPr>
        <w:jc w:val="both"/>
        <w:rPr>
          <w:iCs/>
          <w:sz w:val="22"/>
        </w:rPr>
      </w:pPr>
      <w:r w:rsidRPr="003666ED">
        <w:rPr>
          <w:iCs/>
          <w:sz w:val="22"/>
        </w:rPr>
        <w:t xml:space="preserve">Velikost balení:   </w:t>
      </w:r>
    </w:p>
    <w:p w:rsidR="00713ED7" w:rsidRPr="009C0C23" w:rsidRDefault="00A3212D">
      <w:pPr>
        <w:jc w:val="both"/>
        <w:rPr>
          <w:sz w:val="22"/>
        </w:rPr>
      </w:pPr>
      <w:r w:rsidRPr="00A3212D">
        <w:rPr>
          <w:iCs/>
          <w:sz w:val="22"/>
        </w:rPr>
        <w:t>Krabička s lahvičkou o obsahu 50 ml injekční suspenze</w:t>
      </w:r>
      <w:r>
        <w:rPr>
          <w:iCs/>
          <w:sz w:val="22"/>
        </w:rPr>
        <w:t>.</w:t>
      </w:r>
    </w:p>
    <w:p w:rsidR="00713ED7" w:rsidRPr="009C0C23" w:rsidRDefault="00713ED7">
      <w:pPr>
        <w:jc w:val="both"/>
        <w:rPr>
          <w:sz w:val="22"/>
        </w:rPr>
      </w:pPr>
    </w:p>
    <w:p w:rsidR="00713ED7" w:rsidRPr="009C0C23" w:rsidRDefault="00713ED7">
      <w:pPr>
        <w:pStyle w:val="Normlnodsazen"/>
        <w:tabs>
          <w:tab w:val="left" w:pos="0"/>
        </w:tabs>
        <w:ind w:left="0"/>
        <w:jc w:val="both"/>
        <w:rPr>
          <w:sz w:val="22"/>
        </w:rPr>
      </w:pPr>
    </w:p>
    <w:p w:rsidR="00713ED7" w:rsidRPr="009C0C23" w:rsidRDefault="00713ED7">
      <w:pPr>
        <w:tabs>
          <w:tab w:val="left" w:pos="-720"/>
        </w:tabs>
        <w:suppressAutoHyphens/>
        <w:rPr>
          <w:sz w:val="22"/>
        </w:rPr>
      </w:pPr>
    </w:p>
    <w:p w:rsidR="00713ED7" w:rsidRPr="009C0C23" w:rsidRDefault="00713ED7">
      <w:pPr>
        <w:ind w:right="-449"/>
        <w:rPr>
          <w:sz w:val="22"/>
        </w:rPr>
      </w:pPr>
    </w:p>
    <w:p w:rsidR="00713ED7" w:rsidRPr="009C0C23" w:rsidRDefault="00713ED7">
      <w:pPr>
        <w:rPr>
          <w:sz w:val="22"/>
        </w:rPr>
      </w:pPr>
      <w:r w:rsidRPr="009C0C23">
        <w:rPr>
          <w:sz w:val="22"/>
        </w:rPr>
        <w:t xml:space="preserve"> </w:t>
      </w:r>
    </w:p>
    <w:p w:rsidR="00713ED7" w:rsidRPr="009C0C23" w:rsidRDefault="00713ED7">
      <w:pPr>
        <w:rPr>
          <w:sz w:val="22"/>
        </w:rPr>
      </w:pPr>
    </w:p>
    <w:sectPr w:rsidR="00713ED7" w:rsidRPr="009C0C23">
      <w:footerReference w:type="default" r:id="rId7"/>
      <w:footerReference w:type="first" r:id="rId8"/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FA" w:rsidRDefault="003600FA">
      <w:r>
        <w:separator/>
      </w:r>
    </w:p>
  </w:endnote>
  <w:endnote w:type="continuationSeparator" w:id="0">
    <w:p w:rsidR="003600FA" w:rsidRDefault="0036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6D" w:rsidRDefault="00F4486D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:rsidR="00F4486D" w:rsidRDefault="00F448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6E1E81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6D" w:rsidRDefault="00F4486D">
    <w:pPr>
      <w:pStyle w:val="Zpat"/>
      <w:tabs>
        <w:tab w:val="clear" w:pos="8930"/>
        <w:tab w:val="right" w:pos="8931"/>
      </w:tabs>
    </w:pPr>
  </w:p>
  <w:p w:rsidR="00F4486D" w:rsidRDefault="00F448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3666E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FA" w:rsidRDefault="003600FA">
      <w:r>
        <w:separator/>
      </w:r>
    </w:p>
  </w:footnote>
  <w:footnote w:type="continuationSeparator" w:id="0">
    <w:p w:rsidR="003600FA" w:rsidRDefault="0036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22"/>
    <w:rsid w:val="000B7DBD"/>
    <w:rsid w:val="00130750"/>
    <w:rsid w:val="001745F4"/>
    <w:rsid w:val="003337F1"/>
    <w:rsid w:val="00353A91"/>
    <w:rsid w:val="003600FA"/>
    <w:rsid w:val="003666ED"/>
    <w:rsid w:val="003F405E"/>
    <w:rsid w:val="003F781D"/>
    <w:rsid w:val="00460A62"/>
    <w:rsid w:val="004D0C7E"/>
    <w:rsid w:val="004E1432"/>
    <w:rsid w:val="0050291F"/>
    <w:rsid w:val="00593677"/>
    <w:rsid w:val="005D4269"/>
    <w:rsid w:val="005F2912"/>
    <w:rsid w:val="00616088"/>
    <w:rsid w:val="00690669"/>
    <w:rsid w:val="00697FEE"/>
    <w:rsid w:val="006A07D9"/>
    <w:rsid w:val="006C0DE5"/>
    <w:rsid w:val="006E1E81"/>
    <w:rsid w:val="00705C3C"/>
    <w:rsid w:val="00713ED7"/>
    <w:rsid w:val="0072027E"/>
    <w:rsid w:val="00722764"/>
    <w:rsid w:val="007405E9"/>
    <w:rsid w:val="007859E8"/>
    <w:rsid w:val="00786FA5"/>
    <w:rsid w:val="007D1AE8"/>
    <w:rsid w:val="00816E38"/>
    <w:rsid w:val="008D786D"/>
    <w:rsid w:val="00976DC8"/>
    <w:rsid w:val="009A6A22"/>
    <w:rsid w:val="009C0C23"/>
    <w:rsid w:val="009D5B1D"/>
    <w:rsid w:val="00A278B6"/>
    <w:rsid w:val="00A3212D"/>
    <w:rsid w:val="00A94475"/>
    <w:rsid w:val="00B51448"/>
    <w:rsid w:val="00BF6C97"/>
    <w:rsid w:val="00DC2BCA"/>
    <w:rsid w:val="00DF3A64"/>
    <w:rsid w:val="00E42689"/>
    <w:rsid w:val="00EC2A78"/>
    <w:rsid w:val="00EE0914"/>
    <w:rsid w:val="00F4486D"/>
    <w:rsid w:val="00F64D80"/>
    <w:rsid w:val="00F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356441"/>
  <w15:docId w15:val="{9CAEE3EE-9997-4B09-A2B9-EEB91361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color w:val="0000FF"/>
      <w:sz w:val="22"/>
    </w:rPr>
  </w:style>
  <w:style w:type="paragraph" w:styleId="Nadpis4">
    <w:name w:val="heading 4"/>
    <w:basedOn w:val="Normln"/>
    <w:next w:val="Normln"/>
    <w:qFormat/>
    <w:pPr>
      <w:keepNext/>
      <w:ind w:right="113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ind w:right="566"/>
      <w:outlineLvl w:val="4"/>
    </w:pPr>
    <w:rPr>
      <w:b/>
      <w:bCs/>
      <w:cap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Pr>
      <w:rFonts w:ascii="Arial" w:hAnsi="Arial"/>
      <w:color w:val="0000FF"/>
      <w:sz w:val="20"/>
    </w:rPr>
  </w:style>
  <w:style w:type="character" w:customStyle="1" w:styleId="erven">
    <w:name w:val="červený"/>
    <w:basedOn w:val="Standardnpsmoodstavce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spacing w:after="120"/>
    </w:pPr>
  </w:style>
  <w:style w:type="paragraph" w:customStyle="1" w:styleId="kurz">
    <w:name w:val="kurz"/>
    <w:basedOn w:val="Normln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color w:val="0000FF"/>
      <w:sz w:val="22"/>
    </w:rPr>
  </w:style>
  <w:style w:type="paragraph" w:styleId="Zkladntext3">
    <w:name w:val="Body Text 3"/>
    <w:basedOn w:val="Normln"/>
    <w:pPr>
      <w:jc w:val="both"/>
    </w:pPr>
  </w:style>
  <w:style w:type="paragraph" w:styleId="Normlnodsazen">
    <w:name w:val="Normal Indent"/>
    <w:basedOn w:val="Normln"/>
    <w:pPr>
      <w:ind w:left="708"/>
    </w:pPr>
    <w:rPr>
      <w:szCs w:val="20"/>
      <w:lang w:val="sk-S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prechblasentext">
    <w:name w:val="Sprechblasentext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616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USKVBL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creator>formankova</dc:creator>
  <cp:lastModifiedBy>Šťastná Hana</cp:lastModifiedBy>
  <cp:revision>5</cp:revision>
  <cp:lastPrinted>2025-08-19T10:36:00Z</cp:lastPrinted>
  <dcterms:created xsi:type="dcterms:W3CDTF">2025-08-14T13:55:00Z</dcterms:created>
  <dcterms:modified xsi:type="dcterms:W3CDTF">2025-08-19T10:36:00Z</dcterms:modified>
</cp:coreProperties>
</file>