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77113" w14:textId="77777777" w:rsidR="0066301A" w:rsidRPr="00213783" w:rsidRDefault="002E02E0">
      <w:pPr>
        <w:jc w:val="center"/>
        <w:rPr>
          <w:rFonts w:asciiTheme="majorHAnsi" w:hAnsiTheme="majorHAnsi" w:cstheme="majorHAnsi"/>
          <w:b/>
        </w:rPr>
      </w:pPr>
      <w:bookmarkStart w:id="0" w:name="_Hlk201135688"/>
      <w:r w:rsidRPr="00213783">
        <w:rPr>
          <w:rFonts w:asciiTheme="majorHAnsi" w:hAnsiTheme="majorHAnsi" w:cstheme="majorHAnsi"/>
          <w:b/>
        </w:rPr>
        <w:t>GANODEROX AKUT 4dog</w:t>
      </w:r>
    </w:p>
    <w:bookmarkEnd w:id="0"/>
    <w:p w14:paraId="7349D82A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72F6C39B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GANODEROX AKUT 4dog</w:t>
      </w:r>
    </w:p>
    <w:p w14:paraId="7FBB175A" w14:textId="77777777" w:rsidR="0066301A" w:rsidRPr="00213783" w:rsidRDefault="0066301A">
      <w:pPr>
        <w:rPr>
          <w:rFonts w:asciiTheme="majorHAnsi" w:hAnsiTheme="majorHAnsi" w:cstheme="majorHAnsi"/>
          <w:b/>
        </w:rPr>
      </w:pPr>
    </w:p>
    <w:p w14:paraId="477BD640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Perorální suspenze. Dietetický veterinární přípravek pro kočky.</w:t>
      </w:r>
    </w:p>
    <w:p w14:paraId="74D72725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Podpora urychlení rekonvalescence po úrazech a operacích. Příznivý účinek při léčbě virových a</w:t>
      </w:r>
      <w:r w:rsidR="00B21500">
        <w:rPr>
          <w:rFonts w:asciiTheme="majorHAnsi" w:hAnsiTheme="majorHAnsi" w:cstheme="majorHAnsi"/>
        </w:rPr>
        <w:t> </w:t>
      </w:r>
      <w:r w:rsidRPr="00213783">
        <w:rPr>
          <w:rFonts w:asciiTheme="majorHAnsi" w:hAnsiTheme="majorHAnsi" w:cstheme="majorHAnsi"/>
        </w:rPr>
        <w:t>bakteriálních infekcí a zánětech. Podpora imunity a vitality.</w:t>
      </w:r>
    </w:p>
    <w:p w14:paraId="7D05A4BC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 xml:space="preserve">100% přírodní složení, neobsahuje umělé látky, </w:t>
      </w:r>
      <w:proofErr w:type="spellStart"/>
      <w:r w:rsidRPr="00213783">
        <w:rPr>
          <w:rFonts w:asciiTheme="majorHAnsi" w:hAnsiTheme="majorHAnsi" w:cstheme="majorHAnsi"/>
        </w:rPr>
        <w:t>konzervanty</w:t>
      </w:r>
      <w:proofErr w:type="spellEnd"/>
      <w:r w:rsidRPr="00213783">
        <w:rPr>
          <w:rFonts w:asciiTheme="majorHAnsi" w:hAnsiTheme="majorHAnsi" w:cstheme="majorHAnsi"/>
        </w:rPr>
        <w:t>, barviva a dochucovadla.</w:t>
      </w:r>
    </w:p>
    <w:p w14:paraId="5C8DA885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4186E9A2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DÁVKOVÁNÍ</w:t>
      </w:r>
    </w:p>
    <w:p w14:paraId="6FBDB43B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5BB8271B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UPOZORNĚNÍ: Před každým použitím důkladně protřepejte.</w:t>
      </w:r>
    </w:p>
    <w:p w14:paraId="42C11166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Dávkujte suspenzi pomocí přiloženého dávkovače podle hmotnosti psa dle tabulky.</w:t>
      </w:r>
    </w:p>
    <w:p w14:paraId="03C540B0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Podávejte buď do krmiva nebo aplikujte přímo do tlamy zvířete.</w:t>
      </w:r>
    </w:p>
    <w:p w14:paraId="414F501E" w14:textId="77777777" w:rsidR="0066301A" w:rsidRPr="00213783" w:rsidRDefault="0066301A">
      <w:pPr>
        <w:rPr>
          <w:rFonts w:asciiTheme="majorHAnsi" w:hAnsiTheme="majorHAnsi" w:cstheme="majorHAnsi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2835"/>
        <w:gridCol w:w="1559"/>
        <w:gridCol w:w="3227"/>
      </w:tblGrid>
      <w:tr w:rsidR="0066301A" w:rsidRPr="00213783" w14:paraId="3D24E3C0" w14:textId="77777777" w:rsidTr="0082284F">
        <w:trPr>
          <w:trHeight w:val="420"/>
        </w:trPr>
        <w:tc>
          <w:tcPr>
            <w:tcW w:w="424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60DF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Jako doplněk při akutních stavech</w:t>
            </w:r>
          </w:p>
        </w:tc>
        <w:tc>
          <w:tcPr>
            <w:tcW w:w="47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19EA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Jako doplněk při chronických stavech a pro podporu imunity a vitality</w:t>
            </w:r>
          </w:p>
        </w:tc>
      </w:tr>
      <w:tr w:rsidR="0066301A" w:rsidRPr="00213783" w14:paraId="15322AFD" w14:textId="77777777" w:rsidTr="0082284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0A00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Váha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68641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Dávka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946CE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Váha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E027B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Dávka</w:t>
            </w:r>
          </w:p>
        </w:tc>
      </w:tr>
      <w:tr w:rsidR="0066301A" w:rsidRPr="00213783" w14:paraId="31ECC2E9" w14:textId="77777777" w:rsidTr="0082284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DA97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&lt;5 kg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9B2EB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2 ml/den (po dobu 14 dní)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8F9B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&lt;5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EE38F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1,5 ml/den (po max. dobu 30 dní)</w:t>
            </w:r>
          </w:p>
        </w:tc>
      </w:tr>
      <w:tr w:rsidR="0066301A" w:rsidRPr="00213783" w14:paraId="76E94DDD" w14:textId="77777777" w:rsidTr="0082284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E35F1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5-10 kg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83B76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5 ml/den (po dobu 14 dní)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00B3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5-10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D9CE8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3 ml/den (po max. dobu 30 dní)</w:t>
            </w:r>
          </w:p>
        </w:tc>
      </w:tr>
      <w:tr w:rsidR="0066301A" w:rsidRPr="00213783" w14:paraId="1815D2EB" w14:textId="77777777" w:rsidTr="0082284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D1277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10-20 kg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A50BF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7,5 ml/den (po dobu 14 dní)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8906C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10-20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3B54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5 ml/den (po max. dobu 30 dní)</w:t>
            </w:r>
          </w:p>
        </w:tc>
      </w:tr>
      <w:tr w:rsidR="0066301A" w:rsidRPr="00213783" w14:paraId="322D2DC8" w14:textId="77777777" w:rsidTr="0082284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4D34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20-50 kg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37079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10 ml/den (po dobu 14 dní)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EAEB8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20-30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19DBC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7 ml/den (po max. dobu 30 dní)</w:t>
            </w:r>
          </w:p>
        </w:tc>
      </w:tr>
      <w:tr w:rsidR="0066301A" w:rsidRPr="00213783" w14:paraId="405B9124" w14:textId="77777777" w:rsidTr="0082284F"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2E7F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50+ kg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73A3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20 ml/den (po dobu 14 dní)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70237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30+ kg</w:t>
            </w:r>
          </w:p>
        </w:tc>
        <w:tc>
          <w:tcPr>
            <w:tcW w:w="32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CD532" w14:textId="77777777" w:rsidR="0066301A" w:rsidRPr="00213783" w:rsidRDefault="002E02E0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  <w:r w:rsidRPr="00213783">
              <w:rPr>
                <w:rFonts w:asciiTheme="majorHAnsi" w:hAnsiTheme="majorHAnsi" w:cstheme="majorHAnsi"/>
              </w:rPr>
              <w:t>10 ml/den (po max. dobu 30 dní)</w:t>
            </w:r>
          </w:p>
        </w:tc>
      </w:tr>
    </w:tbl>
    <w:p w14:paraId="13DBF1D7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77D97DD3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SLOŽENÍ</w:t>
      </w:r>
    </w:p>
    <w:p w14:paraId="6DBCF4BF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Balení obsahuje následující složky v lososovém oleji:</w:t>
      </w:r>
    </w:p>
    <w:p w14:paraId="05062F36" w14:textId="77777777" w:rsidR="0066301A" w:rsidRPr="00213783" w:rsidRDefault="002E02E0">
      <w:pPr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213783">
        <w:rPr>
          <w:rFonts w:asciiTheme="majorHAnsi" w:hAnsiTheme="majorHAnsi" w:cstheme="majorHAnsi"/>
          <w:i/>
        </w:rPr>
        <w:t>Ganoderma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proofErr w:type="spellStart"/>
      <w:r w:rsidRPr="00213783">
        <w:rPr>
          <w:rFonts w:asciiTheme="majorHAnsi" w:hAnsiTheme="majorHAnsi" w:cstheme="majorHAnsi"/>
          <w:i/>
        </w:rPr>
        <w:t>lucidum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r w:rsidRPr="00213783">
        <w:rPr>
          <w:rFonts w:asciiTheme="majorHAnsi" w:hAnsiTheme="majorHAnsi" w:cstheme="majorHAnsi"/>
        </w:rPr>
        <w:t>(prášek z plodnice)</w:t>
      </w:r>
      <w:r w:rsidRPr="00213783">
        <w:rPr>
          <w:rFonts w:asciiTheme="majorHAnsi" w:hAnsiTheme="majorHAnsi" w:cstheme="majorHAnsi"/>
          <w:i/>
        </w:rPr>
        <w:t xml:space="preserve"> </w:t>
      </w:r>
    </w:p>
    <w:p w14:paraId="594DECC7" w14:textId="77777777" w:rsidR="0066301A" w:rsidRPr="00213783" w:rsidRDefault="002E02E0">
      <w:pPr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213783">
        <w:rPr>
          <w:rFonts w:asciiTheme="majorHAnsi" w:hAnsiTheme="majorHAnsi" w:cstheme="majorHAnsi"/>
          <w:i/>
        </w:rPr>
        <w:t>Inonotus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proofErr w:type="spellStart"/>
      <w:r w:rsidRPr="00213783">
        <w:rPr>
          <w:rFonts w:asciiTheme="majorHAnsi" w:hAnsiTheme="majorHAnsi" w:cstheme="majorHAnsi"/>
          <w:i/>
        </w:rPr>
        <w:t>obliquus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r w:rsidRPr="00213783">
        <w:rPr>
          <w:rFonts w:asciiTheme="majorHAnsi" w:hAnsiTheme="majorHAnsi" w:cstheme="majorHAnsi"/>
        </w:rPr>
        <w:t>(prášek z plodnice)</w:t>
      </w:r>
      <w:r w:rsidRPr="00213783">
        <w:rPr>
          <w:rFonts w:asciiTheme="majorHAnsi" w:hAnsiTheme="majorHAnsi" w:cstheme="majorHAnsi"/>
          <w:i/>
        </w:rPr>
        <w:t xml:space="preserve"> </w:t>
      </w:r>
    </w:p>
    <w:p w14:paraId="1D81770C" w14:textId="77777777" w:rsidR="0066301A" w:rsidRPr="00213783" w:rsidRDefault="002E02E0">
      <w:pPr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213783">
        <w:rPr>
          <w:rFonts w:asciiTheme="majorHAnsi" w:hAnsiTheme="majorHAnsi" w:cstheme="majorHAnsi"/>
          <w:i/>
        </w:rPr>
        <w:t>Cordyceps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proofErr w:type="spellStart"/>
      <w:r w:rsidRPr="00213783">
        <w:rPr>
          <w:rFonts w:asciiTheme="majorHAnsi" w:hAnsiTheme="majorHAnsi" w:cstheme="majorHAnsi"/>
          <w:i/>
        </w:rPr>
        <w:t>militaris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r w:rsidRPr="00213783">
        <w:rPr>
          <w:rFonts w:asciiTheme="majorHAnsi" w:hAnsiTheme="majorHAnsi" w:cstheme="majorHAnsi"/>
        </w:rPr>
        <w:t>(prášek z plodnice)</w:t>
      </w:r>
      <w:r w:rsidRPr="00213783">
        <w:rPr>
          <w:rFonts w:asciiTheme="majorHAnsi" w:hAnsiTheme="majorHAnsi" w:cstheme="majorHAnsi"/>
          <w:i/>
        </w:rPr>
        <w:t xml:space="preserve"> </w:t>
      </w:r>
    </w:p>
    <w:p w14:paraId="0AC0B84B" w14:textId="77777777" w:rsidR="0066301A" w:rsidRPr="00213783" w:rsidRDefault="002E02E0">
      <w:pPr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213783">
        <w:rPr>
          <w:rFonts w:asciiTheme="majorHAnsi" w:hAnsiTheme="majorHAnsi" w:cstheme="majorHAnsi"/>
          <w:i/>
        </w:rPr>
        <w:t>Hericium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proofErr w:type="spellStart"/>
      <w:r w:rsidRPr="00213783">
        <w:rPr>
          <w:rFonts w:asciiTheme="majorHAnsi" w:hAnsiTheme="majorHAnsi" w:cstheme="majorHAnsi"/>
          <w:i/>
        </w:rPr>
        <w:t>erinaceus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r w:rsidRPr="00213783">
        <w:rPr>
          <w:rFonts w:asciiTheme="majorHAnsi" w:hAnsiTheme="majorHAnsi" w:cstheme="majorHAnsi"/>
        </w:rPr>
        <w:t xml:space="preserve">(prášek z plodnice) </w:t>
      </w:r>
    </w:p>
    <w:p w14:paraId="1E6AB9D0" w14:textId="77777777" w:rsidR="0066301A" w:rsidRPr="00213783" w:rsidRDefault="002E02E0">
      <w:pPr>
        <w:numPr>
          <w:ilvl w:val="0"/>
          <w:numId w:val="1"/>
        </w:numPr>
        <w:rPr>
          <w:rFonts w:asciiTheme="majorHAnsi" w:hAnsiTheme="majorHAnsi" w:cstheme="majorHAnsi"/>
        </w:rPr>
      </w:pPr>
      <w:proofErr w:type="spellStart"/>
      <w:r w:rsidRPr="00213783">
        <w:rPr>
          <w:rFonts w:asciiTheme="majorHAnsi" w:hAnsiTheme="majorHAnsi" w:cstheme="majorHAnsi"/>
          <w:i/>
        </w:rPr>
        <w:t>Echinacea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proofErr w:type="spellStart"/>
      <w:r w:rsidRPr="00213783">
        <w:rPr>
          <w:rFonts w:asciiTheme="majorHAnsi" w:hAnsiTheme="majorHAnsi" w:cstheme="majorHAnsi"/>
          <w:i/>
        </w:rPr>
        <w:t>purpurea</w:t>
      </w:r>
      <w:proofErr w:type="spellEnd"/>
      <w:r w:rsidRPr="00213783">
        <w:rPr>
          <w:rFonts w:asciiTheme="majorHAnsi" w:hAnsiTheme="majorHAnsi" w:cstheme="majorHAnsi"/>
          <w:i/>
        </w:rPr>
        <w:t xml:space="preserve"> </w:t>
      </w:r>
      <w:r w:rsidRPr="00213783">
        <w:rPr>
          <w:rFonts w:asciiTheme="majorHAnsi" w:hAnsiTheme="majorHAnsi" w:cstheme="majorHAnsi"/>
        </w:rPr>
        <w:t>(prášek z nadzemní části)</w:t>
      </w:r>
      <w:r w:rsidRPr="00213783">
        <w:rPr>
          <w:rFonts w:asciiTheme="majorHAnsi" w:hAnsiTheme="majorHAnsi" w:cstheme="majorHAnsi"/>
          <w:i/>
        </w:rPr>
        <w:t xml:space="preserve"> </w:t>
      </w:r>
    </w:p>
    <w:p w14:paraId="7F672C9C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34276AE3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BALENÍ</w:t>
      </w:r>
    </w:p>
    <w:p w14:paraId="673C5703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150 ml suspenze</w:t>
      </w:r>
    </w:p>
    <w:p w14:paraId="10E2F20C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6D6C75AC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UPOZORNĚNÍ</w:t>
      </w:r>
    </w:p>
    <w:p w14:paraId="74EB33FA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Nepřekračujte doporučené dávkování.</w:t>
      </w:r>
      <w:r w:rsidR="0082284F">
        <w:rPr>
          <w:rFonts w:asciiTheme="majorHAnsi" w:hAnsiTheme="majorHAnsi" w:cstheme="majorHAnsi"/>
        </w:rPr>
        <w:t xml:space="preserve"> </w:t>
      </w:r>
      <w:r w:rsidRPr="00213783">
        <w:rPr>
          <w:rFonts w:asciiTheme="majorHAnsi" w:hAnsiTheme="majorHAnsi" w:cstheme="majorHAnsi"/>
        </w:rPr>
        <w:t xml:space="preserve">Uchovávejte mimo dohled a dosah dětí. </w:t>
      </w:r>
    </w:p>
    <w:p w14:paraId="7E35FE9E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Určeno pouze pro dospělé psy.</w:t>
      </w:r>
      <w:r w:rsidR="0082284F">
        <w:rPr>
          <w:rFonts w:asciiTheme="majorHAnsi" w:hAnsiTheme="majorHAnsi" w:cstheme="majorHAnsi"/>
        </w:rPr>
        <w:t xml:space="preserve"> </w:t>
      </w:r>
      <w:r w:rsidRPr="00213783">
        <w:rPr>
          <w:rFonts w:asciiTheme="majorHAnsi" w:hAnsiTheme="majorHAnsi" w:cstheme="majorHAnsi"/>
        </w:rPr>
        <w:t>Nepodávejte v období březosti a laktace.</w:t>
      </w:r>
    </w:p>
    <w:p w14:paraId="7875FCE4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lastRenderedPageBreak/>
        <w:t>Před použitím čtěte příbalovou informaci.</w:t>
      </w:r>
    </w:p>
    <w:p w14:paraId="61739CA7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Přípravek není náhradou veterinární péče a léčiv doporučených veterinárním lékařem.</w:t>
      </w:r>
    </w:p>
    <w:p w14:paraId="2B4DAD2D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V případě, že Vaše zvíře užívá léčivý přípravek nebo trpí vážným onemocněním, doporučujeme před</w:t>
      </w:r>
      <w:r w:rsidR="00B21500">
        <w:rPr>
          <w:rFonts w:asciiTheme="majorHAnsi" w:hAnsiTheme="majorHAnsi" w:cstheme="majorHAnsi"/>
        </w:rPr>
        <w:t> </w:t>
      </w:r>
      <w:r w:rsidRPr="00213783">
        <w:rPr>
          <w:rFonts w:asciiTheme="majorHAnsi" w:hAnsiTheme="majorHAnsi" w:cstheme="majorHAnsi"/>
        </w:rPr>
        <w:t>podáním přípravku konzultaci s veterinárním lékařem.</w:t>
      </w:r>
    </w:p>
    <w:p w14:paraId="5DF97083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455E3146" w14:textId="77777777" w:rsidR="0066301A" w:rsidRPr="00213783" w:rsidRDefault="0066301A">
      <w:pPr>
        <w:rPr>
          <w:rFonts w:asciiTheme="majorHAnsi" w:hAnsiTheme="majorHAnsi" w:cstheme="majorHAnsi"/>
          <w:b/>
        </w:rPr>
      </w:pPr>
    </w:p>
    <w:p w14:paraId="4995228C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UCHOVÁVÁNÍ</w:t>
      </w:r>
    </w:p>
    <w:p w14:paraId="795B1FB6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 xml:space="preserve">Uchovávejte při teplotě 5-25°C v suchu. Nevystavujte přímému slunečnímu záření. Po otevření skladujte v chladu do 15°C. </w:t>
      </w:r>
    </w:p>
    <w:p w14:paraId="37DC7491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1F70A470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DOBA POUŽITELNOSTI DO:</w:t>
      </w:r>
    </w:p>
    <w:p w14:paraId="3F611449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…</w:t>
      </w:r>
    </w:p>
    <w:p w14:paraId="0A5405D2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546FFFD6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ČÍSLO ŠARŽE:</w:t>
      </w:r>
    </w:p>
    <w:p w14:paraId="67B69792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…</w:t>
      </w:r>
    </w:p>
    <w:p w14:paraId="62E1AC48" w14:textId="77777777" w:rsidR="0066301A" w:rsidRPr="00213783" w:rsidRDefault="0066301A">
      <w:pPr>
        <w:rPr>
          <w:rFonts w:asciiTheme="majorHAnsi" w:hAnsiTheme="majorHAnsi" w:cstheme="majorHAnsi"/>
          <w:b/>
        </w:rPr>
      </w:pPr>
    </w:p>
    <w:p w14:paraId="069B23BF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DRŽITEL ROZHODNUTÍ O SCHVÁLENÍ:</w:t>
      </w:r>
    </w:p>
    <w:p w14:paraId="08B704D9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Ferox Medica s.r.o.</w:t>
      </w:r>
    </w:p>
    <w:p w14:paraId="70419D9F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Jičínská 226/17</w:t>
      </w:r>
    </w:p>
    <w:p w14:paraId="2048BDB9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130 00 Praha</w:t>
      </w:r>
    </w:p>
    <w:p w14:paraId="21A3177C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Česká republika</w:t>
      </w:r>
    </w:p>
    <w:p w14:paraId="08C8A925" w14:textId="77777777" w:rsidR="0066301A" w:rsidRPr="00213783" w:rsidRDefault="002E02E0">
      <w:pPr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IČ: 19978171</w:t>
      </w:r>
    </w:p>
    <w:p w14:paraId="150DB3A8" w14:textId="77777777" w:rsidR="0066301A" w:rsidRPr="00213783" w:rsidRDefault="0066301A">
      <w:pPr>
        <w:rPr>
          <w:rFonts w:asciiTheme="majorHAnsi" w:hAnsiTheme="majorHAnsi" w:cstheme="majorHAnsi"/>
        </w:rPr>
      </w:pPr>
    </w:p>
    <w:p w14:paraId="49B1E4E2" w14:textId="77777777" w:rsidR="0066301A" w:rsidRPr="00213783" w:rsidRDefault="002E02E0">
      <w:pPr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VÝROBCE:</w:t>
      </w:r>
    </w:p>
    <w:p w14:paraId="48A69C6D" w14:textId="77777777" w:rsidR="0066301A" w:rsidRPr="00213783" w:rsidRDefault="002E02E0">
      <w:pPr>
        <w:spacing w:line="240" w:lineRule="auto"/>
        <w:rPr>
          <w:rFonts w:asciiTheme="majorHAnsi" w:hAnsiTheme="majorHAnsi" w:cstheme="majorHAnsi"/>
        </w:rPr>
      </w:pPr>
      <w:proofErr w:type="spellStart"/>
      <w:r w:rsidRPr="00213783">
        <w:rPr>
          <w:rFonts w:asciiTheme="majorHAnsi" w:hAnsiTheme="majorHAnsi" w:cstheme="majorHAnsi"/>
        </w:rPr>
        <w:t>Újdonságok</w:t>
      </w:r>
      <w:proofErr w:type="spellEnd"/>
      <w:r w:rsidRPr="00213783">
        <w:rPr>
          <w:rFonts w:asciiTheme="majorHAnsi" w:hAnsiTheme="majorHAnsi" w:cstheme="majorHAnsi"/>
        </w:rPr>
        <w:t xml:space="preserve"> </w:t>
      </w:r>
      <w:proofErr w:type="spellStart"/>
      <w:r w:rsidRPr="00213783">
        <w:rPr>
          <w:rFonts w:asciiTheme="majorHAnsi" w:hAnsiTheme="majorHAnsi" w:cstheme="majorHAnsi"/>
        </w:rPr>
        <w:t>Kft</w:t>
      </w:r>
      <w:proofErr w:type="spellEnd"/>
      <w:r w:rsidRPr="00213783">
        <w:rPr>
          <w:rFonts w:asciiTheme="majorHAnsi" w:hAnsiTheme="majorHAnsi" w:cstheme="majorHAnsi"/>
        </w:rPr>
        <w:t>., Szeged, HU</w:t>
      </w:r>
    </w:p>
    <w:p w14:paraId="3ACBD1C6" w14:textId="77777777" w:rsidR="0066301A" w:rsidRPr="00213783" w:rsidRDefault="0066301A">
      <w:pPr>
        <w:spacing w:line="240" w:lineRule="auto"/>
        <w:rPr>
          <w:rFonts w:asciiTheme="majorHAnsi" w:hAnsiTheme="majorHAnsi" w:cstheme="majorHAnsi"/>
        </w:rPr>
      </w:pPr>
    </w:p>
    <w:p w14:paraId="383B5A0B" w14:textId="77777777" w:rsidR="0066301A" w:rsidRPr="00213783" w:rsidRDefault="002E02E0">
      <w:pPr>
        <w:spacing w:line="240" w:lineRule="auto"/>
        <w:rPr>
          <w:rFonts w:asciiTheme="majorHAnsi" w:hAnsiTheme="majorHAnsi" w:cstheme="majorHAnsi"/>
        </w:rPr>
      </w:pPr>
      <w:r w:rsidRPr="00213783">
        <w:rPr>
          <w:rFonts w:asciiTheme="majorHAnsi" w:hAnsiTheme="majorHAnsi" w:cstheme="majorHAnsi"/>
        </w:rPr>
        <w:t>VYROBENO V EU</w:t>
      </w:r>
    </w:p>
    <w:p w14:paraId="57FA2BEA" w14:textId="77777777" w:rsidR="0066301A" w:rsidRPr="00213783" w:rsidRDefault="0066301A">
      <w:pPr>
        <w:spacing w:line="240" w:lineRule="auto"/>
        <w:rPr>
          <w:rFonts w:asciiTheme="majorHAnsi" w:hAnsiTheme="majorHAnsi" w:cstheme="majorHAnsi"/>
        </w:rPr>
      </w:pPr>
    </w:p>
    <w:p w14:paraId="33739AA2" w14:textId="77777777" w:rsidR="0066301A" w:rsidRPr="00213783" w:rsidRDefault="0066301A">
      <w:pPr>
        <w:spacing w:line="240" w:lineRule="auto"/>
        <w:rPr>
          <w:rFonts w:asciiTheme="majorHAnsi" w:hAnsiTheme="majorHAnsi" w:cstheme="majorHAnsi"/>
        </w:rPr>
      </w:pPr>
    </w:p>
    <w:p w14:paraId="74FFFE88" w14:textId="77777777" w:rsidR="0066301A" w:rsidRPr="00213783" w:rsidRDefault="002E02E0">
      <w:pPr>
        <w:spacing w:line="240" w:lineRule="auto"/>
        <w:rPr>
          <w:rFonts w:asciiTheme="majorHAnsi" w:hAnsiTheme="majorHAnsi" w:cstheme="majorHAnsi"/>
          <w:b/>
        </w:rPr>
      </w:pPr>
      <w:r w:rsidRPr="00213783">
        <w:rPr>
          <w:rFonts w:asciiTheme="majorHAnsi" w:hAnsiTheme="majorHAnsi" w:cstheme="majorHAnsi"/>
          <w:b/>
        </w:rPr>
        <w:t>ČÍSLO SCHVÁLENÍ:</w:t>
      </w:r>
      <w:r w:rsidR="00601B85">
        <w:rPr>
          <w:rFonts w:asciiTheme="majorHAnsi" w:hAnsiTheme="majorHAnsi" w:cstheme="majorHAnsi"/>
          <w:b/>
        </w:rPr>
        <w:t xml:space="preserve"> </w:t>
      </w:r>
      <w:r w:rsidR="00601B85" w:rsidRPr="00601B85">
        <w:rPr>
          <w:rFonts w:asciiTheme="majorHAnsi" w:hAnsiTheme="majorHAnsi" w:cstheme="majorHAnsi"/>
        </w:rPr>
        <w:t>146-25/C</w:t>
      </w:r>
      <w:bookmarkStart w:id="1" w:name="_GoBack"/>
      <w:bookmarkEnd w:id="1"/>
    </w:p>
    <w:sectPr w:rsidR="0066301A" w:rsidRPr="00213783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1DA70" w14:textId="77777777" w:rsidR="00C85913" w:rsidRDefault="00C85913" w:rsidP="00213783">
      <w:pPr>
        <w:spacing w:line="240" w:lineRule="auto"/>
      </w:pPr>
      <w:r>
        <w:separator/>
      </w:r>
    </w:p>
  </w:endnote>
  <w:endnote w:type="continuationSeparator" w:id="0">
    <w:p w14:paraId="08D7D390" w14:textId="77777777" w:rsidR="00C85913" w:rsidRDefault="00C85913" w:rsidP="0021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A9C20" w14:textId="77777777" w:rsidR="00C85913" w:rsidRDefault="00C85913" w:rsidP="00213783">
      <w:pPr>
        <w:spacing w:line="240" w:lineRule="auto"/>
      </w:pPr>
      <w:r>
        <w:separator/>
      </w:r>
    </w:p>
  </w:footnote>
  <w:footnote w:type="continuationSeparator" w:id="0">
    <w:p w14:paraId="3C02E77D" w14:textId="77777777" w:rsidR="00C85913" w:rsidRDefault="00C85913" w:rsidP="002137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6B490" w14:textId="77777777" w:rsidR="00213783" w:rsidRPr="00213783" w:rsidRDefault="00213783" w:rsidP="00213783">
    <w:pPr>
      <w:jc w:val="both"/>
      <w:rPr>
        <w:rFonts w:asciiTheme="majorHAnsi" w:hAnsiTheme="majorHAnsi" w:cstheme="majorHAnsi"/>
        <w:bCs/>
      </w:rPr>
    </w:pPr>
    <w:r w:rsidRPr="00213783">
      <w:rPr>
        <w:rFonts w:asciiTheme="majorHAnsi" w:hAnsiTheme="majorHAnsi" w:cstheme="majorHAnsi"/>
        <w:bCs/>
      </w:rPr>
      <w:t>Text na</w:t>
    </w:r>
    <w:r w:rsidRPr="00213783">
      <w:rPr>
        <w:rFonts w:asciiTheme="majorHAnsi" w:hAnsiTheme="majorHAnsi" w:cstheme="majorHAnsi"/>
      </w:rPr>
      <w:t xml:space="preserve"> </w:t>
    </w:r>
    <w:sdt>
      <w:sdtPr>
        <w:rPr>
          <w:rFonts w:asciiTheme="majorHAnsi" w:hAnsiTheme="majorHAnsi" w:cstheme="majorHAnsi"/>
        </w:rPr>
        <w:id w:val="1508096970"/>
        <w:placeholder>
          <w:docPart w:val="F434B2756155421F96EB117ADB8DBB84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82284F">
          <w:rPr>
            <w:rFonts w:asciiTheme="majorHAnsi" w:hAnsiTheme="majorHAnsi" w:cstheme="majorHAnsi"/>
          </w:rPr>
          <w:t>vnější a vnitřní obal</w:t>
        </w:r>
      </w:sdtContent>
    </w:sdt>
    <w:r w:rsidRPr="00213783">
      <w:rPr>
        <w:rFonts w:asciiTheme="majorHAnsi" w:hAnsiTheme="majorHAnsi" w:cstheme="majorHAnsi"/>
        <w:bCs/>
      </w:rPr>
      <w:t xml:space="preserve"> součást dokumentace schválené rozhodnutím sp.</w:t>
    </w:r>
    <w:r w:rsidR="00B21500">
      <w:rPr>
        <w:rFonts w:asciiTheme="majorHAnsi" w:hAnsiTheme="majorHAnsi" w:cstheme="majorHAnsi"/>
        <w:bCs/>
      </w:rPr>
      <w:t> </w:t>
    </w:r>
    <w:r w:rsidRPr="00213783">
      <w:rPr>
        <w:rFonts w:asciiTheme="majorHAnsi" w:hAnsiTheme="majorHAnsi" w:cstheme="majorHAnsi"/>
        <w:bCs/>
      </w:rPr>
      <w:t>zn.</w:t>
    </w:r>
    <w:r w:rsidR="00B21500">
      <w:rPr>
        <w:rFonts w:asciiTheme="majorHAnsi" w:hAnsiTheme="majorHAnsi" w:cstheme="majorHAnsi"/>
        <w:bCs/>
      </w:rPr>
      <w:t> </w:t>
    </w:r>
    <w:sdt>
      <w:sdtPr>
        <w:rPr>
          <w:rFonts w:asciiTheme="majorHAnsi" w:hAnsiTheme="majorHAnsi" w:cstheme="majorHAnsi"/>
        </w:rPr>
        <w:id w:val="-1643653816"/>
        <w:placeholder>
          <w:docPart w:val="460894C2FAAA45A4939DAB0A58C4E5FC"/>
        </w:placeholder>
        <w:text/>
      </w:sdtPr>
      <w:sdtEndPr/>
      <w:sdtContent>
        <w:r w:rsidR="00601B85" w:rsidRPr="00601B85">
          <w:rPr>
            <w:rFonts w:asciiTheme="majorHAnsi" w:hAnsiTheme="majorHAnsi" w:cstheme="majorHAnsi"/>
          </w:rPr>
          <w:t>USKVBL/3089/2025/POD</w:t>
        </w:r>
        <w:r w:rsidR="00601B85">
          <w:rPr>
            <w:rFonts w:asciiTheme="majorHAnsi" w:hAnsiTheme="majorHAnsi" w:cstheme="majorHAnsi"/>
          </w:rPr>
          <w:t>,</w:t>
        </w:r>
      </w:sdtContent>
    </w:sdt>
    <w:r w:rsidRPr="00213783">
      <w:rPr>
        <w:rFonts w:asciiTheme="majorHAnsi" w:hAnsiTheme="majorHAnsi" w:cstheme="majorHAnsi"/>
        <w:bCs/>
      </w:rPr>
      <w:t xml:space="preserve"> č.j. </w:t>
    </w:r>
    <w:sdt>
      <w:sdtPr>
        <w:rPr>
          <w:rFonts w:asciiTheme="majorHAnsi" w:hAnsiTheme="majorHAnsi" w:cstheme="majorHAnsi"/>
          <w:bCs/>
        </w:rPr>
        <w:id w:val="-1885019968"/>
        <w:placeholder>
          <w:docPart w:val="460894C2FAAA45A4939DAB0A58C4E5FC"/>
        </w:placeholder>
        <w:text/>
      </w:sdtPr>
      <w:sdtEndPr/>
      <w:sdtContent>
        <w:r w:rsidR="00601B85" w:rsidRPr="00601B85">
          <w:rPr>
            <w:rFonts w:asciiTheme="majorHAnsi" w:hAnsiTheme="majorHAnsi" w:cstheme="majorHAnsi"/>
            <w:bCs/>
          </w:rPr>
          <w:t>USKVBL/8288/2025/REG-Gro</w:t>
        </w:r>
      </w:sdtContent>
    </w:sdt>
    <w:r w:rsidRPr="00213783">
      <w:rPr>
        <w:rFonts w:asciiTheme="majorHAnsi" w:hAnsiTheme="majorHAnsi" w:cstheme="majorHAnsi"/>
        <w:bCs/>
      </w:rPr>
      <w:t xml:space="preserve"> ze dne </w:t>
    </w:r>
    <w:sdt>
      <w:sdtPr>
        <w:rPr>
          <w:rFonts w:asciiTheme="majorHAnsi" w:hAnsiTheme="majorHAnsi" w:cstheme="majorHAnsi"/>
          <w:bCs/>
        </w:rPr>
        <w:id w:val="-2023853767"/>
        <w:placeholder>
          <w:docPart w:val="F490D617BE3E4BB78D74FE1D948AEAE4"/>
        </w:placeholder>
        <w:date w:fullDate="2025-06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01B85">
          <w:rPr>
            <w:rFonts w:asciiTheme="majorHAnsi" w:hAnsiTheme="majorHAnsi" w:cstheme="majorHAnsi"/>
            <w:bCs/>
            <w:lang w:val="cs-CZ"/>
          </w:rPr>
          <w:t>18.06.2025</w:t>
        </w:r>
      </w:sdtContent>
    </w:sdt>
    <w:r w:rsidRPr="00213783">
      <w:rPr>
        <w:rFonts w:asciiTheme="majorHAnsi" w:hAnsiTheme="majorHAnsi" w:cstheme="majorHAnsi"/>
        <w:bCs/>
      </w:rPr>
      <w:t xml:space="preserve"> o </w:t>
    </w:r>
    <w:sdt>
      <w:sdtPr>
        <w:rPr>
          <w:rFonts w:asciiTheme="majorHAnsi" w:hAnsiTheme="majorHAnsi" w:cstheme="majorHAnsi"/>
        </w:rPr>
        <w:id w:val="-217967857"/>
        <w:placeholder>
          <w:docPart w:val="E26C355421324BA6A6D10DDD7DE123E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601B85">
          <w:rPr>
            <w:rFonts w:asciiTheme="majorHAnsi" w:hAnsiTheme="majorHAnsi" w:cstheme="majorHAnsi"/>
          </w:rPr>
          <w:t>schválení veterinárního přípravku</w:t>
        </w:r>
      </w:sdtContent>
    </w:sdt>
    <w:r w:rsidRPr="00213783">
      <w:rPr>
        <w:rFonts w:asciiTheme="majorHAnsi" w:hAnsiTheme="majorHAnsi" w:cstheme="majorHAnsi"/>
        <w:bCs/>
      </w:rPr>
      <w:t xml:space="preserve"> </w:t>
    </w:r>
    <w:sdt>
      <w:sdtPr>
        <w:rPr>
          <w:rFonts w:asciiTheme="majorHAnsi" w:hAnsiTheme="majorHAnsi" w:cstheme="majorHAnsi"/>
        </w:rPr>
        <w:id w:val="-2080899180"/>
        <w:placeholder>
          <w:docPart w:val="EBD2787D5FF0498D94417CBAE2D0D895"/>
        </w:placeholder>
        <w:text/>
      </w:sdtPr>
      <w:sdtEndPr/>
      <w:sdtContent>
        <w:r w:rsidR="00601B85" w:rsidRPr="00601B85">
          <w:rPr>
            <w:rFonts w:asciiTheme="majorHAnsi" w:hAnsiTheme="majorHAnsi" w:cstheme="majorHAnsi"/>
          </w:rPr>
          <w:t>GANODEROX AKUT 4dog</w:t>
        </w:r>
      </w:sdtContent>
    </w:sdt>
  </w:p>
  <w:p w14:paraId="4119CB8F" w14:textId="77777777" w:rsidR="00213783" w:rsidRPr="000A77FE" w:rsidRDefault="00213783" w:rsidP="000A77FE">
    <w:pPr>
      <w:pStyle w:val="Zhlav"/>
    </w:pPr>
  </w:p>
  <w:p w14:paraId="15A2FF39" w14:textId="77777777" w:rsidR="00213783" w:rsidRDefault="002137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CD4CB6"/>
    <w:multiLevelType w:val="multilevel"/>
    <w:tmpl w:val="29AC0B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1A"/>
    <w:rsid w:val="00213783"/>
    <w:rsid w:val="002E02E0"/>
    <w:rsid w:val="00601B85"/>
    <w:rsid w:val="0066301A"/>
    <w:rsid w:val="007C79E2"/>
    <w:rsid w:val="0082284F"/>
    <w:rsid w:val="008C692F"/>
    <w:rsid w:val="00B21500"/>
    <w:rsid w:val="00C8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A363"/>
  <w15:docId w15:val="{21F6F4B1-45B0-41E3-B1AF-69AEB10B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1378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783"/>
  </w:style>
  <w:style w:type="paragraph" w:styleId="Zpat">
    <w:name w:val="footer"/>
    <w:basedOn w:val="Normln"/>
    <w:link w:val="ZpatChar"/>
    <w:uiPriority w:val="99"/>
    <w:unhideWhenUsed/>
    <w:rsid w:val="0021378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783"/>
  </w:style>
  <w:style w:type="character" w:styleId="Zstupntext">
    <w:name w:val="Placeholder Text"/>
    <w:rsid w:val="00213783"/>
    <w:rPr>
      <w:color w:val="808080"/>
    </w:rPr>
  </w:style>
  <w:style w:type="character" w:customStyle="1" w:styleId="Styl2">
    <w:name w:val="Styl2"/>
    <w:basedOn w:val="Standardnpsmoodstavce"/>
    <w:uiPriority w:val="1"/>
    <w:rsid w:val="0021378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34B2756155421F96EB117ADB8DBB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A4A1F-4AF6-46C3-A9E9-1B82016EE60D}"/>
      </w:docPartPr>
      <w:docPartBody>
        <w:p w:rsidR="005F06DA" w:rsidRDefault="00916702" w:rsidP="00916702">
          <w:pPr>
            <w:pStyle w:val="F434B2756155421F96EB117ADB8DBB8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0894C2FAAA45A4939DAB0A58C4E5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0F144F-420C-4955-A052-58221B4B5B02}"/>
      </w:docPartPr>
      <w:docPartBody>
        <w:p w:rsidR="005F06DA" w:rsidRDefault="00916702" w:rsidP="00916702">
          <w:pPr>
            <w:pStyle w:val="460894C2FAAA45A4939DAB0A58C4E5F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490D617BE3E4BB78D74FE1D948AE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FFC03-603A-442E-A637-02754242990E}"/>
      </w:docPartPr>
      <w:docPartBody>
        <w:p w:rsidR="005F06DA" w:rsidRDefault="00916702" w:rsidP="00916702">
          <w:pPr>
            <w:pStyle w:val="F490D617BE3E4BB78D74FE1D948AEAE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26C355421324BA6A6D10DDD7DE12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F40500-B4EE-4D71-9DFD-CA9246D97814}"/>
      </w:docPartPr>
      <w:docPartBody>
        <w:p w:rsidR="005F06DA" w:rsidRDefault="00916702" w:rsidP="00916702">
          <w:pPr>
            <w:pStyle w:val="E26C355421324BA6A6D10DDD7DE123E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BD2787D5FF0498D94417CBAE2D0D8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E404C5-0876-4C70-9004-6C5ED8CF787B}"/>
      </w:docPartPr>
      <w:docPartBody>
        <w:p w:rsidR="005F06DA" w:rsidRDefault="00916702" w:rsidP="00916702">
          <w:pPr>
            <w:pStyle w:val="EBD2787D5FF0498D94417CBAE2D0D89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02"/>
    <w:rsid w:val="0038789A"/>
    <w:rsid w:val="005F06DA"/>
    <w:rsid w:val="00916702"/>
    <w:rsid w:val="00DB4469"/>
    <w:rsid w:val="00D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16702"/>
    <w:rPr>
      <w:color w:val="808080"/>
    </w:rPr>
  </w:style>
  <w:style w:type="paragraph" w:customStyle="1" w:styleId="F434B2756155421F96EB117ADB8DBB84">
    <w:name w:val="F434B2756155421F96EB117ADB8DBB84"/>
    <w:rsid w:val="00916702"/>
  </w:style>
  <w:style w:type="paragraph" w:customStyle="1" w:styleId="460894C2FAAA45A4939DAB0A58C4E5FC">
    <w:name w:val="460894C2FAAA45A4939DAB0A58C4E5FC"/>
    <w:rsid w:val="00916702"/>
  </w:style>
  <w:style w:type="paragraph" w:customStyle="1" w:styleId="F490D617BE3E4BB78D74FE1D948AEAE4">
    <w:name w:val="F490D617BE3E4BB78D74FE1D948AEAE4"/>
    <w:rsid w:val="00916702"/>
  </w:style>
  <w:style w:type="paragraph" w:customStyle="1" w:styleId="E26C355421324BA6A6D10DDD7DE123E1">
    <w:name w:val="E26C355421324BA6A6D10DDD7DE123E1"/>
    <w:rsid w:val="00916702"/>
  </w:style>
  <w:style w:type="paragraph" w:customStyle="1" w:styleId="EBD2787D5FF0498D94417CBAE2D0D895">
    <w:name w:val="EBD2787D5FF0498D94417CBAE2D0D895"/>
    <w:rsid w:val="00916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6</cp:revision>
  <cp:lastPrinted>2025-06-19T14:41:00Z</cp:lastPrinted>
  <dcterms:created xsi:type="dcterms:W3CDTF">2025-06-17T09:26:00Z</dcterms:created>
  <dcterms:modified xsi:type="dcterms:W3CDTF">2025-06-19T14:41:00Z</dcterms:modified>
</cp:coreProperties>
</file>