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FB2B09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65485A8" w:rsidR="00C114FF" w:rsidRPr="00FB2B09" w:rsidRDefault="00257630" w:rsidP="00E55ED4">
      <w:pPr>
        <w:pStyle w:val="Style3"/>
        <w:numPr>
          <w:ilvl w:val="0"/>
          <w:numId w:val="0"/>
        </w:numPr>
      </w:pPr>
      <w:r>
        <w:t xml:space="preserve">B. </w:t>
      </w:r>
      <w:r w:rsidR="00C605FD" w:rsidRPr="00FB2B09">
        <w:t>PŘÍBALOVÁ INFORMACE</w:t>
      </w:r>
    </w:p>
    <w:p w14:paraId="43EC8B49" w14:textId="77777777" w:rsidR="00C114FF" w:rsidRPr="00FB2B09" w:rsidRDefault="00C605F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FB2B09">
        <w:br w:type="page"/>
      </w:r>
      <w:r w:rsidRPr="00FB2B09">
        <w:rPr>
          <w:b/>
          <w:szCs w:val="22"/>
        </w:rPr>
        <w:lastRenderedPageBreak/>
        <w:t>PŘÍBALOVÁ INFORMACE</w:t>
      </w:r>
    </w:p>
    <w:p w14:paraId="64A84F5A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FB2B09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FB2B09" w:rsidRDefault="00C605FD" w:rsidP="00B13B6D">
      <w:pPr>
        <w:pStyle w:val="Style1"/>
      </w:pPr>
      <w:r w:rsidRPr="00FB2B09">
        <w:rPr>
          <w:highlight w:val="lightGray"/>
        </w:rPr>
        <w:t>1.</w:t>
      </w:r>
      <w:r w:rsidRPr="00FB2B09">
        <w:tab/>
        <w:t>Název veterinárního léčivého přípravku</w:t>
      </w:r>
    </w:p>
    <w:p w14:paraId="15739A9F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094102" w14:textId="77777777" w:rsidR="00D80B2F" w:rsidRPr="00FB2B09" w:rsidRDefault="00D80B2F" w:rsidP="00D80B2F">
      <w:pPr>
        <w:tabs>
          <w:tab w:val="clear" w:pos="567"/>
        </w:tabs>
        <w:spacing w:line="240" w:lineRule="auto"/>
        <w:rPr>
          <w:b/>
          <w:szCs w:val="22"/>
          <w:lang w:eastAsia="en-GB"/>
        </w:rPr>
      </w:pPr>
      <w:bookmarkStart w:id="0" w:name="_Hlk204339464"/>
      <w:r w:rsidRPr="00FB2B09">
        <w:rPr>
          <w:szCs w:val="22"/>
          <w:lang w:eastAsia="en-GB"/>
        </w:rPr>
        <w:t xml:space="preserve">Malaseb </w:t>
      </w:r>
      <w:r w:rsidRPr="00FB2B09">
        <w:rPr>
          <w:bCs/>
          <w:szCs w:val="22"/>
          <w:lang w:eastAsia="en-GB"/>
        </w:rPr>
        <w:t>š</w:t>
      </w:r>
      <w:r w:rsidRPr="00FB2B09">
        <w:rPr>
          <w:szCs w:val="22"/>
          <w:lang w:eastAsia="en-GB"/>
        </w:rPr>
        <w:t>ampon pro psy a kočky</w:t>
      </w:r>
    </w:p>
    <w:bookmarkEnd w:id="0"/>
    <w:p w14:paraId="7D95498F" w14:textId="77777777" w:rsidR="0091648F" w:rsidRPr="00FB2B09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FB2B09" w:rsidRDefault="00C605FD" w:rsidP="00B13B6D">
      <w:pPr>
        <w:pStyle w:val="Style1"/>
      </w:pPr>
      <w:r w:rsidRPr="00FB2B09">
        <w:rPr>
          <w:highlight w:val="lightGray"/>
        </w:rPr>
        <w:t>2.</w:t>
      </w:r>
      <w:r w:rsidRPr="00FB2B09">
        <w:tab/>
        <w:t>Složení</w:t>
      </w:r>
    </w:p>
    <w:p w14:paraId="7BCD36FA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7D226C" w14:textId="6F6563AE" w:rsidR="00D80B2F" w:rsidRPr="0035272E" w:rsidRDefault="00DD1D39" w:rsidP="00D80B2F">
      <w:pPr>
        <w:pStyle w:val="Styl1"/>
        <w:tabs>
          <w:tab w:val="clear" w:pos="1134"/>
        </w:tabs>
        <w:jc w:val="left"/>
        <w:rPr>
          <w:bCs/>
          <w:color w:val="auto"/>
          <w:sz w:val="22"/>
          <w:lang w:val="cs-CZ"/>
        </w:rPr>
      </w:pPr>
      <w:r>
        <w:rPr>
          <w:bCs/>
          <w:color w:val="auto"/>
          <w:sz w:val="22"/>
          <w:lang w:val="cs-CZ"/>
        </w:rPr>
        <w:t>Každý</w:t>
      </w:r>
      <w:r w:rsidR="000A48A1" w:rsidRPr="0035272E">
        <w:rPr>
          <w:bCs/>
          <w:color w:val="auto"/>
          <w:sz w:val="22"/>
          <w:lang w:val="cs-CZ"/>
        </w:rPr>
        <w:t xml:space="preserve"> </w:t>
      </w:r>
      <w:r w:rsidR="00D80B2F" w:rsidRPr="0035272E">
        <w:rPr>
          <w:bCs/>
          <w:color w:val="auto"/>
          <w:sz w:val="22"/>
          <w:lang w:val="cs-CZ"/>
        </w:rPr>
        <w:t>ml obsahuje:</w:t>
      </w:r>
    </w:p>
    <w:p w14:paraId="719E301F" w14:textId="77777777" w:rsidR="00D80B2F" w:rsidRPr="00FB2B09" w:rsidRDefault="00D80B2F" w:rsidP="00D80B2F">
      <w:pPr>
        <w:pStyle w:val="Styl1"/>
        <w:tabs>
          <w:tab w:val="clear" w:pos="1134"/>
        </w:tabs>
        <w:jc w:val="left"/>
        <w:rPr>
          <w:color w:val="auto"/>
          <w:sz w:val="22"/>
          <w:lang w:val="cs-CZ"/>
        </w:rPr>
      </w:pPr>
    </w:p>
    <w:p w14:paraId="5CA8F984" w14:textId="24C61FCE" w:rsidR="00D80B2F" w:rsidRPr="00FB2B09" w:rsidRDefault="00D80B2F" w:rsidP="00D80B2F">
      <w:pPr>
        <w:pStyle w:val="Styl1"/>
        <w:tabs>
          <w:tab w:val="clear" w:pos="1134"/>
        </w:tabs>
        <w:jc w:val="left"/>
        <w:rPr>
          <w:b/>
          <w:color w:val="auto"/>
          <w:sz w:val="22"/>
          <w:lang w:val="cs-CZ"/>
        </w:rPr>
      </w:pPr>
      <w:r w:rsidRPr="00FB2B09">
        <w:rPr>
          <w:b/>
          <w:color w:val="auto"/>
          <w:sz w:val="22"/>
          <w:lang w:val="cs-CZ"/>
        </w:rPr>
        <w:t>Léčivé látky:</w:t>
      </w:r>
    </w:p>
    <w:p w14:paraId="5979184A" w14:textId="72457CAA" w:rsidR="00D80B2F" w:rsidRPr="00FB2B09" w:rsidRDefault="00D80B2F" w:rsidP="00D80B2F">
      <w:pPr>
        <w:pStyle w:val="Styl1"/>
        <w:tabs>
          <w:tab w:val="clear" w:pos="1134"/>
        </w:tabs>
        <w:jc w:val="left"/>
        <w:rPr>
          <w:color w:val="auto"/>
          <w:sz w:val="22"/>
          <w:lang w:val="cs-CZ"/>
        </w:rPr>
      </w:pPr>
      <w:proofErr w:type="spellStart"/>
      <w:r w:rsidRPr="00FB2B09">
        <w:rPr>
          <w:color w:val="auto"/>
          <w:sz w:val="22"/>
          <w:lang w:val="cs-CZ"/>
        </w:rPr>
        <w:t>Chlorhexidini</w:t>
      </w:r>
      <w:proofErr w:type="spellEnd"/>
      <w:r w:rsidRPr="00FB2B09">
        <w:rPr>
          <w:color w:val="auto"/>
          <w:sz w:val="22"/>
          <w:lang w:val="cs-CZ"/>
        </w:rPr>
        <w:t xml:space="preserve"> </w:t>
      </w:r>
      <w:proofErr w:type="spellStart"/>
      <w:r w:rsidRPr="00FB2B09">
        <w:rPr>
          <w:color w:val="auto"/>
          <w:sz w:val="22"/>
          <w:lang w:val="cs-CZ"/>
        </w:rPr>
        <w:t>digluconas</w:t>
      </w:r>
      <w:proofErr w:type="spellEnd"/>
      <w:r w:rsidRPr="00FB2B09">
        <w:rPr>
          <w:color w:val="auto"/>
          <w:sz w:val="22"/>
          <w:lang w:val="cs-CZ"/>
        </w:rPr>
        <w:t xml:space="preserve"> </w:t>
      </w:r>
      <w:r w:rsidR="000A48A1" w:rsidRPr="00FB2B09">
        <w:rPr>
          <w:color w:val="auto"/>
          <w:sz w:val="22"/>
          <w:lang w:val="cs-CZ"/>
        </w:rPr>
        <w:t>20</w:t>
      </w:r>
      <w:r w:rsidR="000A48A1">
        <w:rPr>
          <w:color w:val="auto"/>
          <w:sz w:val="22"/>
          <w:lang w:val="cs-CZ"/>
        </w:rPr>
        <w:t> </w:t>
      </w:r>
      <w:r w:rsidRPr="00FB2B09">
        <w:rPr>
          <w:color w:val="auto"/>
          <w:sz w:val="22"/>
          <w:lang w:val="cs-CZ"/>
        </w:rPr>
        <w:t>mg (odpovídá 11,</w:t>
      </w:r>
      <w:r w:rsidR="000A48A1" w:rsidRPr="00FB2B09">
        <w:rPr>
          <w:color w:val="auto"/>
          <w:sz w:val="22"/>
          <w:lang w:val="cs-CZ"/>
        </w:rPr>
        <w:t>26</w:t>
      </w:r>
      <w:r w:rsidR="000A48A1">
        <w:rPr>
          <w:color w:val="auto"/>
          <w:sz w:val="22"/>
          <w:lang w:val="cs-CZ"/>
        </w:rPr>
        <w:t> </w:t>
      </w:r>
      <w:r w:rsidRPr="00FB2B09">
        <w:rPr>
          <w:color w:val="auto"/>
          <w:sz w:val="22"/>
          <w:lang w:val="cs-CZ"/>
        </w:rPr>
        <w:t xml:space="preserve">mg </w:t>
      </w:r>
      <w:proofErr w:type="spellStart"/>
      <w:r w:rsidRPr="00FB2B09">
        <w:rPr>
          <w:color w:val="auto"/>
          <w:sz w:val="22"/>
          <w:lang w:val="cs-CZ"/>
        </w:rPr>
        <w:t>chlorhexidinum</w:t>
      </w:r>
      <w:proofErr w:type="spellEnd"/>
      <w:r w:rsidRPr="00FB2B09">
        <w:rPr>
          <w:color w:val="auto"/>
          <w:sz w:val="22"/>
          <w:lang w:val="cs-CZ"/>
        </w:rPr>
        <w:t xml:space="preserve">) </w:t>
      </w:r>
    </w:p>
    <w:p w14:paraId="15A5B8D6" w14:textId="3505B9AB" w:rsidR="00D80B2F" w:rsidRPr="00FB2B09" w:rsidRDefault="00D80B2F" w:rsidP="00D80B2F">
      <w:pPr>
        <w:pStyle w:val="Styl1"/>
        <w:tabs>
          <w:tab w:val="clear" w:pos="1134"/>
        </w:tabs>
        <w:jc w:val="left"/>
        <w:rPr>
          <w:color w:val="auto"/>
          <w:sz w:val="22"/>
          <w:lang w:val="cs-CZ"/>
        </w:rPr>
      </w:pPr>
      <w:proofErr w:type="spellStart"/>
      <w:r w:rsidRPr="00FB2B09">
        <w:rPr>
          <w:color w:val="auto"/>
          <w:sz w:val="22"/>
          <w:lang w:val="cs-CZ"/>
        </w:rPr>
        <w:t>Miconazoli</w:t>
      </w:r>
      <w:proofErr w:type="spellEnd"/>
      <w:r w:rsidRPr="00FB2B09">
        <w:rPr>
          <w:color w:val="auto"/>
          <w:sz w:val="22"/>
          <w:lang w:val="cs-CZ"/>
        </w:rPr>
        <w:t xml:space="preserve"> </w:t>
      </w:r>
      <w:proofErr w:type="spellStart"/>
      <w:r w:rsidRPr="00FB2B09">
        <w:rPr>
          <w:color w:val="auto"/>
          <w:sz w:val="22"/>
          <w:lang w:val="cs-CZ"/>
        </w:rPr>
        <w:t>nitras</w:t>
      </w:r>
      <w:proofErr w:type="spellEnd"/>
      <w:r w:rsidRPr="00FB2B09">
        <w:rPr>
          <w:color w:val="auto"/>
          <w:sz w:val="22"/>
          <w:lang w:val="cs-CZ"/>
        </w:rPr>
        <w:t xml:space="preserve"> </w:t>
      </w:r>
      <w:r w:rsidR="000A48A1" w:rsidRPr="00FB2B09">
        <w:rPr>
          <w:color w:val="auto"/>
          <w:sz w:val="22"/>
          <w:lang w:val="cs-CZ"/>
        </w:rPr>
        <w:t>20</w:t>
      </w:r>
      <w:r w:rsidR="000A48A1">
        <w:rPr>
          <w:color w:val="auto"/>
          <w:sz w:val="22"/>
          <w:lang w:val="cs-CZ"/>
        </w:rPr>
        <w:t> </w:t>
      </w:r>
      <w:r w:rsidRPr="00FB2B09">
        <w:rPr>
          <w:color w:val="auto"/>
          <w:sz w:val="22"/>
          <w:lang w:val="cs-CZ"/>
        </w:rPr>
        <w:t>mg (odpovídá 17,</w:t>
      </w:r>
      <w:r w:rsidR="000A48A1" w:rsidRPr="00FB2B09">
        <w:rPr>
          <w:color w:val="auto"/>
          <w:sz w:val="22"/>
          <w:lang w:val="cs-CZ"/>
        </w:rPr>
        <w:t>37</w:t>
      </w:r>
      <w:r w:rsidR="000A48A1">
        <w:rPr>
          <w:color w:val="auto"/>
          <w:sz w:val="22"/>
          <w:lang w:val="cs-CZ"/>
        </w:rPr>
        <w:t> </w:t>
      </w:r>
      <w:r w:rsidRPr="00FB2B09">
        <w:rPr>
          <w:color w:val="auto"/>
          <w:sz w:val="22"/>
          <w:lang w:val="cs-CZ"/>
        </w:rPr>
        <w:t xml:space="preserve">mg </w:t>
      </w:r>
      <w:proofErr w:type="spellStart"/>
      <w:r w:rsidRPr="00FB2B09">
        <w:rPr>
          <w:color w:val="auto"/>
          <w:sz w:val="22"/>
          <w:lang w:val="cs-CZ"/>
        </w:rPr>
        <w:t>miconazolum</w:t>
      </w:r>
      <w:proofErr w:type="spellEnd"/>
      <w:r w:rsidRPr="00FB2B09">
        <w:rPr>
          <w:color w:val="auto"/>
          <w:sz w:val="22"/>
          <w:lang w:val="cs-CZ"/>
        </w:rPr>
        <w:t>)</w:t>
      </w:r>
    </w:p>
    <w:p w14:paraId="11B09714" w14:textId="77777777" w:rsidR="00D80B2F" w:rsidRPr="00FB2B09" w:rsidRDefault="00D80B2F" w:rsidP="00D80B2F">
      <w:pPr>
        <w:pStyle w:val="Styl1"/>
        <w:tabs>
          <w:tab w:val="clear" w:pos="1134"/>
        </w:tabs>
        <w:jc w:val="left"/>
        <w:rPr>
          <w:color w:val="auto"/>
          <w:sz w:val="22"/>
          <w:lang w:val="cs-CZ"/>
        </w:rPr>
      </w:pPr>
    </w:p>
    <w:p w14:paraId="3EA0899F" w14:textId="77777777" w:rsidR="00D80B2F" w:rsidRPr="00FB2B09" w:rsidRDefault="00D80B2F" w:rsidP="00D80B2F">
      <w:pPr>
        <w:pStyle w:val="Styl1"/>
        <w:tabs>
          <w:tab w:val="clear" w:pos="1134"/>
        </w:tabs>
        <w:jc w:val="left"/>
        <w:rPr>
          <w:b/>
          <w:color w:val="auto"/>
          <w:sz w:val="22"/>
          <w:lang w:val="cs-CZ"/>
        </w:rPr>
      </w:pPr>
      <w:r w:rsidRPr="00FB2B09">
        <w:rPr>
          <w:b/>
          <w:color w:val="auto"/>
          <w:sz w:val="22"/>
          <w:lang w:val="cs-CZ"/>
        </w:rPr>
        <w:t>Pomocné látky:</w:t>
      </w:r>
    </w:p>
    <w:p w14:paraId="2FCC6ACF" w14:textId="37B09C61" w:rsidR="00D80B2F" w:rsidRPr="00FB2B09" w:rsidRDefault="00D80B2F" w:rsidP="00D80B2F">
      <w:pPr>
        <w:pStyle w:val="Styl1"/>
        <w:tabs>
          <w:tab w:val="clear" w:pos="1134"/>
        </w:tabs>
        <w:jc w:val="left"/>
        <w:rPr>
          <w:color w:val="auto"/>
          <w:sz w:val="22"/>
          <w:lang w:val="cs-CZ"/>
        </w:rPr>
      </w:pPr>
      <w:proofErr w:type="spellStart"/>
      <w:r w:rsidRPr="00FB2B09">
        <w:rPr>
          <w:color w:val="auto"/>
          <w:sz w:val="22"/>
          <w:lang w:val="cs-CZ"/>
        </w:rPr>
        <w:t>Methylchloroisothiazolinon</w:t>
      </w:r>
      <w:proofErr w:type="spellEnd"/>
      <w:r w:rsidRPr="00FB2B09">
        <w:rPr>
          <w:color w:val="auto"/>
          <w:sz w:val="22"/>
          <w:lang w:val="cs-CZ"/>
        </w:rPr>
        <w:t xml:space="preserve"> 0,</w:t>
      </w:r>
      <w:r w:rsidR="000A48A1" w:rsidRPr="00FB2B09">
        <w:rPr>
          <w:color w:val="auto"/>
          <w:sz w:val="22"/>
          <w:lang w:val="cs-CZ"/>
        </w:rPr>
        <w:t>0075</w:t>
      </w:r>
      <w:r w:rsidR="000A48A1">
        <w:rPr>
          <w:color w:val="auto"/>
          <w:sz w:val="22"/>
          <w:lang w:val="cs-CZ"/>
        </w:rPr>
        <w:t> </w:t>
      </w:r>
      <w:r w:rsidRPr="00FB2B09">
        <w:rPr>
          <w:color w:val="auto"/>
          <w:sz w:val="22"/>
          <w:lang w:val="cs-CZ"/>
        </w:rPr>
        <w:t>mg</w:t>
      </w:r>
    </w:p>
    <w:p w14:paraId="502A5D11" w14:textId="0D6C051E" w:rsidR="00D80B2F" w:rsidRPr="00FB2B09" w:rsidRDefault="00D80B2F" w:rsidP="00D80B2F">
      <w:pPr>
        <w:pStyle w:val="Styl1"/>
        <w:tabs>
          <w:tab w:val="clear" w:pos="1134"/>
        </w:tabs>
        <w:jc w:val="left"/>
        <w:rPr>
          <w:color w:val="auto"/>
          <w:sz w:val="22"/>
          <w:lang w:val="cs-CZ"/>
        </w:rPr>
      </w:pPr>
      <w:proofErr w:type="spellStart"/>
      <w:r w:rsidRPr="00FB2B09">
        <w:rPr>
          <w:color w:val="auto"/>
          <w:sz w:val="22"/>
          <w:lang w:val="cs-CZ"/>
        </w:rPr>
        <w:t>Methylisothiazolinon</w:t>
      </w:r>
      <w:proofErr w:type="spellEnd"/>
      <w:r w:rsidRPr="00FB2B09">
        <w:rPr>
          <w:color w:val="auto"/>
          <w:sz w:val="22"/>
          <w:lang w:val="cs-CZ"/>
        </w:rPr>
        <w:t xml:space="preserve"> 0,</w:t>
      </w:r>
      <w:r w:rsidR="000A48A1" w:rsidRPr="00FB2B09">
        <w:rPr>
          <w:color w:val="auto"/>
          <w:sz w:val="22"/>
          <w:lang w:val="cs-CZ"/>
        </w:rPr>
        <w:t>0025</w:t>
      </w:r>
      <w:r w:rsidR="000A48A1">
        <w:rPr>
          <w:color w:val="auto"/>
          <w:sz w:val="22"/>
          <w:lang w:val="cs-CZ"/>
        </w:rPr>
        <w:t> </w:t>
      </w:r>
      <w:r w:rsidRPr="00FB2B09">
        <w:rPr>
          <w:color w:val="auto"/>
          <w:sz w:val="22"/>
          <w:lang w:val="cs-CZ"/>
        </w:rPr>
        <w:t>mg</w:t>
      </w:r>
    </w:p>
    <w:p w14:paraId="0441352A" w14:textId="040CF524" w:rsidR="00D80B2F" w:rsidRPr="00FB2B09" w:rsidRDefault="00D80B2F" w:rsidP="00D80B2F">
      <w:pPr>
        <w:pStyle w:val="Styl1"/>
        <w:jc w:val="left"/>
        <w:rPr>
          <w:color w:val="auto"/>
          <w:sz w:val="22"/>
          <w:lang w:val="cs-CZ"/>
        </w:rPr>
      </w:pPr>
      <w:r w:rsidRPr="00FB2B09">
        <w:rPr>
          <w:color w:val="auto"/>
          <w:sz w:val="22"/>
          <w:lang w:val="cs-CZ"/>
        </w:rPr>
        <w:t>Natrium-benzoát 1,</w:t>
      </w:r>
      <w:r w:rsidR="000A48A1" w:rsidRPr="00FB2B09">
        <w:rPr>
          <w:color w:val="auto"/>
          <w:sz w:val="22"/>
          <w:lang w:val="cs-CZ"/>
        </w:rPr>
        <w:t>25</w:t>
      </w:r>
      <w:r w:rsidR="000A48A1">
        <w:rPr>
          <w:color w:val="auto"/>
          <w:sz w:val="22"/>
          <w:lang w:val="cs-CZ"/>
        </w:rPr>
        <w:t> </w:t>
      </w:r>
      <w:r w:rsidRPr="00FB2B09">
        <w:rPr>
          <w:color w:val="auto"/>
          <w:sz w:val="22"/>
          <w:lang w:val="cs-CZ"/>
        </w:rPr>
        <w:t>mg</w:t>
      </w:r>
    </w:p>
    <w:p w14:paraId="54A13385" w14:textId="77777777" w:rsidR="00D80B2F" w:rsidRPr="00FB2B09" w:rsidRDefault="00D80B2F" w:rsidP="00D80B2F">
      <w:pPr>
        <w:pStyle w:val="Styl1"/>
        <w:tabs>
          <w:tab w:val="clear" w:pos="1134"/>
        </w:tabs>
        <w:jc w:val="left"/>
        <w:rPr>
          <w:color w:val="auto"/>
          <w:sz w:val="22"/>
          <w:lang w:val="cs-CZ"/>
        </w:rPr>
      </w:pPr>
    </w:p>
    <w:p w14:paraId="4742560C" w14:textId="0025241F" w:rsidR="00D80B2F" w:rsidRPr="00FB2B09" w:rsidRDefault="000A48A1" w:rsidP="00D80B2F">
      <w:pPr>
        <w:pStyle w:val="Styl1"/>
        <w:jc w:val="left"/>
        <w:rPr>
          <w:color w:val="auto"/>
          <w:sz w:val="22"/>
          <w:lang w:val="cs-CZ"/>
        </w:rPr>
      </w:pPr>
      <w:r>
        <w:rPr>
          <w:color w:val="auto"/>
          <w:sz w:val="22"/>
          <w:lang w:val="cs-CZ"/>
        </w:rPr>
        <w:t>Č</w:t>
      </w:r>
      <w:r w:rsidR="00D80B2F" w:rsidRPr="00FB2B09">
        <w:rPr>
          <w:color w:val="auto"/>
          <w:sz w:val="22"/>
          <w:lang w:val="cs-CZ"/>
        </w:rPr>
        <w:t>irá až mírně matná, světle žlutá až světle hnědá kapalina.</w:t>
      </w:r>
    </w:p>
    <w:p w14:paraId="582F9181" w14:textId="77777777" w:rsidR="0091648F" w:rsidRPr="00FB2B09" w:rsidRDefault="0091648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FB2B09" w:rsidRDefault="00C605FD" w:rsidP="00B13B6D">
      <w:pPr>
        <w:pStyle w:val="Style1"/>
      </w:pPr>
      <w:r w:rsidRPr="00FB2B09">
        <w:rPr>
          <w:highlight w:val="lightGray"/>
        </w:rPr>
        <w:t>3.</w:t>
      </w:r>
      <w:r w:rsidRPr="00FB2B09">
        <w:tab/>
        <w:t>Cílové druhy zvířat</w:t>
      </w:r>
    </w:p>
    <w:p w14:paraId="3A82A245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0A44D6" w14:textId="2BE77C06" w:rsidR="00D80B2F" w:rsidRPr="00FB2B09" w:rsidRDefault="00D80B2F" w:rsidP="00D80B2F">
      <w:pPr>
        <w:pStyle w:val="Styl1"/>
        <w:jc w:val="left"/>
        <w:rPr>
          <w:color w:val="auto"/>
          <w:sz w:val="22"/>
          <w:lang w:val="cs-CZ"/>
        </w:rPr>
      </w:pPr>
      <w:r w:rsidRPr="00FB2B09">
        <w:rPr>
          <w:color w:val="auto"/>
          <w:sz w:val="22"/>
          <w:lang w:val="cs-CZ"/>
        </w:rPr>
        <w:t xml:space="preserve">Psi </w:t>
      </w:r>
      <w:r w:rsidR="00597926" w:rsidRPr="00FB2B09">
        <w:rPr>
          <w:color w:val="auto"/>
          <w:sz w:val="22"/>
          <w:lang w:val="cs-CZ"/>
        </w:rPr>
        <w:t>a</w:t>
      </w:r>
      <w:r w:rsidR="00597926">
        <w:rPr>
          <w:color w:val="auto"/>
          <w:sz w:val="22"/>
          <w:lang w:val="cs-CZ"/>
        </w:rPr>
        <w:t> </w:t>
      </w:r>
      <w:r w:rsidRPr="00FB2B09">
        <w:rPr>
          <w:color w:val="auto"/>
          <w:sz w:val="22"/>
          <w:lang w:val="cs-CZ"/>
        </w:rPr>
        <w:t>kočky.</w:t>
      </w:r>
    </w:p>
    <w:p w14:paraId="4873EA28" w14:textId="77777777" w:rsidR="0091648F" w:rsidRPr="00FB2B09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FB2B09" w:rsidRDefault="00C605FD" w:rsidP="00B13B6D">
      <w:pPr>
        <w:pStyle w:val="Style1"/>
      </w:pPr>
      <w:r w:rsidRPr="00FB2B09">
        <w:rPr>
          <w:highlight w:val="lightGray"/>
        </w:rPr>
        <w:t>4.</w:t>
      </w:r>
      <w:r w:rsidRPr="00FB2B09">
        <w:tab/>
        <w:t>Indikace pro použití</w:t>
      </w:r>
    </w:p>
    <w:p w14:paraId="72A5B8D6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C3FC1C" w14:textId="6A42E140" w:rsidR="00D80B2F" w:rsidRPr="00FB2B09" w:rsidRDefault="00D80B2F" w:rsidP="0035272E">
      <w:pPr>
        <w:pStyle w:val="CharChar"/>
        <w:tabs>
          <w:tab w:val="clear" w:pos="567"/>
          <w:tab w:val="clear" w:pos="1134"/>
        </w:tabs>
        <w:ind w:left="0" w:firstLine="0"/>
        <w:jc w:val="left"/>
        <w:rPr>
          <w:i/>
          <w:iCs/>
          <w:color w:val="auto"/>
          <w:sz w:val="22"/>
          <w:lang w:val="cs-CZ"/>
        </w:rPr>
      </w:pPr>
      <w:r w:rsidRPr="00FB2B09">
        <w:rPr>
          <w:color w:val="auto"/>
          <w:sz w:val="22"/>
          <w:lang w:val="cs-CZ"/>
        </w:rPr>
        <w:t>Psi:</w:t>
      </w:r>
      <w:r w:rsidRPr="00FB2B09">
        <w:rPr>
          <w:color w:val="auto"/>
          <w:sz w:val="22"/>
          <w:lang w:val="cs-CZ"/>
        </w:rPr>
        <w:tab/>
      </w:r>
      <w:r w:rsidRPr="00FB2B09">
        <w:rPr>
          <w:color w:val="auto"/>
          <w:sz w:val="22"/>
          <w:lang w:val="cs-CZ"/>
        </w:rPr>
        <w:tab/>
        <w:t xml:space="preserve">Léčba a tlumení seboroické dermatitidy provázející infekce </w:t>
      </w:r>
      <w:r w:rsidRPr="00FB2B09">
        <w:rPr>
          <w:i/>
          <w:iCs/>
          <w:color w:val="auto"/>
          <w:sz w:val="22"/>
          <w:lang w:val="cs-CZ"/>
        </w:rPr>
        <w:t>Malassezia pachydermatis</w:t>
      </w:r>
      <w:r w:rsidRPr="00FB2B09">
        <w:rPr>
          <w:color w:val="auto"/>
          <w:sz w:val="22"/>
          <w:lang w:val="cs-CZ"/>
        </w:rPr>
        <w:t xml:space="preserve"> a </w:t>
      </w:r>
      <w:r w:rsidRPr="00FB2B09">
        <w:rPr>
          <w:i/>
          <w:iCs/>
          <w:color w:val="auto"/>
          <w:sz w:val="22"/>
          <w:lang w:val="cs-CZ"/>
        </w:rPr>
        <w:t>Staphylococcus intermedius</w:t>
      </w:r>
      <w:r w:rsidRPr="00FB2B09">
        <w:rPr>
          <w:color w:val="auto"/>
          <w:sz w:val="22"/>
          <w:lang w:val="cs-CZ"/>
        </w:rPr>
        <w:t>.</w:t>
      </w:r>
    </w:p>
    <w:p w14:paraId="3BAB7971" w14:textId="5E056860" w:rsidR="00D80B2F" w:rsidRPr="00FB2B09" w:rsidRDefault="00D80B2F" w:rsidP="0035272E">
      <w:pPr>
        <w:pStyle w:val="CharChar"/>
        <w:tabs>
          <w:tab w:val="clear" w:pos="567"/>
        </w:tabs>
        <w:ind w:left="0" w:firstLine="0"/>
        <w:jc w:val="left"/>
        <w:rPr>
          <w:color w:val="auto"/>
          <w:sz w:val="22"/>
          <w:lang w:val="cs-CZ"/>
        </w:rPr>
      </w:pPr>
      <w:r w:rsidRPr="00FB2B09">
        <w:rPr>
          <w:color w:val="auto"/>
          <w:sz w:val="22"/>
          <w:lang w:val="cs-CZ"/>
        </w:rPr>
        <w:t>Ko</w:t>
      </w:r>
      <w:r w:rsidRPr="00FB2B09">
        <w:rPr>
          <w:bCs/>
          <w:color w:val="auto"/>
          <w:sz w:val="22"/>
          <w:lang w:val="cs-CZ"/>
        </w:rPr>
        <w:t>čky:</w:t>
      </w:r>
      <w:r w:rsidRPr="00FB2B09">
        <w:rPr>
          <w:bCs/>
          <w:color w:val="auto"/>
          <w:sz w:val="22"/>
          <w:lang w:val="cs-CZ"/>
        </w:rPr>
        <w:tab/>
      </w:r>
      <w:r w:rsidRPr="00FB2B09">
        <w:rPr>
          <w:color w:val="auto"/>
          <w:sz w:val="22"/>
          <w:lang w:val="cs-CZ"/>
        </w:rPr>
        <w:t xml:space="preserve">Pomocná léčba u dermatofytózy způsobené </w:t>
      </w:r>
      <w:r w:rsidRPr="00FB2B09">
        <w:rPr>
          <w:i/>
          <w:iCs/>
          <w:color w:val="auto"/>
          <w:sz w:val="22"/>
          <w:lang w:val="cs-CZ"/>
        </w:rPr>
        <w:t>Microsporum canis</w:t>
      </w:r>
      <w:r w:rsidRPr="00FB2B09">
        <w:rPr>
          <w:color w:val="auto"/>
          <w:sz w:val="22"/>
          <w:lang w:val="cs-CZ"/>
        </w:rPr>
        <w:t xml:space="preserve"> v kombinaci s léčbou griseofulvinem.</w:t>
      </w:r>
    </w:p>
    <w:p w14:paraId="5AB0DC3B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7DAF0E" w14:textId="77777777" w:rsidR="0091648F" w:rsidRPr="00FB2B09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FB2B09" w:rsidRDefault="00C605FD" w:rsidP="00B13B6D">
      <w:pPr>
        <w:pStyle w:val="Style1"/>
      </w:pPr>
      <w:r w:rsidRPr="00FB2B09">
        <w:rPr>
          <w:highlight w:val="lightGray"/>
        </w:rPr>
        <w:t>5.</w:t>
      </w:r>
      <w:r w:rsidRPr="00FB2B09">
        <w:tab/>
        <w:t>Kontraindikace</w:t>
      </w:r>
    </w:p>
    <w:p w14:paraId="18AC33E5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4E052E" w14:textId="6A8DC5F3" w:rsidR="00D80B2F" w:rsidRPr="00FB2B09" w:rsidRDefault="00D80B2F" w:rsidP="00D80B2F">
      <w:pPr>
        <w:pStyle w:val="Styl1"/>
        <w:jc w:val="left"/>
        <w:rPr>
          <w:rFonts w:asciiTheme="majorBidi" w:hAnsiTheme="majorBidi" w:cstheme="majorBidi"/>
          <w:b/>
          <w:bCs/>
          <w:color w:val="auto"/>
          <w:sz w:val="22"/>
          <w:lang w:val="cs-CZ"/>
        </w:rPr>
      </w:pPr>
      <w:r w:rsidRPr="00FB2B09">
        <w:rPr>
          <w:rStyle w:val="Styl3Char"/>
          <w:rFonts w:asciiTheme="majorBidi" w:hAnsiTheme="majorBidi" w:cstheme="majorBidi"/>
          <w:b w:val="0"/>
          <w:bCs w:val="0"/>
          <w:color w:val="auto"/>
          <w:lang w:val="cs-CZ"/>
        </w:rPr>
        <w:t>Nepoužívat v </w:t>
      </w:r>
      <w:r w:rsidR="00FB356F" w:rsidRPr="00FB2B09">
        <w:rPr>
          <w:rStyle w:val="Styl3Char"/>
          <w:rFonts w:asciiTheme="majorBidi" w:hAnsiTheme="majorBidi" w:cstheme="majorBidi"/>
          <w:b w:val="0"/>
          <w:bCs w:val="0"/>
          <w:color w:val="auto"/>
          <w:lang w:val="cs-CZ"/>
        </w:rPr>
        <w:t>případ</w:t>
      </w:r>
      <w:r w:rsidR="00FB356F">
        <w:rPr>
          <w:rStyle w:val="Styl3Char"/>
          <w:rFonts w:asciiTheme="majorBidi" w:hAnsiTheme="majorBidi" w:cstheme="majorBidi"/>
          <w:b w:val="0"/>
          <w:bCs w:val="0"/>
          <w:color w:val="auto"/>
          <w:lang w:val="cs-CZ"/>
        </w:rPr>
        <w:t>ech</w:t>
      </w:r>
      <w:r w:rsidR="00FB356F" w:rsidRPr="00FB2B09">
        <w:rPr>
          <w:rStyle w:val="Styl3Char"/>
          <w:rFonts w:asciiTheme="majorBidi" w:hAnsiTheme="majorBidi" w:cstheme="majorBidi"/>
          <w:b w:val="0"/>
          <w:bCs w:val="0"/>
          <w:color w:val="auto"/>
          <w:lang w:val="cs-CZ"/>
        </w:rPr>
        <w:t xml:space="preserve"> </w:t>
      </w:r>
      <w:r w:rsidRPr="00FB2B09">
        <w:rPr>
          <w:rStyle w:val="Styl3Char"/>
          <w:rFonts w:asciiTheme="majorBidi" w:hAnsiTheme="majorBidi" w:cstheme="majorBidi"/>
          <w:b w:val="0"/>
          <w:bCs w:val="0"/>
          <w:color w:val="auto"/>
          <w:lang w:val="cs-CZ"/>
        </w:rPr>
        <w:t>přecitlivělosti na léčivé látky nebo na některou z pomocných látek</w:t>
      </w:r>
      <w:r w:rsidRPr="00FB2B09">
        <w:rPr>
          <w:rFonts w:asciiTheme="majorBidi" w:hAnsiTheme="majorBidi" w:cstheme="majorBidi"/>
          <w:b/>
          <w:bCs/>
          <w:color w:val="auto"/>
          <w:sz w:val="22"/>
          <w:lang w:val="cs-CZ"/>
        </w:rPr>
        <w:t>.</w:t>
      </w:r>
    </w:p>
    <w:p w14:paraId="214F8839" w14:textId="77777777" w:rsidR="00EB457B" w:rsidRPr="00FB2B09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F62B023" w14:textId="77777777" w:rsidR="0091648F" w:rsidRPr="00FB2B09" w:rsidRDefault="0091648F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FB2B09" w:rsidRDefault="00C605FD" w:rsidP="00B13B6D">
      <w:pPr>
        <w:pStyle w:val="Style1"/>
      </w:pPr>
      <w:r w:rsidRPr="00FB2B09">
        <w:rPr>
          <w:highlight w:val="lightGray"/>
        </w:rPr>
        <w:t>6.</w:t>
      </w:r>
      <w:r w:rsidRPr="00FB2B09">
        <w:tab/>
        <w:t>Zvláštní upozornění</w:t>
      </w:r>
    </w:p>
    <w:p w14:paraId="72546E2A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D0DBCC" w14:textId="77777777" w:rsidR="00FB356F" w:rsidRDefault="00FB356F" w:rsidP="00D80B2F">
      <w:pPr>
        <w:tabs>
          <w:tab w:val="left" w:pos="1134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631EE3A6" w14:textId="401F2A48" w:rsidR="00D80B2F" w:rsidRPr="00FB2B09" w:rsidRDefault="00D80B2F" w:rsidP="00D80B2F">
      <w:pPr>
        <w:tabs>
          <w:tab w:val="left" w:pos="1134"/>
        </w:tabs>
        <w:spacing w:line="240" w:lineRule="auto"/>
        <w:rPr>
          <w:snapToGrid w:val="0"/>
          <w:szCs w:val="22"/>
          <w:lang w:eastAsia="cs-CZ"/>
        </w:rPr>
      </w:pPr>
      <w:r w:rsidRPr="00FB2B09">
        <w:rPr>
          <w:snapToGrid w:val="0"/>
          <w:szCs w:val="22"/>
          <w:lang w:eastAsia="cs-CZ"/>
        </w:rPr>
        <w:t>Kočky:</w:t>
      </w:r>
      <w:r w:rsidR="00FB356F">
        <w:rPr>
          <w:snapToGrid w:val="0"/>
          <w:szCs w:val="22"/>
          <w:lang w:eastAsia="cs-CZ"/>
        </w:rPr>
        <w:t xml:space="preserve"> </w:t>
      </w:r>
      <w:r w:rsidRPr="00FB2B09">
        <w:rPr>
          <w:snapToGrid w:val="0"/>
          <w:szCs w:val="22"/>
          <w:lang w:eastAsia="cs-CZ"/>
        </w:rPr>
        <w:t xml:space="preserve">Při léčbě </w:t>
      </w:r>
      <w:proofErr w:type="spellStart"/>
      <w:r w:rsidRPr="00FB2B09">
        <w:rPr>
          <w:snapToGrid w:val="0"/>
          <w:szCs w:val="22"/>
          <w:lang w:eastAsia="cs-CZ"/>
        </w:rPr>
        <w:t>dermatofytózy</w:t>
      </w:r>
      <w:proofErr w:type="spellEnd"/>
      <w:r w:rsidRPr="00FB2B09">
        <w:rPr>
          <w:snapToGrid w:val="0"/>
          <w:szCs w:val="22"/>
          <w:lang w:eastAsia="cs-CZ"/>
        </w:rPr>
        <w:t xml:space="preserve"> je </w:t>
      </w:r>
      <w:r w:rsidR="00FB356F">
        <w:rPr>
          <w:snapToGrid w:val="0"/>
          <w:szCs w:val="22"/>
          <w:lang w:eastAsia="cs-CZ"/>
        </w:rPr>
        <w:t>veterinární léčivý přípravek</w:t>
      </w:r>
      <w:r w:rsidRPr="00FB2B09">
        <w:rPr>
          <w:snapToGrid w:val="0"/>
          <w:szCs w:val="22"/>
          <w:lang w:eastAsia="cs-CZ"/>
        </w:rPr>
        <w:t xml:space="preserve"> třeba používat výhradně v kombinaci s griseofulvinem.</w:t>
      </w:r>
      <w:r w:rsidR="00FB356F">
        <w:rPr>
          <w:snapToGrid w:val="0"/>
          <w:szCs w:val="22"/>
          <w:lang w:eastAsia="cs-CZ"/>
        </w:rPr>
        <w:t xml:space="preserve"> </w:t>
      </w:r>
      <w:r w:rsidRPr="00FB2B09">
        <w:rPr>
          <w:snapToGrid w:val="0"/>
          <w:szCs w:val="22"/>
          <w:lang w:eastAsia="cs-CZ"/>
        </w:rPr>
        <w:t xml:space="preserve">Šamponování koček může zpočátku zvýšit nález </w:t>
      </w:r>
      <w:r w:rsidRPr="00FB2B09">
        <w:rPr>
          <w:i/>
          <w:iCs/>
          <w:snapToGrid w:val="0"/>
          <w:szCs w:val="22"/>
          <w:lang w:eastAsia="cs-CZ"/>
        </w:rPr>
        <w:t xml:space="preserve">M. canis </w:t>
      </w:r>
      <w:r w:rsidRPr="00FB2B09">
        <w:rPr>
          <w:snapToGrid w:val="0"/>
          <w:szCs w:val="22"/>
          <w:lang w:eastAsia="cs-CZ"/>
        </w:rPr>
        <w:t>ve vzorcích vyčesané srsti.</w:t>
      </w:r>
    </w:p>
    <w:p w14:paraId="75C95B4F" w14:textId="1F2A6643" w:rsidR="00FB356F" w:rsidRDefault="0037201A" w:rsidP="00D80B2F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37201A">
        <w:rPr>
          <w:szCs w:val="22"/>
          <w:lang w:eastAsia="en-GB"/>
        </w:rPr>
        <w:t xml:space="preserve">Terénní i experimentální studie prokázaly, že kontaminace prostředí </w:t>
      </w:r>
      <w:r w:rsidRPr="00E55ED4">
        <w:rPr>
          <w:i/>
          <w:szCs w:val="22"/>
          <w:lang w:eastAsia="en-GB"/>
        </w:rPr>
        <w:t>M. canis</w:t>
      </w:r>
      <w:r w:rsidRPr="0037201A">
        <w:rPr>
          <w:szCs w:val="22"/>
          <w:lang w:eastAsia="en-GB"/>
        </w:rPr>
        <w:t xml:space="preserve"> může být odstraněna či snížena používáním veterinárního léčivého přípravku 2x týdně. V těchto studiích </w:t>
      </w:r>
      <w:r w:rsidR="007A5F86">
        <w:rPr>
          <w:szCs w:val="22"/>
          <w:lang w:eastAsia="en-GB"/>
        </w:rPr>
        <w:t>byl souběžně podáván</w:t>
      </w:r>
      <w:r w:rsidRPr="0037201A">
        <w:rPr>
          <w:szCs w:val="22"/>
          <w:lang w:eastAsia="en-GB"/>
        </w:rPr>
        <w:t xml:space="preserve"> </w:t>
      </w:r>
      <w:proofErr w:type="gramStart"/>
      <w:r w:rsidRPr="0037201A">
        <w:rPr>
          <w:szCs w:val="22"/>
          <w:lang w:eastAsia="en-GB"/>
        </w:rPr>
        <w:t>griseofulvin</w:t>
      </w:r>
      <w:proofErr w:type="gramEnd"/>
      <w:r w:rsidRPr="0037201A">
        <w:rPr>
          <w:szCs w:val="22"/>
          <w:lang w:eastAsia="en-GB"/>
        </w:rPr>
        <w:t xml:space="preserve"> </w:t>
      </w:r>
      <w:r w:rsidR="007A5F86">
        <w:rPr>
          <w:szCs w:val="22"/>
          <w:lang w:eastAsia="en-GB"/>
        </w:rPr>
        <w:t xml:space="preserve">a to </w:t>
      </w:r>
      <w:r w:rsidRPr="0037201A">
        <w:rPr>
          <w:szCs w:val="22"/>
          <w:lang w:eastAsia="en-GB"/>
        </w:rPr>
        <w:t>nepřetržitě po celou dobu ošetřování a na rozdíl od používání griseofulvinu samostatně se dosáhlo zlepšení klinického stavu a snížila se kontaminace prostředí.</w:t>
      </w:r>
    </w:p>
    <w:p w14:paraId="39E735CF" w14:textId="77777777" w:rsidR="0037201A" w:rsidRDefault="0037201A" w:rsidP="00D80B2F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3310514A" w14:textId="1035AA0C" w:rsidR="00D80B2F" w:rsidRPr="00FB2B09" w:rsidRDefault="00D80B2F" w:rsidP="00D80B2F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FB2B09">
        <w:rPr>
          <w:szCs w:val="22"/>
          <w:lang w:eastAsia="en-GB"/>
        </w:rPr>
        <w:t>Psi a kočky:</w:t>
      </w:r>
    </w:p>
    <w:p w14:paraId="140B52A3" w14:textId="77777777" w:rsidR="00D80B2F" w:rsidRPr="00FB2B09" w:rsidRDefault="00D80B2F" w:rsidP="00D80B2F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FB2B09">
        <w:rPr>
          <w:szCs w:val="22"/>
          <w:lang w:eastAsia="en-GB"/>
        </w:rPr>
        <w:t>V rámci prevence znovuvzplanutí infekce musí být správným způsobem pečováno také o životní prostředí zvířete</w:t>
      </w:r>
      <w:r w:rsidRPr="00FB2B09" w:rsidDel="00872639">
        <w:rPr>
          <w:szCs w:val="22"/>
          <w:lang w:eastAsia="en-GB"/>
        </w:rPr>
        <w:t xml:space="preserve"> </w:t>
      </w:r>
      <w:r w:rsidRPr="00FB2B09">
        <w:rPr>
          <w:szCs w:val="22"/>
          <w:lang w:eastAsia="en-GB"/>
        </w:rPr>
        <w:t>(např. čištění a dezinfekce kotců, pelechů).</w:t>
      </w:r>
    </w:p>
    <w:p w14:paraId="76BCB6DA" w14:textId="77777777" w:rsidR="00FB356F" w:rsidRDefault="00FB356F" w:rsidP="00D80B2F">
      <w:pPr>
        <w:tabs>
          <w:tab w:val="left" w:pos="1134"/>
        </w:tabs>
        <w:spacing w:line="240" w:lineRule="auto"/>
        <w:rPr>
          <w:snapToGrid w:val="0"/>
          <w:szCs w:val="22"/>
          <w:lang w:eastAsia="cs-CZ"/>
        </w:rPr>
      </w:pPr>
    </w:p>
    <w:p w14:paraId="237E7072" w14:textId="77777777" w:rsidR="0091648F" w:rsidRPr="00FB2B09" w:rsidRDefault="0091648F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44AC8D7F" w:rsidR="00F354C5" w:rsidRPr="00FB2B09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FB2B09">
        <w:rPr>
          <w:szCs w:val="22"/>
          <w:u w:val="single"/>
        </w:rPr>
        <w:lastRenderedPageBreak/>
        <w:t>Zvláštní opatření pro bezpečné použití u cílových druhů zvířat</w:t>
      </w:r>
      <w:r w:rsidRPr="00FB2B09">
        <w:t>:</w:t>
      </w:r>
    </w:p>
    <w:p w14:paraId="66D45589" w14:textId="6E2D8D14" w:rsidR="00FB356F" w:rsidRDefault="00FB356F" w:rsidP="00D80B2F">
      <w:pPr>
        <w:pStyle w:val="Styl1"/>
        <w:jc w:val="left"/>
        <w:rPr>
          <w:color w:val="auto"/>
          <w:sz w:val="22"/>
          <w:lang w:val="cs-CZ"/>
        </w:rPr>
      </w:pPr>
      <w:r w:rsidRPr="00FB356F">
        <w:rPr>
          <w:snapToGrid/>
          <w:color w:val="auto"/>
          <w:sz w:val="22"/>
          <w:lang w:val="cs-CZ" w:eastAsia="en-GB"/>
        </w:rPr>
        <w:t>Podávání veterinárního léčivého přípravku by mělo být v souladu s oficiálními, celostátními a místními pravidly antibiotické politiky</w:t>
      </w:r>
      <w:r>
        <w:rPr>
          <w:snapToGrid/>
          <w:color w:val="auto"/>
          <w:sz w:val="22"/>
          <w:lang w:val="cs-CZ" w:eastAsia="en-GB"/>
        </w:rPr>
        <w:t>.</w:t>
      </w:r>
    </w:p>
    <w:p w14:paraId="35DC92E0" w14:textId="77777777" w:rsidR="00597926" w:rsidRDefault="00597926" w:rsidP="00D80B2F">
      <w:pPr>
        <w:pStyle w:val="Styl1"/>
        <w:jc w:val="left"/>
        <w:rPr>
          <w:color w:val="auto"/>
          <w:sz w:val="22"/>
          <w:lang w:val="cs-CZ"/>
        </w:rPr>
      </w:pPr>
    </w:p>
    <w:p w14:paraId="5BC77BB5" w14:textId="3C60708E" w:rsidR="0037201A" w:rsidRDefault="0037201A" w:rsidP="00D80B2F">
      <w:pPr>
        <w:pStyle w:val="Styl1"/>
        <w:jc w:val="left"/>
        <w:rPr>
          <w:color w:val="auto"/>
          <w:sz w:val="22"/>
          <w:lang w:val="cs-CZ"/>
        </w:rPr>
      </w:pPr>
      <w:r w:rsidRPr="0037201A">
        <w:rPr>
          <w:color w:val="auto"/>
          <w:sz w:val="22"/>
          <w:lang w:val="cs-CZ"/>
        </w:rPr>
        <w:t>Pouze pro vnější použití.</w:t>
      </w:r>
    </w:p>
    <w:p w14:paraId="515F8FDC" w14:textId="77777777" w:rsidR="0037201A" w:rsidRDefault="0037201A" w:rsidP="00D80B2F">
      <w:pPr>
        <w:pStyle w:val="Styl1"/>
        <w:jc w:val="left"/>
        <w:rPr>
          <w:color w:val="auto"/>
          <w:sz w:val="22"/>
          <w:lang w:val="cs-CZ"/>
        </w:rPr>
      </w:pPr>
    </w:p>
    <w:p w14:paraId="3E6479E7" w14:textId="0DACB6D2" w:rsidR="00D80B2F" w:rsidRDefault="00D80B2F" w:rsidP="00D80B2F">
      <w:pPr>
        <w:pStyle w:val="Styl1"/>
        <w:jc w:val="left"/>
        <w:rPr>
          <w:color w:val="auto"/>
          <w:sz w:val="22"/>
          <w:lang w:val="cs-CZ"/>
        </w:rPr>
      </w:pPr>
      <w:r w:rsidRPr="00FB2B09">
        <w:rPr>
          <w:color w:val="auto"/>
          <w:sz w:val="22"/>
          <w:lang w:val="cs-CZ"/>
        </w:rPr>
        <w:t>V případě zasažení očí vyplachujte oči velkým množstvím vody.</w:t>
      </w:r>
    </w:p>
    <w:p w14:paraId="35EE5514" w14:textId="77777777" w:rsidR="007A5F86" w:rsidRPr="00FB2B09" w:rsidRDefault="007A5F86" w:rsidP="00D80B2F">
      <w:pPr>
        <w:pStyle w:val="Styl1"/>
        <w:jc w:val="left"/>
        <w:rPr>
          <w:color w:val="auto"/>
          <w:sz w:val="22"/>
          <w:lang w:val="cs-CZ"/>
        </w:rPr>
      </w:pPr>
    </w:p>
    <w:p w14:paraId="2FA572AD" w14:textId="1342C25A" w:rsidR="00D80B2F" w:rsidRDefault="00D80B2F" w:rsidP="00D80B2F">
      <w:pPr>
        <w:pStyle w:val="Styl1"/>
        <w:jc w:val="left"/>
        <w:rPr>
          <w:color w:val="auto"/>
          <w:sz w:val="22"/>
          <w:lang w:val="cs-CZ"/>
        </w:rPr>
      </w:pPr>
      <w:r w:rsidRPr="00FB2B09">
        <w:rPr>
          <w:color w:val="auto"/>
          <w:sz w:val="22"/>
          <w:lang w:val="cs-CZ"/>
        </w:rPr>
        <w:t xml:space="preserve">Zajistěte, aby se zvíře v průběhu aplikace a oplachování šamponu či před osušením nelízalo. Dávejte pozor, aby v průběhu aplikace šamponu zvíře </w:t>
      </w:r>
      <w:r w:rsidR="00FB356F">
        <w:rPr>
          <w:color w:val="auto"/>
          <w:sz w:val="22"/>
          <w:lang w:val="cs-CZ"/>
        </w:rPr>
        <w:t xml:space="preserve">veterinární léčivý </w:t>
      </w:r>
      <w:r w:rsidRPr="00FB2B09">
        <w:rPr>
          <w:color w:val="auto"/>
          <w:sz w:val="22"/>
          <w:lang w:val="cs-CZ"/>
        </w:rPr>
        <w:t>přípravek nevdechovalo nebo aby nedošlo ke vniknutí přípravku do čenichu či tlamy.</w:t>
      </w:r>
    </w:p>
    <w:p w14:paraId="0326A142" w14:textId="77777777" w:rsidR="007A5F86" w:rsidRPr="00FB2B09" w:rsidRDefault="007A5F86" w:rsidP="00D80B2F">
      <w:pPr>
        <w:pStyle w:val="Styl1"/>
        <w:jc w:val="left"/>
        <w:rPr>
          <w:color w:val="auto"/>
          <w:sz w:val="22"/>
          <w:lang w:val="cs-CZ"/>
        </w:rPr>
      </w:pPr>
    </w:p>
    <w:p w14:paraId="792D35EE" w14:textId="77777777" w:rsidR="00D80B2F" w:rsidRPr="00FB2B09" w:rsidRDefault="00D80B2F" w:rsidP="00D80B2F">
      <w:pPr>
        <w:pStyle w:val="Styl1"/>
        <w:jc w:val="left"/>
        <w:rPr>
          <w:color w:val="auto"/>
          <w:sz w:val="22"/>
          <w:lang w:val="cs-CZ"/>
        </w:rPr>
      </w:pPr>
      <w:r w:rsidRPr="00FB2B09">
        <w:rPr>
          <w:color w:val="auto"/>
          <w:sz w:val="22"/>
          <w:lang w:val="cs-CZ"/>
        </w:rPr>
        <w:t>Štěňata a koťata by po aplikaci neměla přijít do kontaktu s kojící samicí do doby než bude srst suchá.</w:t>
      </w:r>
    </w:p>
    <w:p w14:paraId="5B3195DD" w14:textId="77777777" w:rsidR="00F354C5" w:rsidRPr="00FB2B09" w:rsidRDefault="00F354C5" w:rsidP="00E55ED4">
      <w:pPr>
        <w:pStyle w:val="Styl1"/>
        <w:tabs>
          <w:tab w:val="clear" w:pos="567"/>
        </w:tabs>
        <w:jc w:val="left"/>
      </w:pPr>
    </w:p>
    <w:p w14:paraId="184F1A40" w14:textId="06C065A3" w:rsidR="00F354C5" w:rsidRPr="00FB2B09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FB2B09">
        <w:rPr>
          <w:szCs w:val="22"/>
          <w:u w:val="single"/>
        </w:rPr>
        <w:t>Zvláštní opatření pro osobu, která podává veterinární léčivý přípravek zvířatům</w:t>
      </w:r>
      <w:r w:rsidRPr="00FB2B09">
        <w:t>:</w:t>
      </w:r>
    </w:p>
    <w:p w14:paraId="3E3FD17D" w14:textId="77777777" w:rsidR="00D80B2F" w:rsidRPr="00FB2B09" w:rsidRDefault="00D80B2F" w:rsidP="00D80B2F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FB2B09">
        <w:rPr>
          <w:szCs w:val="22"/>
          <w:lang w:eastAsia="en-GB"/>
        </w:rPr>
        <w:t>Lidé se známou přecitlivělostí na chlorhexidin, miconazol nebo na některou z pomocných látek by se měli vyhnout kontaktu s veterinárním léčivým přípravkem.</w:t>
      </w:r>
    </w:p>
    <w:p w14:paraId="315487CC" w14:textId="7DC164DD" w:rsidR="00D80B2F" w:rsidRPr="00FB2B09" w:rsidRDefault="00D80B2F" w:rsidP="00D80B2F">
      <w:pPr>
        <w:tabs>
          <w:tab w:val="left" w:pos="1134"/>
        </w:tabs>
        <w:spacing w:line="240" w:lineRule="auto"/>
        <w:rPr>
          <w:snapToGrid w:val="0"/>
          <w:szCs w:val="22"/>
          <w:lang w:eastAsia="cs-CZ"/>
        </w:rPr>
      </w:pPr>
      <w:r w:rsidRPr="00FB2B09">
        <w:rPr>
          <w:snapToGrid w:val="0"/>
          <w:szCs w:val="22"/>
          <w:lang w:eastAsia="cs-CZ"/>
        </w:rPr>
        <w:t xml:space="preserve">Tento </w:t>
      </w:r>
      <w:r w:rsidR="00FB356F">
        <w:rPr>
          <w:snapToGrid w:val="0"/>
          <w:szCs w:val="22"/>
          <w:lang w:eastAsia="cs-CZ"/>
        </w:rPr>
        <w:t xml:space="preserve">veterinární léčivý </w:t>
      </w:r>
      <w:r w:rsidRPr="00FB2B09">
        <w:rPr>
          <w:snapToGrid w:val="0"/>
          <w:szCs w:val="22"/>
          <w:lang w:eastAsia="cs-CZ"/>
        </w:rPr>
        <w:t xml:space="preserve">přípravek může způsobit podráždění očí. Zabraňte kontaktu s očima. </w:t>
      </w:r>
      <w:r w:rsidR="00FB356F" w:rsidRPr="00FB2B09">
        <w:rPr>
          <w:snapToGrid w:val="0"/>
          <w:szCs w:val="22"/>
          <w:lang w:eastAsia="cs-CZ"/>
        </w:rPr>
        <w:t>V</w:t>
      </w:r>
      <w:r w:rsidR="00FB356F">
        <w:rPr>
          <w:snapToGrid w:val="0"/>
          <w:szCs w:val="22"/>
          <w:lang w:eastAsia="cs-CZ"/>
        </w:rPr>
        <w:t> </w:t>
      </w:r>
      <w:r w:rsidR="00FB356F" w:rsidRPr="00FB2B09">
        <w:rPr>
          <w:snapToGrid w:val="0"/>
          <w:szCs w:val="22"/>
          <w:lang w:eastAsia="cs-CZ"/>
        </w:rPr>
        <w:t>případě</w:t>
      </w:r>
      <w:r w:rsidR="00FB356F">
        <w:rPr>
          <w:snapToGrid w:val="0"/>
          <w:szCs w:val="22"/>
          <w:lang w:eastAsia="cs-CZ"/>
        </w:rPr>
        <w:t xml:space="preserve"> </w:t>
      </w:r>
      <w:r w:rsidRPr="00FB2B09">
        <w:rPr>
          <w:snapToGrid w:val="0"/>
          <w:szCs w:val="22"/>
          <w:lang w:eastAsia="cs-CZ"/>
        </w:rPr>
        <w:t xml:space="preserve">zasažení očí </w:t>
      </w:r>
      <w:r w:rsidR="00AE76CB">
        <w:rPr>
          <w:snapToGrid w:val="0"/>
          <w:szCs w:val="22"/>
          <w:lang w:eastAsia="cs-CZ"/>
        </w:rPr>
        <w:t xml:space="preserve">je </w:t>
      </w:r>
      <w:r w:rsidRPr="00FB2B09">
        <w:rPr>
          <w:snapToGrid w:val="0"/>
          <w:szCs w:val="22"/>
          <w:lang w:eastAsia="cs-CZ"/>
        </w:rPr>
        <w:t>vyplachujte velkým množstvím vody. Pokud podráždění přetrvává, poraďte se s lékařem.</w:t>
      </w:r>
    </w:p>
    <w:p w14:paraId="11303DD8" w14:textId="77777777" w:rsidR="00AE76CB" w:rsidRPr="00FB2B09" w:rsidRDefault="00AE76CB" w:rsidP="00AE76CB">
      <w:pPr>
        <w:tabs>
          <w:tab w:val="clear" w:pos="567"/>
          <w:tab w:val="left" w:pos="1134"/>
        </w:tabs>
        <w:spacing w:line="240" w:lineRule="auto"/>
        <w:rPr>
          <w:snapToGrid w:val="0"/>
          <w:szCs w:val="22"/>
          <w:lang w:eastAsia="cs-CZ"/>
        </w:rPr>
      </w:pPr>
      <w:r>
        <w:rPr>
          <w:snapToGrid w:val="0"/>
          <w:szCs w:val="22"/>
          <w:lang w:eastAsia="cs-CZ"/>
        </w:rPr>
        <w:t xml:space="preserve">Bezprostředně po ošetření se vyhněte </w:t>
      </w:r>
      <w:r w:rsidRPr="00FB2B09">
        <w:rPr>
          <w:snapToGrid w:val="0"/>
          <w:szCs w:val="22"/>
          <w:lang w:eastAsia="cs-CZ"/>
        </w:rPr>
        <w:t>nadměrné</w:t>
      </w:r>
      <w:r>
        <w:rPr>
          <w:snapToGrid w:val="0"/>
          <w:szCs w:val="22"/>
          <w:lang w:eastAsia="cs-CZ"/>
        </w:rPr>
        <w:t xml:space="preserve"> manipulaci </w:t>
      </w:r>
      <w:r w:rsidRPr="00FB2B09">
        <w:rPr>
          <w:snapToGrid w:val="0"/>
          <w:szCs w:val="22"/>
          <w:lang w:eastAsia="cs-CZ"/>
        </w:rPr>
        <w:t>s ošetřeným</w:t>
      </w:r>
      <w:r>
        <w:rPr>
          <w:snapToGrid w:val="0"/>
          <w:szCs w:val="22"/>
          <w:lang w:eastAsia="cs-CZ"/>
        </w:rPr>
        <w:t>i</w:t>
      </w:r>
      <w:r w:rsidRPr="00FB2B09">
        <w:rPr>
          <w:snapToGrid w:val="0"/>
          <w:szCs w:val="22"/>
          <w:lang w:eastAsia="cs-CZ"/>
        </w:rPr>
        <w:t xml:space="preserve"> zvíř</w:t>
      </w:r>
      <w:r>
        <w:rPr>
          <w:snapToGrid w:val="0"/>
          <w:szCs w:val="22"/>
          <w:lang w:eastAsia="cs-CZ"/>
        </w:rPr>
        <w:t>aty a jejich hlazení</w:t>
      </w:r>
      <w:r w:rsidRPr="00FB2B09">
        <w:rPr>
          <w:snapToGrid w:val="0"/>
          <w:szCs w:val="22"/>
          <w:lang w:eastAsia="cs-CZ"/>
        </w:rPr>
        <w:t>.</w:t>
      </w:r>
    </w:p>
    <w:p w14:paraId="4372AD08" w14:textId="09C53524" w:rsidR="00D80B2F" w:rsidRPr="00FB2B09" w:rsidRDefault="00D80B2F" w:rsidP="00D80B2F">
      <w:pPr>
        <w:tabs>
          <w:tab w:val="left" w:pos="1134"/>
        </w:tabs>
        <w:spacing w:line="240" w:lineRule="auto"/>
        <w:rPr>
          <w:snapToGrid w:val="0"/>
          <w:szCs w:val="22"/>
          <w:lang w:eastAsia="cs-CZ"/>
        </w:rPr>
      </w:pPr>
      <w:proofErr w:type="spellStart"/>
      <w:r w:rsidRPr="00FB2B09">
        <w:rPr>
          <w:snapToGrid w:val="0"/>
          <w:szCs w:val="22"/>
          <w:lang w:eastAsia="cs-CZ"/>
        </w:rPr>
        <w:t>Dermatofytóza</w:t>
      </w:r>
      <w:proofErr w:type="spellEnd"/>
      <w:r w:rsidRPr="00FB2B09">
        <w:rPr>
          <w:snapToGrid w:val="0"/>
          <w:szCs w:val="22"/>
          <w:lang w:eastAsia="cs-CZ"/>
        </w:rPr>
        <w:t xml:space="preserve"> koček je nakažlivá i pro člověka, doporučujeme proto používat rukavice </w:t>
      </w:r>
      <w:r w:rsidR="00AE76CB">
        <w:rPr>
          <w:snapToGrid w:val="0"/>
          <w:szCs w:val="22"/>
          <w:lang w:eastAsia="cs-CZ"/>
        </w:rPr>
        <w:t xml:space="preserve">a mýt zakryté ruce při stříhání a šamponování </w:t>
      </w:r>
      <w:r w:rsidRPr="00FB2B09">
        <w:rPr>
          <w:snapToGrid w:val="0"/>
          <w:szCs w:val="22"/>
          <w:lang w:eastAsia="cs-CZ"/>
        </w:rPr>
        <w:t>nakažených koček.</w:t>
      </w:r>
    </w:p>
    <w:p w14:paraId="2164F5DB" w14:textId="712AD803" w:rsidR="00D80B2F" w:rsidRPr="00FB2B09" w:rsidRDefault="00AE76CB" w:rsidP="00D80B2F">
      <w:pPr>
        <w:tabs>
          <w:tab w:val="left" w:pos="1134"/>
        </w:tabs>
        <w:spacing w:line="240" w:lineRule="auto"/>
        <w:rPr>
          <w:snapToGrid w:val="0"/>
          <w:szCs w:val="22"/>
          <w:lang w:eastAsia="cs-CZ"/>
        </w:rPr>
      </w:pPr>
      <w:r>
        <w:rPr>
          <w:snapToGrid w:val="0"/>
          <w:szCs w:val="22"/>
          <w:lang w:eastAsia="cs-CZ"/>
        </w:rPr>
        <w:t xml:space="preserve">Aby nedošlo k dlouhodobému kontaktu s šamponem, umyjte si ruce a jemně je osušte. </w:t>
      </w:r>
      <w:r w:rsidR="00D80B2F" w:rsidRPr="00FB2B09">
        <w:rPr>
          <w:snapToGrid w:val="0"/>
          <w:szCs w:val="22"/>
          <w:lang w:eastAsia="cs-CZ"/>
        </w:rPr>
        <w:t>Ruce nedrhněte kartá</w:t>
      </w:r>
      <w:r w:rsidR="00D80B2F" w:rsidRPr="00FB2B09">
        <w:rPr>
          <w:bCs/>
          <w:snapToGrid w:val="0"/>
          <w:szCs w:val="22"/>
          <w:lang w:eastAsia="cs-CZ"/>
        </w:rPr>
        <w:t>č</w:t>
      </w:r>
      <w:r w:rsidR="00D80B2F" w:rsidRPr="00FB2B09">
        <w:rPr>
          <w:snapToGrid w:val="0"/>
          <w:szCs w:val="22"/>
          <w:lang w:eastAsia="cs-CZ"/>
        </w:rPr>
        <w:t>em.</w:t>
      </w:r>
    </w:p>
    <w:p w14:paraId="2DAED05C" w14:textId="77777777" w:rsidR="002F6DAA" w:rsidRPr="00FB2B09" w:rsidRDefault="002F6DAA" w:rsidP="005B1FD0">
      <w:pPr>
        <w:rPr>
          <w:szCs w:val="22"/>
          <w:u w:val="single"/>
        </w:rPr>
      </w:pPr>
    </w:p>
    <w:p w14:paraId="13CDD5B2" w14:textId="46F0F7FD" w:rsidR="005B1FD0" w:rsidRPr="00FB2B09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FB2B09">
        <w:rPr>
          <w:szCs w:val="22"/>
          <w:u w:val="single"/>
        </w:rPr>
        <w:t>Březost</w:t>
      </w:r>
      <w:r w:rsidR="00FB356F">
        <w:rPr>
          <w:szCs w:val="22"/>
          <w:u w:val="single"/>
        </w:rPr>
        <w:t xml:space="preserve"> a laktace</w:t>
      </w:r>
      <w:r w:rsidRPr="0089634F">
        <w:rPr>
          <w:u w:val="single"/>
        </w:rPr>
        <w:t>:</w:t>
      </w:r>
    </w:p>
    <w:p w14:paraId="24D2980B" w14:textId="13ADD8B7" w:rsidR="00D80B2F" w:rsidRPr="00FB2B09" w:rsidRDefault="00FB356F" w:rsidP="00D80B2F">
      <w:pPr>
        <w:pStyle w:val="Styl1"/>
        <w:jc w:val="left"/>
        <w:rPr>
          <w:color w:val="auto"/>
          <w:sz w:val="22"/>
          <w:lang w:val="cs-CZ"/>
        </w:rPr>
      </w:pPr>
      <w:r>
        <w:rPr>
          <w:color w:val="auto"/>
          <w:sz w:val="22"/>
          <w:lang w:val="cs-CZ"/>
        </w:rPr>
        <w:t>Veterinární léčivý přípravek</w:t>
      </w:r>
      <w:r w:rsidRPr="00FB2B09">
        <w:rPr>
          <w:color w:val="auto"/>
          <w:sz w:val="22"/>
          <w:lang w:val="cs-CZ"/>
        </w:rPr>
        <w:t xml:space="preserve"> </w:t>
      </w:r>
      <w:r w:rsidR="00D80B2F" w:rsidRPr="00FB2B09">
        <w:rPr>
          <w:color w:val="auto"/>
          <w:sz w:val="22"/>
          <w:lang w:val="cs-CZ"/>
        </w:rPr>
        <w:t>v kombinaci s griseofulvinem by neměl být používán u březích koček z důvodu nežádoucích účinků griseofulvinu v období březosti.</w:t>
      </w:r>
    </w:p>
    <w:p w14:paraId="5A8BB72C" w14:textId="4F5AD770" w:rsidR="005B1FD0" w:rsidRPr="00FB2B09" w:rsidRDefault="00FB356F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Viz též bod „Zvláštní opatření pro bezpečné použití u cílových druhů zvířat“.</w:t>
      </w:r>
    </w:p>
    <w:p w14:paraId="06922BF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6CD7A3" w14:textId="77777777" w:rsidR="00FB356F" w:rsidRPr="00FB2B09" w:rsidRDefault="00FB35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FB2B09" w:rsidRDefault="00C605FD" w:rsidP="00B13B6D">
      <w:pPr>
        <w:pStyle w:val="Style1"/>
      </w:pPr>
      <w:r w:rsidRPr="00FB2B09">
        <w:rPr>
          <w:highlight w:val="lightGray"/>
        </w:rPr>
        <w:t>7.</w:t>
      </w:r>
      <w:r w:rsidRPr="00FB2B09">
        <w:tab/>
        <w:t>Nežádoucí účinky</w:t>
      </w:r>
    </w:p>
    <w:p w14:paraId="700B302D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331E7B3" w14:textId="77777777" w:rsidR="00FB356F" w:rsidRDefault="00FB356F" w:rsidP="00FB356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Psi, kočky:</w:t>
      </w:r>
    </w:p>
    <w:p w14:paraId="0C92AB47" w14:textId="77777777" w:rsidR="00FB356F" w:rsidRPr="00FB2B09" w:rsidRDefault="00FB356F" w:rsidP="00FB356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FB356F" w:rsidRPr="00FB2B09" w14:paraId="7EF3464B" w14:textId="77777777" w:rsidTr="008669D3">
        <w:tc>
          <w:tcPr>
            <w:tcW w:w="1957" w:type="pct"/>
          </w:tcPr>
          <w:p w14:paraId="71C16FD2" w14:textId="77777777" w:rsidR="00FB356F" w:rsidRPr="00FB2B09" w:rsidRDefault="00FB356F" w:rsidP="008669D3">
            <w:pPr>
              <w:spacing w:before="60" w:after="60"/>
              <w:rPr>
                <w:szCs w:val="22"/>
              </w:rPr>
            </w:pPr>
            <w:r w:rsidRPr="00FB2B09">
              <w:t>Velmi vzácné</w:t>
            </w:r>
          </w:p>
          <w:p w14:paraId="24EBD1DD" w14:textId="77777777" w:rsidR="00FB356F" w:rsidRPr="00FB2B09" w:rsidRDefault="00FB356F" w:rsidP="008669D3">
            <w:pPr>
              <w:spacing w:before="60" w:after="60"/>
              <w:rPr>
                <w:szCs w:val="22"/>
              </w:rPr>
            </w:pPr>
            <w:r w:rsidRPr="00FB2B09">
              <w:t>(&lt; 1 zvíře / 10 000 ošetřených zvířat, včetně ojedinělých hlášení):</w:t>
            </w:r>
          </w:p>
        </w:tc>
        <w:tc>
          <w:tcPr>
            <w:tcW w:w="3043" w:type="pct"/>
          </w:tcPr>
          <w:p w14:paraId="05DEC775" w14:textId="77777777" w:rsidR="00FB356F" w:rsidRDefault="00FB356F" w:rsidP="008669D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Erytém v místě aplikace</w:t>
            </w:r>
            <w:r w:rsidRPr="008669D3"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>, svědění v místě aplikace</w:t>
            </w:r>
            <w:r w:rsidRPr="008669D3">
              <w:rPr>
                <w:iCs/>
                <w:szCs w:val="22"/>
                <w:vertAlign w:val="superscript"/>
              </w:rPr>
              <w:t>a</w:t>
            </w:r>
          </w:p>
          <w:p w14:paraId="4E968182" w14:textId="77777777" w:rsidR="00FB356F" w:rsidRPr="00FB2B09" w:rsidRDefault="00FB356F" w:rsidP="008669D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Kožní reakce (svědění, zarudnutí)</w:t>
            </w:r>
          </w:p>
        </w:tc>
      </w:tr>
    </w:tbl>
    <w:p w14:paraId="55DCA4EE" w14:textId="77777777" w:rsidR="00FB356F" w:rsidRDefault="00FB356F" w:rsidP="00FB356F">
      <w:pPr>
        <w:tabs>
          <w:tab w:val="clear" w:pos="567"/>
        </w:tabs>
        <w:spacing w:line="240" w:lineRule="auto"/>
        <w:rPr>
          <w:szCs w:val="22"/>
        </w:rPr>
      </w:pPr>
      <w:r w:rsidRPr="008669D3">
        <w:rPr>
          <w:szCs w:val="22"/>
          <w:vertAlign w:val="superscript"/>
        </w:rPr>
        <w:t>a</w:t>
      </w:r>
      <w:r>
        <w:rPr>
          <w:szCs w:val="22"/>
        </w:rPr>
        <w:t>Ve výjimečných případech u psů a koček s kožní alergií.</w:t>
      </w:r>
    </w:p>
    <w:p w14:paraId="362FD719" w14:textId="77777777" w:rsidR="00D80B2F" w:rsidRPr="00FB2B09" w:rsidRDefault="00D80B2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BACA8DC" w14:textId="77777777" w:rsidR="00516E21" w:rsidRPr="00FB2B09" w:rsidRDefault="00516E21" w:rsidP="00516E21">
      <w:pPr>
        <w:rPr>
          <w:szCs w:val="22"/>
        </w:rPr>
      </w:pPr>
      <w:r w:rsidRPr="00FB2B09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 rozhodnutí o registraci nebo místní zástupce držitele rozhodnutí o registraci s využitím kontaktních údajů uvedených na konci této příbalové informace nebo prostřednictvím národního systému hlášení nežádoucích účinků: </w:t>
      </w:r>
    </w:p>
    <w:p w14:paraId="49D6BD23" w14:textId="77777777" w:rsidR="00516E21" w:rsidRPr="00FB2B09" w:rsidRDefault="00516E21" w:rsidP="00516E21">
      <w:pPr>
        <w:tabs>
          <w:tab w:val="left" w:pos="-720"/>
        </w:tabs>
        <w:suppressAutoHyphens/>
        <w:rPr>
          <w:noProof/>
          <w:szCs w:val="22"/>
        </w:rPr>
      </w:pPr>
    </w:p>
    <w:p w14:paraId="4E22D0EA" w14:textId="77777777" w:rsidR="00516E21" w:rsidRPr="00FB2B09" w:rsidRDefault="00516E21" w:rsidP="00516E21">
      <w:pPr>
        <w:tabs>
          <w:tab w:val="left" w:pos="-720"/>
        </w:tabs>
        <w:suppressAutoHyphens/>
        <w:rPr>
          <w:rFonts w:cs="Arial"/>
          <w:szCs w:val="22"/>
        </w:rPr>
      </w:pPr>
      <w:r w:rsidRPr="00FB2B09">
        <w:rPr>
          <w:rFonts w:cs="Arial"/>
          <w:szCs w:val="22"/>
        </w:rPr>
        <w:t xml:space="preserve">Ústav pro státní kontrolu veterinárních biopreparátů a léčiv </w:t>
      </w:r>
    </w:p>
    <w:p w14:paraId="28B57BBF" w14:textId="164C7A53" w:rsidR="00516E21" w:rsidRPr="00FB2B09" w:rsidRDefault="00516E21" w:rsidP="00516E21">
      <w:pPr>
        <w:tabs>
          <w:tab w:val="left" w:pos="-720"/>
        </w:tabs>
        <w:suppressAutoHyphens/>
        <w:rPr>
          <w:rFonts w:cs="Arial"/>
          <w:szCs w:val="22"/>
        </w:rPr>
      </w:pPr>
      <w:r w:rsidRPr="00FB2B09">
        <w:rPr>
          <w:rFonts w:cs="Arial"/>
          <w:szCs w:val="22"/>
        </w:rPr>
        <w:t xml:space="preserve">Hudcova </w:t>
      </w:r>
      <w:r w:rsidR="00595448">
        <w:rPr>
          <w:rFonts w:cs="Arial"/>
          <w:szCs w:val="22"/>
        </w:rPr>
        <w:t>232/</w:t>
      </w:r>
      <w:r w:rsidRPr="00FB2B09">
        <w:rPr>
          <w:rFonts w:cs="Arial"/>
          <w:szCs w:val="22"/>
        </w:rPr>
        <w:t xml:space="preserve">56a </w:t>
      </w:r>
    </w:p>
    <w:p w14:paraId="555926F3" w14:textId="77777777" w:rsidR="00516E21" w:rsidRPr="00FB2B09" w:rsidRDefault="00516E21" w:rsidP="00516E21">
      <w:pPr>
        <w:tabs>
          <w:tab w:val="left" w:pos="-720"/>
        </w:tabs>
        <w:suppressAutoHyphens/>
        <w:rPr>
          <w:rFonts w:cs="Arial"/>
          <w:szCs w:val="22"/>
        </w:rPr>
      </w:pPr>
      <w:r w:rsidRPr="00FB2B09">
        <w:rPr>
          <w:rFonts w:cs="Arial"/>
          <w:szCs w:val="22"/>
        </w:rPr>
        <w:t>621 00 Brno</w:t>
      </w:r>
    </w:p>
    <w:p w14:paraId="58382CF1" w14:textId="29B3E403" w:rsidR="00516E21" w:rsidRDefault="00595448" w:rsidP="00516E21">
      <w:pPr>
        <w:tabs>
          <w:tab w:val="left" w:pos="-720"/>
        </w:tabs>
        <w:suppressAutoHyphens/>
        <w:rPr>
          <w:szCs w:val="22"/>
        </w:rPr>
      </w:pPr>
      <w:r>
        <w:rPr>
          <w:rFonts w:cs="Arial"/>
          <w:szCs w:val="22"/>
        </w:rPr>
        <w:t>E-m</w:t>
      </w:r>
      <w:r w:rsidR="00516E21" w:rsidRPr="00FB2B09">
        <w:rPr>
          <w:rFonts w:cs="Arial"/>
          <w:szCs w:val="22"/>
        </w:rPr>
        <w:t xml:space="preserve">ail: </w:t>
      </w:r>
      <w:hyperlink r:id="rId8" w:history="1">
        <w:r w:rsidR="00516E21" w:rsidRPr="00FB2B09">
          <w:rPr>
            <w:rStyle w:val="Hypertextovodkaz"/>
            <w:rFonts w:cs="Arial"/>
            <w:szCs w:val="22"/>
          </w:rPr>
          <w:t>adr@uskvbl.cz</w:t>
        </w:r>
      </w:hyperlink>
    </w:p>
    <w:p w14:paraId="64ABBD68" w14:textId="2B8E2BF4" w:rsidR="007A5F86" w:rsidRPr="00FB2B09" w:rsidRDefault="007A5F86" w:rsidP="00516E21">
      <w:pPr>
        <w:tabs>
          <w:tab w:val="left" w:pos="-720"/>
        </w:tabs>
        <w:suppressAutoHyphens/>
        <w:rPr>
          <w:rFonts w:cs="Arial"/>
          <w:szCs w:val="22"/>
        </w:rPr>
      </w:pPr>
      <w:r w:rsidRPr="00E55ED4">
        <w:rPr>
          <w:rFonts w:cs="Arial"/>
          <w:szCs w:val="22"/>
        </w:rPr>
        <w:t>tel.: +420 720 940 693</w:t>
      </w:r>
    </w:p>
    <w:p w14:paraId="7E20EC45" w14:textId="77777777" w:rsidR="00516E21" w:rsidRPr="00FB2B09" w:rsidRDefault="00516E21" w:rsidP="00516E21">
      <w:pPr>
        <w:tabs>
          <w:tab w:val="left" w:pos="-720"/>
        </w:tabs>
        <w:suppressAutoHyphens/>
        <w:rPr>
          <w:rStyle w:val="Hypertextovodkaz"/>
          <w:szCs w:val="22"/>
        </w:rPr>
      </w:pPr>
      <w:r w:rsidRPr="00FB2B09">
        <w:rPr>
          <w:rFonts w:cs="Arial"/>
          <w:szCs w:val="22"/>
        </w:rPr>
        <w:t xml:space="preserve">Webové stránky: </w:t>
      </w:r>
      <w:hyperlink r:id="rId9" w:history="1">
        <w:r w:rsidRPr="00FB2B09">
          <w:rPr>
            <w:rStyle w:val="Hypertextovodkaz"/>
            <w:rFonts w:cs="Arial"/>
            <w:szCs w:val="22"/>
          </w:rPr>
          <w:t>http://www.uskvbl.cz/cs/farmakovigilance</w:t>
        </w:r>
      </w:hyperlink>
    </w:p>
    <w:p w14:paraId="45F29FC5" w14:textId="77777777" w:rsidR="00F520FE" w:rsidRPr="00FB2B09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B26505" w14:textId="77777777" w:rsidR="00516E21" w:rsidRPr="00FB2B09" w:rsidRDefault="00516E2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FB2B09" w:rsidRDefault="00C605FD" w:rsidP="00257630">
      <w:pPr>
        <w:pStyle w:val="Style1"/>
        <w:keepNext/>
      </w:pPr>
      <w:r w:rsidRPr="00FB2B09">
        <w:rPr>
          <w:highlight w:val="lightGray"/>
        </w:rPr>
        <w:lastRenderedPageBreak/>
        <w:t>8.</w:t>
      </w:r>
      <w:r w:rsidRPr="00FB2B09">
        <w:tab/>
        <w:t>Dávkování pro každý druh, cesty a způsob podání</w:t>
      </w:r>
    </w:p>
    <w:p w14:paraId="6EEA3383" w14:textId="77777777" w:rsidR="00C114FF" w:rsidRDefault="00C114FF" w:rsidP="0025763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96C7837" w14:textId="1BB80880" w:rsidR="00FB356F" w:rsidRDefault="00FB356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Kožní podání.</w:t>
      </w:r>
    </w:p>
    <w:p w14:paraId="241DF339" w14:textId="77777777" w:rsidR="00FB356F" w:rsidRPr="00FB2B09" w:rsidRDefault="00FB35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109615" w14:textId="77777777" w:rsidR="00D80B2F" w:rsidRPr="00FB2B09" w:rsidRDefault="00D80B2F" w:rsidP="00D80B2F">
      <w:pPr>
        <w:pStyle w:val="CharChar"/>
        <w:tabs>
          <w:tab w:val="clear" w:pos="1134"/>
          <w:tab w:val="left" w:pos="1276"/>
        </w:tabs>
        <w:ind w:left="0" w:firstLine="0"/>
        <w:jc w:val="left"/>
        <w:rPr>
          <w:color w:val="auto"/>
          <w:sz w:val="22"/>
          <w:lang w:val="cs-CZ"/>
        </w:rPr>
      </w:pPr>
      <w:r w:rsidRPr="00FB2B09">
        <w:rPr>
          <w:color w:val="auto"/>
          <w:sz w:val="22"/>
          <w:u w:val="single"/>
          <w:lang w:val="cs-CZ"/>
        </w:rPr>
        <w:t>Psi</w:t>
      </w:r>
      <w:r w:rsidRPr="00FB2B09">
        <w:rPr>
          <w:color w:val="auto"/>
          <w:sz w:val="22"/>
          <w:lang w:val="cs-CZ"/>
        </w:rPr>
        <w:t>: Šampon se aplikuje obvykle dvakrát týdně do doby, než ustoupí příznaky onemocnění a poté jednou týdně anebo podle potřeby, aby se stav udržel pod kontrolou na základě doporučení vašeho veterinárního lékaře.</w:t>
      </w:r>
    </w:p>
    <w:p w14:paraId="0F5A99C2" w14:textId="77777777" w:rsidR="00D80B2F" w:rsidRPr="00FB2B09" w:rsidRDefault="00D80B2F" w:rsidP="00D80B2F">
      <w:pPr>
        <w:pStyle w:val="CharChar"/>
        <w:tabs>
          <w:tab w:val="clear" w:pos="1134"/>
          <w:tab w:val="left" w:pos="1276"/>
        </w:tabs>
        <w:ind w:left="0" w:firstLine="0"/>
        <w:jc w:val="left"/>
        <w:rPr>
          <w:color w:val="auto"/>
          <w:sz w:val="22"/>
          <w:lang w:val="cs-CZ"/>
        </w:rPr>
      </w:pPr>
    </w:p>
    <w:p w14:paraId="21C9557C" w14:textId="6C5B26C1" w:rsidR="00D80B2F" w:rsidRPr="00FB2B09" w:rsidRDefault="00D80B2F" w:rsidP="00D80B2F">
      <w:pPr>
        <w:pStyle w:val="CharChar"/>
        <w:tabs>
          <w:tab w:val="clear" w:pos="1134"/>
          <w:tab w:val="left" w:pos="1276"/>
        </w:tabs>
        <w:ind w:left="0" w:firstLine="0"/>
        <w:jc w:val="left"/>
        <w:rPr>
          <w:color w:val="auto"/>
          <w:sz w:val="22"/>
          <w:lang w:val="cs-CZ"/>
        </w:rPr>
      </w:pPr>
      <w:r w:rsidRPr="00FB2B09">
        <w:rPr>
          <w:color w:val="auto"/>
          <w:sz w:val="22"/>
          <w:u w:val="single"/>
          <w:lang w:val="cs-CZ"/>
        </w:rPr>
        <w:t>Kočky</w:t>
      </w:r>
      <w:r w:rsidRPr="00FB2B09">
        <w:rPr>
          <w:color w:val="auto"/>
          <w:sz w:val="22"/>
          <w:lang w:val="cs-CZ"/>
        </w:rPr>
        <w:t xml:space="preserve">: Používejte šampon dvakrát týdně minimálně tak dlouho, než jsou vzorky vyčesané srsti negativní na </w:t>
      </w:r>
      <w:r w:rsidRPr="00FB2B09">
        <w:rPr>
          <w:i/>
          <w:color w:val="auto"/>
          <w:sz w:val="22"/>
          <w:lang w:val="cs-CZ"/>
        </w:rPr>
        <w:t>M. canis</w:t>
      </w:r>
      <w:r w:rsidRPr="00FB2B09">
        <w:rPr>
          <w:color w:val="auto"/>
          <w:sz w:val="22"/>
          <w:lang w:val="cs-CZ"/>
        </w:rPr>
        <w:t>. Maximální délka léčby by neměla přesáhnout 16 týdnů. Podle délky a typu srsti je nutné uvážit, zda před aplikací přípravku srst ostříhat.</w:t>
      </w:r>
    </w:p>
    <w:p w14:paraId="7A6B5BAD" w14:textId="77777777" w:rsidR="0091648F" w:rsidRPr="00FB2B09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FB2B09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FB2B09" w:rsidRDefault="00C605FD" w:rsidP="00B13B6D">
      <w:pPr>
        <w:pStyle w:val="Style1"/>
      </w:pPr>
      <w:r w:rsidRPr="00FB2B09">
        <w:rPr>
          <w:highlight w:val="lightGray"/>
        </w:rPr>
        <w:t>9.</w:t>
      </w:r>
      <w:r w:rsidRPr="00FB2B09">
        <w:tab/>
        <w:t>Informace o správném podávání</w:t>
      </w:r>
    </w:p>
    <w:p w14:paraId="624424AD" w14:textId="77777777" w:rsidR="00F520FE" w:rsidRPr="00FB2B09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0607DA1" w14:textId="753F0F2B" w:rsidR="00D80B2F" w:rsidRPr="00FB2B09" w:rsidRDefault="00D80B2F" w:rsidP="00D80B2F">
      <w:pPr>
        <w:pStyle w:val="Styl1"/>
        <w:jc w:val="left"/>
        <w:rPr>
          <w:color w:val="auto"/>
          <w:sz w:val="22"/>
          <w:lang w:val="cs-CZ"/>
        </w:rPr>
      </w:pPr>
      <w:r w:rsidRPr="00FB2B09">
        <w:rPr>
          <w:color w:val="auto"/>
          <w:sz w:val="22"/>
          <w:lang w:val="cs-CZ"/>
        </w:rPr>
        <w:t xml:space="preserve">Srst zvířete důkladně navlhčete čistou vodou, naneste šampon na několik míst na těle zvířete a vetřete jej do srsti. </w:t>
      </w:r>
      <w:r w:rsidRPr="00FB2B09">
        <w:rPr>
          <w:bCs/>
          <w:color w:val="auto"/>
          <w:sz w:val="22"/>
          <w:lang w:val="cs-CZ"/>
        </w:rPr>
        <w:t xml:space="preserve">Zabezpečte, aby byl </w:t>
      </w:r>
      <w:r w:rsidRPr="00FB2B09">
        <w:rPr>
          <w:color w:val="auto"/>
          <w:sz w:val="22"/>
          <w:lang w:val="cs-CZ"/>
        </w:rPr>
        <w:t>šampon nanesen v oblasti okolo pysků, pod ocasem a mezi prsty.</w:t>
      </w:r>
      <w:r w:rsidRPr="00FB2B09">
        <w:rPr>
          <w:b/>
          <w:color w:val="auto"/>
          <w:sz w:val="22"/>
          <w:lang w:val="cs-CZ"/>
        </w:rPr>
        <w:t xml:space="preserve"> </w:t>
      </w:r>
      <w:r w:rsidRPr="00FB2B09">
        <w:rPr>
          <w:b/>
          <w:bCs/>
          <w:color w:val="auto"/>
          <w:sz w:val="22"/>
          <w:lang w:val="cs-CZ"/>
        </w:rPr>
        <w:t>Použijte dostatečné množství přípravku tak, aby se na srsti a poko</w:t>
      </w:r>
      <w:r w:rsidRPr="00FB2B09">
        <w:rPr>
          <w:b/>
          <w:color w:val="auto"/>
          <w:sz w:val="22"/>
          <w:lang w:val="cs-CZ"/>
        </w:rPr>
        <w:t xml:space="preserve">žce </w:t>
      </w:r>
      <w:r w:rsidRPr="00FB2B09">
        <w:rPr>
          <w:b/>
          <w:bCs/>
          <w:color w:val="auto"/>
          <w:sz w:val="22"/>
          <w:lang w:val="cs-CZ"/>
        </w:rPr>
        <w:t xml:space="preserve">vytvořila pěna. Zvíře ponechejte 10 minut v klidu stát. Poté jej opláchněte čistou vodou a nechejte přirozeně oschnout v teple a mimo průvan. </w:t>
      </w:r>
      <w:r w:rsidRPr="00FB2B09">
        <w:rPr>
          <w:bCs/>
          <w:color w:val="auto"/>
          <w:sz w:val="22"/>
          <w:lang w:val="cs-CZ"/>
        </w:rPr>
        <w:t>Lahvička o objemu 250 ml je určena pro 8-16 použití u psů vážících 15 kg nebo 5-10 použití u psů vážících 25 kg nebo pro 25 použití u koček, v závislosti na hustotě srsti.</w:t>
      </w:r>
    </w:p>
    <w:p w14:paraId="53555EEF" w14:textId="77777777" w:rsidR="0091648F" w:rsidRPr="00FB2B09" w:rsidRDefault="0091648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CB831E6" w14:textId="77777777" w:rsidR="00D80B2F" w:rsidRPr="00FB2B09" w:rsidRDefault="00D80B2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FB2B09" w:rsidRDefault="00C605FD" w:rsidP="00B13B6D">
      <w:pPr>
        <w:pStyle w:val="Style1"/>
      </w:pPr>
      <w:r w:rsidRPr="00FB2B09">
        <w:rPr>
          <w:highlight w:val="lightGray"/>
        </w:rPr>
        <w:t>10.</w:t>
      </w:r>
      <w:r w:rsidRPr="00FB2B09">
        <w:tab/>
        <w:t>Ochranné lhůty</w:t>
      </w:r>
    </w:p>
    <w:p w14:paraId="352D3C6F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9B91361" w14:textId="30A97011" w:rsidR="00D80B2F" w:rsidRPr="00FB2B09" w:rsidRDefault="00FB356F" w:rsidP="00D80B2F">
      <w:pPr>
        <w:pStyle w:val="Styl1"/>
        <w:jc w:val="left"/>
        <w:rPr>
          <w:sz w:val="22"/>
          <w:lang w:val="cs-CZ"/>
        </w:rPr>
      </w:pPr>
      <w:r>
        <w:rPr>
          <w:color w:val="auto"/>
          <w:sz w:val="22"/>
          <w:lang w:val="cs-CZ"/>
        </w:rPr>
        <w:t>Neuplatňuje se.</w:t>
      </w:r>
    </w:p>
    <w:p w14:paraId="237445D8" w14:textId="77777777" w:rsidR="00DB468A" w:rsidRPr="00FB2B09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356959" w14:textId="77777777" w:rsidR="0091648F" w:rsidRPr="00FB2B09" w:rsidRDefault="0091648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FB2B09" w:rsidRDefault="00C605FD" w:rsidP="00B13B6D">
      <w:pPr>
        <w:pStyle w:val="Style1"/>
      </w:pPr>
      <w:r w:rsidRPr="00FB2B09">
        <w:rPr>
          <w:highlight w:val="lightGray"/>
        </w:rPr>
        <w:t>11.</w:t>
      </w:r>
      <w:r w:rsidRPr="00FB2B09">
        <w:tab/>
        <w:t>Zvláštní opatření pro uchovávání</w:t>
      </w:r>
    </w:p>
    <w:p w14:paraId="5437653D" w14:textId="77777777" w:rsidR="00C114FF" w:rsidRPr="00FB2B09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0E05578" w14:textId="6F3CFA70" w:rsidR="00D80B2F" w:rsidRPr="00FB2B09" w:rsidRDefault="00FB356F" w:rsidP="00D80B2F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>Uchovávejte</w:t>
      </w:r>
      <w:r w:rsidRPr="00FB2B09">
        <w:rPr>
          <w:szCs w:val="22"/>
          <w:lang w:eastAsia="en-GB"/>
        </w:rPr>
        <w:t xml:space="preserve"> </w:t>
      </w:r>
      <w:r w:rsidR="00D80B2F" w:rsidRPr="00FB2B09">
        <w:rPr>
          <w:szCs w:val="22"/>
          <w:lang w:eastAsia="en-GB"/>
        </w:rPr>
        <w:t xml:space="preserve">mimo </w:t>
      </w:r>
      <w:r>
        <w:rPr>
          <w:szCs w:val="22"/>
          <w:lang w:eastAsia="en-GB"/>
        </w:rPr>
        <w:t>dohled a </w:t>
      </w:r>
      <w:r w:rsidR="00D80B2F" w:rsidRPr="00FB2B09">
        <w:rPr>
          <w:szCs w:val="22"/>
          <w:lang w:eastAsia="en-GB"/>
        </w:rPr>
        <w:t>dosah dětí.</w:t>
      </w:r>
    </w:p>
    <w:p w14:paraId="69D67D23" w14:textId="77777777" w:rsidR="00597926" w:rsidRDefault="00597926" w:rsidP="00D80B2F">
      <w:pPr>
        <w:tabs>
          <w:tab w:val="clear" w:pos="567"/>
        </w:tabs>
        <w:spacing w:line="240" w:lineRule="auto"/>
        <w:ind w:right="-318"/>
        <w:rPr>
          <w:szCs w:val="22"/>
          <w:lang w:eastAsia="en-GB"/>
        </w:rPr>
      </w:pPr>
    </w:p>
    <w:p w14:paraId="593BAD5E" w14:textId="3A3DA457" w:rsidR="00D80B2F" w:rsidRPr="00FB2B09" w:rsidRDefault="00D80B2F" w:rsidP="00D80B2F">
      <w:pPr>
        <w:tabs>
          <w:tab w:val="clear" w:pos="567"/>
        </w:tabs>
        <w:spacing w:line="240" w:lineRule="auto"/>
        <w:ind w:right="-318"/>
        <w:rPr>
          <w:szCs w:val="22"/>
          <w:lang w:eastAsia="en-GB"/>
        </w:rPr>
      </w:pPr>
      <w:r w:rsidRPr="00FB2B09">
        <w:rPr>
          <w:szCs w:val="22"/>
          <w:lang w:eastAsia="en-GB"/>
        </w:rPr>
        <w:t>Uchovávejte při teplotě do 30</w:t>
      </w:r>
      <w:r w:rsidR="00FB356F">
        <w:rPr>
          <w:szCs w:val="22"/>
          <w:lang w:eastAsia="en-GB"/>
        </w:rPr>
        <w:t> </w:t>
      </w:r>
      <w:r w:rsidRPr="00FB2B09">
        <w:rPr>
          <w:szCs w:val="22"/>
          <w:lang w:eastAsia="en-GB"/>
        </w:rPr>
        <w:sym w:font="Symbol" w:char="F0B0"/>
      </w:r>
      <w:r w:rsidRPr="00FB2B09">
        <w:rPr>
          <w:szCs w:val="22"/>
          <w:lang w:eastAsia="en-GB"/>
        </w:rPr>
        <w:t>C.</w:t>
      </w:r>
    </w:p>
    <w:p w14:paraId="6176C1A5" w14:textId="77777777" w:rsidR="00D80B2F" w:rsidRPr="00FB2B09" w:rsidRDefault="00D80B2F" w:rsidP="00D80B2F">
      <w:pPr>
        <w:tabs>
          <w:tab w:val="clear" w:pos="567"/>
        </w:tabs>
        <w:spacing w:line="240" w:lineRule="auto"/>
        <w:ind w:right="-318"/>
        <w:rPr>
          <w:szCs w:val="22"/>
          <w:lang w:eastAsia="en-GB"/>
        </w:rPr>
      </w:pPr>
      <w:r w:rsidRPr="00FB2B09">
        <w:rPr>
          <w:szCs w:val="22"/>
          <w:lang w:eastAsia="en-GB"/>
        </w:rPr>
        <w:t>Chraňte před chladem nebo mrazem.</w:t>
      </w:r>
    </w:p>
    <w:p w14:paraId="792D44E7" w14:textId="77777777" w:rsidR="00FB356F" w:rsidRDefault="00FB356F" w:rsidP="00D80B2F">
      <w:pPr>
        <w:tabs>
          <w:tab w:val="clear" w:pos="567"/>
        </w:tabs>
        <w:spacing w:line="240" w:lineRule="auto"/>
        <w:ind w:right="-2"/>
        <w:rPr>
          <w:szCs w:val="22"/>
          <w:lang w:eastAsia="en-GB"/>
        </w:rPr>
      </w:pPr>
    </w:p>
    <w:p w14:paraId="23EFB042" w14:textId="116098B8" w:rsidR="00D80B2F" w:rsidRPr="00FB2B09" w:rsidRDefault="00D80B2F" w:rsidP="00D80B2F">
      <w:pPr>
        <w:tabs>
          <w:tab w:val="clear" w:pos="567"/>
        </w:tabs>
        <w:spacing w:line="240" w:lineRule="auto"/>
        <w:ind w:right="-2"/>
        <w:rPr>
          <w:noProof/>
          <w:szCs w:val="22"/>
          <w:lang w:eastAsia="en-GB"/>
        </w:rPr>
      </w:pPr>
      <w:r w:rsidRPr="00FB2B09">
        <w:rPr>
          <w:szCs w:val="22"/>
          <w:lang w:eastAsia="en-GB"/>
        </w:rPr>
        <w:t xml:space="preserve">Nepoužívejte tento veterinární léčivý přípravek po uplynutí doby použitelnost uvedené na etiketě po </w:t>
      </w:r>
      <w:r w:rsidR="00FB356F">
        <w:rPr>
          <w:noProof/>
          <w:szCs w:val="22"/>
          <w:lang w:eastAsia="en-GB"/>
        </w:rPr>
        <w:t>Exp</w:t>
      </w:r>
      <w:r w:rsidRPr="00FB2B09">
        <w:rPr>
          <w:noProof/>
          <w:szCs w:val="22"/>
          <w:lang w:eastAsia="en-GB"/>
        </w:rPr>
        <w:t>.</w:t>
      </w:r>
      <w:r w:rsidR="00FB356F">
        <w:rPr>
          <w:noProof/>
          <w:szCs w:val="22"/>
          <w:lang w:eastAsia="en-GB"/>
        </w:rPr>
        <w:t xml:space="preserve"> </w:t>
      </w:r>
      <w:r w:rsidR="00FB356F" w:rsidRPr="00B41D57">
        <w:t>Doba použitelnosti končí posledním dnem v uvedeném měsíci</w:t>
      </w:r>
      <w:r w:rsidR="00FB356F">
        <w:t>.</w:t>
      </w:r>
    </w:p>
    <w:p w14:paraId="021CD178" w14:textId="77777777" w:rsidR="00FB356F" w:rsidRDefault="00FB356F" w:rsidP="00D80B2F">
      <w:pPr>
        <w:tabs>
          <w:tab w:val="clear" w:pos="567"/>
        </w:tabs>
        <w:spacing w:line="240" w:lineRule="auto"/>
        <w:ind w:right="-2"/>
        <w:rPr>
          <w:szCs w:val="22"/>
          <w:lang w:eastAsia="en-GB"/>
        </w:rPr>
      </w:pPr>
    </w:p>
    <w:p w14:paraId="3D499B3C" w14:textId="53303ECD" w:rsidR="00D80B2F" w:rsidRPr="00FB2B09" w:rsidRDefault="00D80B2F" w:rsidP="00D80B2F">
      <w:pPr>
        <w:tabs>
          <w:tab w:val="clear" w:pos="567"/>
        </w:tabs>
        <w:spacing w:line="240" w:lineRule="auto"/>
        <w:ind w:right="-2"/>
        <w:rPr>
          <w:szCs w:val="22"/>
          <w:lang w:eastAsia="en-GB"/>
        </w:rPr>
      </w:pPr>
      <w:r w:rsidRPr="00FB2B09">
        <w:rPr>
          <w:szCs w:val="22"/>
          <w:lang w:eastAsia="en-GB"/>
        </w:rPr>
        <w:t xml:space="preserve">Doba použitelnosti po prvním otevření </w:t>
      </w:r>
      <w:r w:rsidR="00FB356F">
        <w:rPr>
          <w:szCs w:val="22"/>
          <w:lang w:eastAsia="en-GB"/>
        </w:rPr>
        <w:t>vnitřního obalu</w:t>
      </w:r>
      <w:r w:rsidRPr="00FB2B09">
        <w:rPr>
          <w:szCs w:val="22"/>
          <w:lang w:eastAsia="en-GB"/>
        </w:rPr>
        <w:t xml:space="preserve">: </w:t>
      </w:r>
      <w:r w:rsidR="00FB356F" w:rsidRPr="00FB2B09">
        <w:rPr>
          <w:szCs w:val="22"/>
          <w:lang w:eastAsia="en-GB"/>
        </w:rPr>
        <w:t>3</w:t>
      </w:r>
      <w:r w:rsidR="00FB356F">
        <w:rPr>
          <w:szCs w:val="22"/>
          <w:lang w:eastAsia="en-GB"/>
        </w:rPr>
        <w:t> </w:t>
      </w:r>
      <w:r w:rsidRPr="00FB2B09">
        <w:rPr>
          <w:szCs w:val="22"/>
          <w:lang w:eastAsia="en-GB"/>
        </w:rPr>
        <w:t>měsíce.</w:t>
      </w:r>
    </w:p>
    <w:p w14:paraId="18C8E104" w14:textId="77777777" w:rsidR="0091648F" w:rsidRPr="00FB2B09" w:rsidRDefault="0091648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FB2B09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FB2B09" w:rsidRDefault="00C605FD" w:rsidP="00257630">
      <w:pPr>
        <w:pStyle w:val="Style1"/>
        <w:keepNext/>
      </w:pPr>
      <w:r w:rsidRPr="00FB2B09">
        <w:rPr>
          <w:highlight w:val="lightGray"/>
        </w:rPr>
        <w:t>12.</w:t>
      </w:r>
      <w:r w:rsidRPr="00FB2B09">
        <w:tab/>
        <w:t xml:space="preserve">Zvláštní opatření pro </w:t>
      </w:r>
      <w:r w:rsidR="00CF069C" w:rsidRPr="00FB2B09">
        <w:t>likvidaci</w:t>
      </w:r>
    </w:p>
    <w:p w14:paraId="7C575CD6" w14:textId="77777777" w:rsidR="00C114FF" w:rsidRPr="00FB2B09" w:rsidRDefault="00C114FF" w:rsidP="0025763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33BE1E2" w14:textId="7373FF0C" w:rsidR="008161AE" w:rsidRPr="00FB2B09" w:rsidRDefault="008161AE" w:rsidP="008161AE">
      <w:pPr>
        <w:tabs>
          <w:tab w:val="clear" w:pos="567"/>
        </w:tabs>
        <w:spacing w:line="240" w:lineRule="auto"/>
        <w:rPr>
          <w:szCs w:val="22"/>
        </w:rPr>
      </w:pPr>
      <w:r w:rsidRPr="00FB2B09">
        <w:t>Léčivé přípravky se nesmí likvidovat prostřednictvím odpadní vody či domovního odpadu.</w:t>
      </w:r>
    </w:p>
    <w:p w14:paraId="0B557D43" w14:textId="77777777" w:rsidR="008161AE" w:rsidRPr="00FB2B09" w:rsidRDefault="008161AE" w:rsidP="008161AE">
      <w:pPr>
        <w:tabs>
          <w:tab w:val="clear" w:pos="567"/>
        </w:tabs>
        <w:spacing w:line="240" w:lineRule="auto"/>
        <w:rPr>
          <w:szCs w:val="22"/>
        </w:rPr>
      </w:pPr>
    </w:p>
    <w:p w14:paraId="6EEE92D0" w14:textId="77777777" w:rsidR="008161AE" w:rsidRPr="00FB2B09" w:rsidRDefault="008161AE" w:rsidP="008161AE">
      <w:pPr>
        <w:rPr>
          <w:szCs w:val="22"/>
        </w:rPr>
      </w:pPr>
      <w:r w:rsidRPr="00FB2B09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1832069" w14:textId="77777777" w:rsidR="008161AE" w:rsidRPr="00FB2B09" w:rsidRDefault="008161AE" w:rsidP="008161AE">
      <w:pPr>
        <w:tabs>
          <w:tab w:val="clear" w:pos="567"/>
        </w:tabs>
        <w:spacing w:line="240" w:lineRule="auto"/>
        <w:rPr>
          <w:szCs w:val="22"/>
        </w:rPr>
      </w:pPr>
    </w:p>
    <w:p w14:paraId="2E7F36E2" w14:textId="190FE527" w:rsidR="008161AE" w:rsidRPr="00FB2B09" w:rsidRDefault="008161AE" w:rsidP="008161AE">
      <w:pPr>
        <w:tabs>
          <w:tab w:val="clear" w:pos="567"/>
        </w:tabs>
        <w:spacing w:line="240" w:lineRule="auto"/>
        <w:rPr>
          <w:szCs w:val="22"/>
        </w:rPr>
      </w:pPr>
      <w:r w:rsidRPr="00FB2B09">
        <w:t>O</w:t>
      </w:r>
      <w:r w:rsidR="00FB356F">
        <w:t> </w:t>
      </w:r>
      <w:r w:rsidRPr="00FB2B09">
        <w:t>možnostech likvidace nepotřebných léčivých přípravků se poraďte s vaším veterinárním lékařem nebo lékárníkem.</w:t>
      </w:r>
    </w:p>
    <w:p w14:paraId="0D6D26C1" w14:textId="77777777" w:rsidR="0091648F" w:rsidRPr="00FB2B09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DB9A21" w14:textId="77777777" w:rsidR="00DB468A" w:rsidRPr="00FB2B09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FB2B09" w:rsidRDefault="00C605FD" w:rsidP="00B13B6D">
      <w:pPr>
        <w:pStyle w:val="Style1"/>
      </w:pPr>
      <w:r w:rsidRPr="00FB2B09">
        <w:rPr>
          <w:highlight w:val="lightGray"/>
        </w:rPr>
        <w:t>13.</w:t>
      </w:r>
      <w:r w:rsidRPr="00FB2B09">
        <w:tab/>
        <w:t>Klasifikace veterinárních léčivých přípravků</w:t>
      </w:r>
    </w:p>
    <w:p w14:paraId="76BF11F0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34607BD8" w:rsidR="00DB468A" w:rsidRPr="00FB2B09" w:rsidRDefault="00613DA8" w:rsidP="00A9226B">
      <w:pPr>
        <w:tabs>
          <w:tab w:val="clear" w:pos="567"/>
        </w:tabs>
        <w:spacing w:line="240" w:lineRule="auto"/>
      </w:pPr>
      <w:r w:rsidRPr="00FB2B09">
        <w:t>Veterinární léčivý přípravek je vydáván pouze na předpis.</w:t>
      </w:r>
    </w:p>
    <w:p w14:paraId="01762C46" w14:textId="77777777" w:rsidR="00613DA8" w:rsidRPr="00FB2B09" w:rsidRDefault="00613D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10065B" w14:textId="77777777" w:rsidR="0091648F" w:rsidRPr="00FB2B09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FB2B09" w:rsidRDefault="00C605FD" w:rsidP="00B13B6D">
      <w:pPr>
        <w:pStyle w:val="Style1"/>
      </w:pPr>
      <w:r w:rsidRPr="00FB2B09">
        <w:rPr>
          <w:highlight w:val="lightGray"/>
        </w:rPr>
        <w:t>14.</w:t>
      </w:r>
      <w:r w:rsidRPr="00FB2B09">
        <w:tab/>
        <w:t>Registrační čísla a velikosti balení</w:t>
      </w:r>
    </w:p>
    <w:p w14:paraId="7A2F65F6" w14:textId="77777777" w:rsidR="00DB468A" w:rsidRPr="00FB2B09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AB3112" w14:textId="77777777" w:rsidR="00F15D23" w:rsidRPr="00FB2B09" w:rsidRDefault="00F15D23" w:rsidP="00F15D23">
      <w:pPr>
        <w:tabs>
          <w:tab w:val="left" w:pos="1134"/>
        </w:tabs>
        <w:spacing w:line="240" w:lineRule="auto"/>
        <w:ind w:right="-318"/>
        <w:rPr>
          <w:bCs/>
          <w:caps/>
          <w:szCs w:val="22"/>
          <w:lang w:eastAsia="en-GB"/>
        </w:rPr>
      </w:pPr>
      <w:bookmarkStart w:id="1" w:name="_Hlk204339487"/>
      <w:r w:rsidRPr="00FB2B09">
        <w:rPr>
          <w:bCs/>
          <w:caps/>
          <w:szCs w:val="22"/>
          <w:lang w:eastAsia="en-GB"/>
        </w:rPr>
        <w:t>96/040/10-C</w:t>
      </w:r>
    </w:p>
    <w:bookmarkEnd w:id="1"/>
    <w:p w14:paraId="0A5E379F" w14:textId="77777777" w:rsidR="0091648F" w:rsidRDefault="0091648F" w:rsidP="00A9226B">
      <w:pPr>
        <w:tabs>
          <w:tab w:val="clear" w:pos="567"/>
        </w:tabs>
        <w:spacing w:line="240" w:lineRule="auto"/>
      </w:pPr>
    </w:p>
    <w:p w14:paraId="5D3F157C" w14:textId="15A3A44B" w:rsidR="00FB356F" w:rsidRDefault="00FB356F" w:rsidP="00A9226B">
      <w:pPr>
        <w:tabs>
          <w:tab w:val="clear" w:pos="567"/>
        </w:tabs>
        <w:spacing w:line="240" w:lineRule="auto"/>
      </w:pPr>
      <w:r>
        <w:t>Velikost balení: 250 ml</w:t>
      </w:r>
    </w:p>
    <w:p w14:paraId="09DDF06A" w14:textId="77777777" w:rsidR="00597926" w:rsidRPr="00FB2B09" w:rsidRDefault="00597926" w:rsidP="00A9226B">
      <w:pPr>
        <w:tabs>
          <w:tab w:val="clear" w:pos="567"/>
        </w:tabs>
        <w:spacing w:line="240" w:lineRule="auto"/>
      </w:pPr>
    </w:p>
    <w:p w14:paraId="1E0A47F2" w14:textId="77777777" w:rsidR="00DB468A" w:rsidRPr="00FB2B09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FB2B09" w:rsidRDefault="00C605FD" w:rsidP="00B13B6D">
      <w:pPr>
        <w:pStyle w:val="Style1"/>
      </w:pPr>
      <w:r w:rsidRPr="00FB2B09">
        <w:rPr>
          <w:highlight w:val="lightGray"/>
        </w:rPr>
        <w:t>15.</w:t>
      </w:r>
      <w:r w:rsidRPr="00FB2B09">
        <w:tab/>
        <w:t>Datum poslední revize příbalové informace</w:t>
      </w:r>
    </w:p>
    <w:p w14:paraId="6781F72F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5C3393" w14:textId="2066D846" w:rsidR="00200987" w:rsidRPr="00FB2B09" w:rsidRDefault="00E55ED4" w:rsidP="0020098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Červenec 2025</w:t>
      </w:r>
      <w:bookmarkStart w:id="2" w:name="_GoBack"/>
      <w:bookmarkEnd w:id="2"/>
    </w:p>
    <w:p w14:paraId="7CA15CBA" w14:textId="77777777" w:rsidR="00E55ED4" w:rsidRDefault="00E55ED4" w:rsidP="00200987">
      <w:pPr>
        <w:tabs>
          <w:tab w:val="clear" w:pos="567"/>
        </w:tabs>
        <w:spacing w:line="240" w:lineRule="auto"/>
      </w:pPr>
    </w:p>
    <w:p w14:paraId="3D332FE5" w14:textId="1875DCB9" w:rsidR="00200987" w:rsidRPr="00FB2B09" w:rsidRDefault="00200987" w:rsidP="00200987">
      <w:pPr>
        <w:tabs>
          <w:tab w:val="clear" w:pos="567"/>
        </w:tabs>
        <w:spacing w:line="240" w:lineRule="auto"/>
        <w:rPr>
          <w:szCs w:val="22"/>
        </w:rPr>
      </w:pPr>
      <w:r w:rsidRPr="00FB2B09">
        <w:t xml:space="preserve">Podrobné informace o tomto veterinárním léčivém přípravku jsou k dispozici v databázi přípravků Unie </w:t>
      </w:r>
      <w:r w:rsidRPr="00FB2B09">
        <w:rPr>
          <w:szCs w:val="22"/>
        </w:rPr>
        <w:t>(</w:t>
      </w:r>
      <w:hyperlink r:id="rId10" w:history="1">
        <w:r w:rsidRPr="00FB2B09">
          <w:rPr>
            <w:rStyle w:val="Hypertextovodkaz"/>
            <w:szCs w:val="22"/>
          </w:rPr>
          <w:t>https://medicines.health.europa.eu/veterinary</w:t>
        </w:r>
      </w:hyperlink>
      <w:r w:rsidRPr="00FB2B09">
        <w:rPr>
          <w:szCs w:val="22"/>
        </w:rPr>
        <w:t>).</w:t>
      </w:r>
    </w:p>
    <w:p w14:paraId="703CC20D" w14:textId="77777777" w:rsidR="0091648F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6B3D130A" w:rsidR="00E70337" w:rsidRDefault="001D734C" w:rsidP="00A9226B">
      <w:pPr>
        <w:tabs>
          <w:tab w:val="clear" w:pos="567"/>
        </w:tabs>
        <w:spacing w:line="240" w:lineRule="auto"/>
        <w:rPr>
          <w:szCs w:val="22"/>
        </w:rPr>
      </w:pPr>
      <w:r w:rsidRPr="001D734C">
        <w:rPr>
          <w:szCs w:val="22"/>
        </w:rPr>
        <w:t>Podrobné informace o tomto veterinárním léčivém přípravku naleznete také v národní databázi (</w:t>
      </w:r>
      <w:hyperlink r:id="rId11" w:history="1">
        <w:r w:rsidR="00E55ED4" w:rsidRPr="00380136">
          <w:rPr>
            <w:rStyle w:val="Hypertextovodkaz"/>
            <w:szCs w:val="22"/>
          </w:rPr>
          <w:t>https://www.uskvbl.cz</w:t>
        </w:r>
      </w:hyperlink>
      <w:r w:rsidRPr="001D734C">
        <w:rPr>
          <w:szCs w:val="22"/>
        </w:rPr>
        <w:t>)</w:t>
      </w:r>
      <w:r w:rsidR="00E55ED4">
        <w:rPr>
          <w:szCs w:val="22"/>
        </w:rPr>
        <w:t>.</w:t>
      </w:r>
    </w:p>
    <w:p w14:paraId="0B1F3FA1" w14:textId="77777777" w:rsidR="00B931CF" w:rsidRDefault="00B931CF" w:rsidP="00B13B6D">
      <w:pPr>
        <w:pStyle w:val="Style1"/>
        <w:rPr>
          <w:highlight w:val="lightGray"/>
        </w:rPr>
      </w:pPr>
    </w:p>
    <w:p w14:paraId="3B94230D" w14:textId="77777777" w:rsidR="00B931CF" w:rsidRDefault="00B931CF" w:rsidP="00B13B6D">
      <w:pPr>
        <w:pStyle w:val="Style1"/>
        <w:rPr>
          <w:highlight w:val="lightGray"/>
        </w:rPr>
      </w:pPr>
    </w:p>
    <w:p w14:paraId="54C9272A" w14:textId="48D8ADE6" w:rsidR="00DB468A" w:rsidRPr="00FB2B09" w:rsidRDefault="00C605FD" w:rsidP="00B13B6D">
      <w:pPr>
        <w:pStyle w:val="Style1"/>
      </w:pPr>
      <w:r w:rsidRPr="00FB2B09">
        <w:rPr>
          <w:highlight w:val="lightGray"/>
        </w:rPr>
        <w:t>16.</w:t>
      </w:r>
      <w:r w:rsidRPr="00FB2B09">
        <w:tab/>
        <w:t>Kontaktní údaje</w:t>
      </w:r>
    </w:p>
    <w:p w14:paraId="43F06BBF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0E40C0" w14:textId="3290D89A" w:rsidR="005328A8" w:rsidRPr="00FB2B09" w:rsidRDefault="005328A8" w:rsidP="005328A8">
      <w:pPr>
        <w:rPr>
          <w:iCs/>
          <w:szCs w:val="22"/>
        </w:rPr>
      </w:pPr>
      <w:bookmarkStart w:id="3" w:name="_Hlk73552578"/>
      <w:r w:rsidRPr="00FB2B09">
        <w:rPr>
          <w:iCs/>
          <w:szCs w:val="22"/>
          <w:u w:val="single"/>
        </w:rPr>
        <w:t>Držitel rozhodnutí o registraci</w:t>
      </w:r>
      <w:r w:rsidRPr="00FB2B09">
        <w:t>:</w:t>
      </w:r>
    </w:p>
    <w:p w14:paraId="5B1EBC7F" w14:textId="77777777" w:rsidR="00327072" w:rsidRPr="00FB2B09" w:rsidRDefault="00327072" w:rsidP="00327072">
      <w:pPr>
        <w:tabs>
          <w:tab w:val="clear" w:pos="567"/>
        </w:tabs>
        <w:spacing w:line="240" w:lineRule="auto"/>
        <w:rPr>
          <w:szCs w:val="22"/>
          <w:lang w:eastAsia="en-GB"/>
        </w:rPr>
      </w:pPr>
      <w:bookmarkStart w:id="4" w:name="_Hlk204339542"/>
      <w:bookmarkEnd w:id="3"/>
      <w:r w:rsidRPr="00FB2B09">
        <w:rPr>
          <w:szCs w:val="22"/>
          <w:lang w:eastAsia="en-GB"/>
        </w:rPr>
        <w:t>Dechra Veterinary Products A/S</w:t>
      </w:r>
    </w:p>
    <w:p w14:paraId="453233D2" w14:textId="77777777" w:rsidR="00327072" w:rsidRPr="00FB2B09" w:rsidRDefault="00327072" w:rsidP="00327072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FB2B09">
        <w:rPr>
          <w:szCs w:val="22"/>
          <w:lang w:eastAsia="en-GB"/>
        </w:rPr>
        <w:t>Mekuvej 9</w:t>
      </w:r>
    </w:p>
    <w:p w14:paraId="31FAD768" w14:textId="77777777" w:rsidR="00327072" w:rsidRPr="00FB2B09" w:rsidRDefault="00327072" w:rsidP="00327072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FB2B09">
        <w:rPr>
          <w:szCs w:val="22"/>
          <w:lang w:eastAsia="en-GB"/>
        </w:rPr>
        <w:t>7171 Uldum</w:t>
      </w:r>
    </w:p>
    <w:p w14:paraId="7F267BA2" w14:textId="77777777" w:rsidR="00327072" w:rsidRPr="00FB2B09" w:rsidRDefault="00327072" w:rsidP="00327072">
      <w:pPr>
        <w:tabs>
          <w:tab w:val="left" w:pos="1134"/>
        </w:tabs>
        <w:spacing w:line="240" w:lineRule="auto"/>
        <w:rPr>
          <w:snapToGrid w:val="0"/>
          <w:szCs w:val="22"/>
          <w:lang w:eastAsia="cs-CZ"/>
        </w:rPr>
      </w:pPr>
      <w:r w:rsidRPr="00FB2B09">
        <w:rPr>
          <w:snapToGrid w:val="0"/>
          <w:szCs w:val="22"/>
          <w:lang w:eastAsia="cs-CZ"/>
        </w:rPr>
        <w:t>Dánsko</w:t>
      </w:r>
    </w:p>
    <w:bookmarkEnd w:id="4"/>
    <w:p w14:paraId="72D6D47F" w14:textId="77777777" w:rsidR="005328A8" w:rsidRPr="00FB2B09" w:rsidRDefault="005328A8" w:rsidP="005328A8">
      <w:pPr>
        <w:tabs>
          <w:tab w:val="clear" w:pos="567"/>
        </w:tabs>
        <w:spacing w:line="240" w:lineRule="auto"/>
        <w:rPr>
          <w:szCs w:val="22"/>
        </w:rPr>
      </w:pPr>
    </w:p>
    <w:p w14:paraId="36A308AB" w14:textId="77777777" w:rsidR="005328A8" w:rsidRPr="00FB2B09" w:rsidRDefault="005328A8" w:rsidP="005328A8">
      <w:pPr>
        <w:rPr>
          <w:bCs/>
          <w:szCs w:val="22"/>
        </w:rPr>
      </w:pPr>
      <w:r w:rsidRPr="00FB2B09">
        <w:rPr>
          <w:bCs/>
          <w:szCs w:val="22"/>
          <w:u w:val="single"/>
        </w:rPr>
        <w:t>Výrobce odpovědný za uvolnění šarže</w:t>
      </w:r>
      <w:r w:rsidRPr="00FB2B09">
        <w:t>:</w:t>
      </w:r>
    </w:p>
    <w:p w14:paraId="138D3E39" w14:textId="25BF858E" w:rsidR="00327072" w:rsidRPr="00FB2B09" w:rsidRDefault="00327072" w:rsidP="00327072">
      <w:pPr>
        <w:tabs>
          <w:tab w:val="clear" w:pos="567"/>
        </w:tabs>
        <w:spacing w:line="240" w:lineRule="auto"/>
        <w:rPr>
          <w:szCs w:val="22"/>
          <w:lang w:eastAsia="en-GB"/>
        </w:rPr>
      </w:pPr>
      <w:proofErr w:type="spellStart"/>
      <w:r w:rsidRPr="00FB2B09">
        <w:rPr>
          <w:szCs w:val="22"/>
          <w:lang w:eastAsia="en-GB"/>
        </w:rPr>
        <w:t>Genera</w:t>
      </w:r>
      <w:proofErr w:type="spellEnd"/>
      <w:r w:rsidRPr="00FB2B09">
        <w:rPr>
          <w:szCs w:val="22"/>
          <w:lang w:eastAsia="en-GB"/>
        </w:rPr>
        <w:t xml:space="preserve"> </w:t>
      </w:r>
      <w:proofErr w:type="spellStart"/>
      <w:r w:rsidR="00FB356F">
        <w:rPr>
          <w:szCs w:val="22"/>
          <w:lang w:eastAsia="en-GB"/>
        </w:rPr>
        <w:t>d.d</w:t>
      </w:r>
      <w:proofErr w:type="spellEnd"/>
      <w:r w:rsidR="00FB356F">
        <w:rPr>
          <w:szCs w:val="22"/>
          <w:lang w:eastAsia="en-GB"/>
        </w:rPr>
        <w:t>.</w:t>
      </w:r>
    </w:p>
    <w:p w14:paraId="2C98D245" w14:textId="77777777" w:rsidR="00327072" w:rsidRPr="00FB2B09" w:rsidRDefault="00327072" w:rsidP="00327072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FB2B09">
        <w:rPr>
          <w:szCs w:val="22"/>
          <w:lang w:eastAsia="en-GB"/>
        </w:rPr>
        <w:t>Svetonedeljska cesta 2</w:t>
      </w:r>
    </w:p>
    <w:p w14:paraId="7DC7786E" w14:textId="77777777" w:rsidR="00327072" w:rsidRPr="00FB2B09" w:rsidRDefault="00327072" w:rsidP="00327072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FB2B09">
        <w:rPr>
          <w:szCs w:val="22"/>
          <w:lang w:eastAsia="en-GB"/>
        </w:rPr>
        <w:t>Kalinovica</w:t>
      </w:r>
    </w:p>
    <w:p w14:paraId="68640C38" w14:textId="77777777" w:rsidR="00327072" w:rsidRPr="00FB2B09" w:rsidRDefault="00327072" w:rsidP="00327072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FB2B09">
        <w:rPr>
          <w:szCs w:val="22"/>
          <w:lang w:eastAsia="en-GB"/>
        </w:rPr>
        <w:t>10436 Rakov Potok</w:t>
      </w:r>
    </w:p>
    <w:p w14:paraId="6135AEB6" w14:textId="77777777" w:rsidR="00327072" w:rsidRPr="00FB2B09" w:rsidRDefault="00327072" w:rsidP="00327072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FB2B09">
        <w:rPr>
          <w:szCs w:val="22"/>
          <w:lang w:eastAsia="en-GB"/>
        </w:rPr>
        <w:t>Chorvatsko</w:t>
      </w:r>
    </w:p>
    <w:p w14:paraId="27905DC4" w14:textId="77777777" w:rsidR="005328A8" w:rsidRPr="00FB2B09" w:rsidRDefault="005328A8" w:rsidP="005328A8">
      <w:pPr>
        <w:rPr>
          <w:bCs/>
          <w:szCs w:val="22"/>
        </w:rPr>
      </w:pPr>
    </w:p>
    <w:p w14:paraId="6869F347" w14:textId="27C2D125" w:rsidR="005328A8" w:rsidRPr="00FB2B09" w:rsidRDefault="005328A8" w:rsidP="005328A8">
      <w:pPr>
        <w:pStyle w:val="Style4"/>
      </w:pPr>
      <w:bookmarkStart w:id="5" w:name="_Hlk73552585"/>
      <w:r w:rsidRPr="00FB2B09">
        <w:rPr>
          <w:u w:val="single"/>
        </w:rPr>
        <w:t>Místní zástupci a kontaktní údaje pro hlášení podezření na nežádoucí účinky</w:t>
      </w:r>
      <w:r w:rsidRPr="00FB2B09">
        <w:t>:</w:t>
      </w:r>
    </w:p>
    <w:bookmarkEnd w:id="5"/>
    <w:p w14:paraId="19058D81" w14:textId="77777777" w:rsidR="00485C57" w:rsidRPr="00485C57" w:rsidRDefault="00485C57" w:rsidP="00485C57">
      <w:pPr>
        <w:tabs>
          <w:tab w:val="clear" w:pos="567"/>
          <w:tab w:val="left" w:pos="0"/>
        </w:tabs>
        <w:rPr>
          <w:bCs/>
          <w:szCs w:val="22"/>
        </w:rPr>
      </w:pPr>
      <w:r w:rsidRPr="00485C57">
        <w:rPr>
          <w:bCs/>
          <w:szCs w:val="22"/>
        </w:rPr>
        <w:t xml:space="preserve">Cymedica, spol. s r.o., </w:t>
      </w:r>
    </w:p>
    <w:p w14:paraId="05124CA8" w14:textId="77777777" w:rsidR="00485C57" w:rsidRPr="00485C57" w:rsidRDefault="00485C57" w:rsidP="00485C57">
      <w:pPr>
        <w:tabs>
          <w:tab w:val="clear" w:pos="567"/>
          <w:tab w:val="left" w:pos="0"/>
        </w:tabs>
        <w:rPr>
          <w:bCs/>
          <w:szCs w:val="22"/>
        </w:rPr>
      </w:pPr>
      <w:r w:rsidRPr="00485C57">
        <w:rPr>
          <w:bCs/>
          <w:szCs w:val="22"/>
        </w:rPr>
        <w:t xml:space="preserve">Pod Nádražím 308/24, 268 01 Hořovice, </w:t>
      </w:r>
    </w:p>
    <w:p w14:paraId="2A1384C0" w14:textId="77777777" w:rsidR="00485C57" w:rsidRPr="00485C57" w:rsidRDefault="00485C57" w:rsidP="00485C57">
      <w:pPr>
        <w:tabs>
          <w:tab w:val="clear" w:pos="567"/>
          <w:tab w:val="left" w:pos="0"/>
        </w:tabs>
        <w:rPr>
          <w:bCs/>
          <w:szCs w:val="22"/>
        </w:rPr>
      </w:pPr>
      <w:r w:rsidRPr="00485C57">
        <w:rPr>
          <w:bCs/>
          <w:szCs w:val="22"/>
        </w:rPr>
        <w:t xml:space="preserve">Česká republika, </w:t>
      </w:r>
    </w:p>
    <w:p w14:paraId="43A6EB25" w14:textId="49D88AAC" w:rsidR="005328A8" w:rsidRPr="00FB2B09" w:rsidRDefault="00485C57" w:rsidP="00485C57">
      <w:pPr>
        <w:tabs>
          <w:tab w:val="clear" w:pos="567"/>
          <w:tab w:val="left" w:pos="0"/>
        </w:tabs>
        <w:rPr>
          <w:bCs/>
          <w:szCs w:val="22"/>
        </w:rPr>
      </w:pPr>
      <w:r w:rsidRPr="00485C57">
        <w:rPr>
          <w:bCs/>
          <w:szCs w:val="22"/>
        </w:rPr>
        <w:t xml:space="preserve"> +420 311 706 211</w:t>
      </w:r>
    </w:p>
    <w:p w14:paraId="7597CA0C" w14:textId="77777777" w:rsidR="005328A8" w:rsidRPr="00FB2B09" w:rsidRDefault="005328A8" w:rsidP="005328A8">
      <w:pPr>
        <w:tabs>
          <w:tab w:val="clear" w:pos="567"/>
        </w:tabs>
        <w:spacing w:line="240" w:lineRule="auto"/>
        <w:rPr>
          <w:szCs w:val="22"/>
        </w:rPr>
      </w:pPr>
    </w:p>
    <w:p w14:paraId="6141C8CA" w14:textId="77777777" w:rsidR="0091648F" w:rsidRPr="00FB2B09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0964DC51" w:rsidR="00BB2539" w:rsidRPr="00FB2B09" w:rsidRDefault="00C605FD" w:rsidP="00B13B6D">
      <w:pPr>
        <w:pStyle w:val="Style1"/>
      </w:pPr>
      <w:r w:rsidRPr="00FB2B09">
        <w:rPr>
          <w:highlight w:val="lightGray"/>
        </w:rPr>
        <w:t>17.</w:t>
      </w:r>
      <w:r w:rsidRPr="00FB2B09">
        <w:tab/>
        <w:t>Další informace</w:t>
      </w:r>
    </w:p>
    <w:p w14:paraId="2B3943B4" w14:textId="77777777" w:rsidR="00B931CF" w:rsidRPr="00FB2B09" w:rsidRDefault="00B931CF" w:rsidP="00B13B6D">
      <w:pPr>
        <w:pStyle w:val="Style1"/>
      </w:pPr>
    </w:p>
    <w:p w14:paraId="03F61B84" w14:textId="4D443A67" w:rsidR="00485C57" w:rsidRPr="00FB2B09" w:rsidRDefault="00485C57" w:rsidP="00A176C8">
      <w:pPr>
        <w:tabs>
          <w:tab w:val="left" w:pos="1134"/>
        </w:tabs>
        <w:spacing w:line="240" w:lineRule="auto"/>
        <w:rPr>
          <w:snapToGrid w:val="0"/>
          <w:szCs w:val="22"/>
          <w:lang w:eastAsia="cs-CZ"/>
        </w:rPr>
      </w:pPr>
      <w:r w:rsidRPr="00485C57">
        <w:rPr>
          <w:snapToGrid w:val="0"/>
          <w:szCs w:val="22"/>
          <w:lang w:eastAsia="cs-CZ"/>
        </w:rPr>
        <w:t>Pouze pro zvířata.</w:t>
      </w:r>
    </w:p>
    <w:p w14:paraId="72BBFD3F" w14:textId="70544DFF" w:rsidR="005F346D" w:rsidRPr="00FB2B09" w:rsidRDefault="00A176C8" w:rsidP="006D075E">
      <w:pPr>
        <w:tabs>
          <w:tab w:val="clear" w:pos="567"/>
        </w:tabs>
        <w:spacing w:line="240" w:lineRule="auto"/>
        <w:rPr>
          <w:szCs w:val="22"/>
        </w:rPr>
      </w:pPr>
      <w:r w:rsidRPr="00FB2B09">
        <w:rPr>
          <w:snapToGrid w:val="0"/>
          <w:szCs w:val="22"/>
          <w:lang w:eastAsia="cs-CZ"/>
        </w:rPr>
        <w:t xml:space="preserve">Malaseb® šampon je vyráběn v licenci společnosti Dermcare-Vet Pty Ltd, Austrálie, vlastníka obchodní značky Malaseb®. </w:t>
      </w:r>
    </w:p>
    <w:sectPr w:rsidR="005F346D" w:rsidRPr="00FB2B09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B1A5C" w14:textId="77777777" w:rsidR="009F0CF5" w:rsidRDefault="009F0CF5">
      <w:pPr>
        <w:spacing w:line="240" w:lineRule="auto"/>
      </w:pPr>
      <w:r>
        <w:separator/>
      </w:r>
    </w:p>
  </w:endnote>
  <w:endnote w:type="continuationSeparator" w:id="0">
    <w:p w14:paraId="23B7707C" w14:textId="77777777" w:rsidR="009F0CF5" w:rsidRDefault="009F0C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18B89" w14:textId="77777777" w:rsidR="009F0CF5" w:rsidRDefault="009F0CF5">
      <w:pPr>
        <w:spacing w:line="240" w:lineRule="auto"/>
      </w:pPr>
      <w:r>
        <w:separator/>
      </w:r>
    </w:p>
  </w:footnote>
  <w:footnote w:type="continuationSeparator" w:id="0">
    <w:p w14:paraId="289FE861" w14:textId="77777777" w:rsidR="009F0CF5" w:rsidRDefault="009F0C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2F98C" w14:textId="77777777" w:rsidR="00D079A7" w:rsidRDefault="00D079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9E30356"/>
    <w:multiLevelType w:val="hybridMultilevel"/>
    <w:tmpl w:val="4776C7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92B0B49"/>
    <w:multiLevelType w:val="hybridMultilevel"/>
    <w:tmpl w:val="4CEA1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2"/>
  </w:num>
  <w:num w:numId="10">
    <w:abstractNumId w:val="33"/>
  </w:num>
  <w:num w:numId="11">
    <w:abstractNumId w:val="15"/>
  </w:num>
  <w:num w:numId="12">
    <w:abstractNumId w:val="14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8"/>
  </w:num>
  <w:num w:numId="23">
    <w:abstractNumId w:val="37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9"/>
  </w:num>
  <w:num w:numId="31">
    <w:abstractNumId w:val="40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8"/>
  </w:num>
  <w:num w:numId="40">
    <w:abstractNumId w:val="29"/>
  </w:num>
  <w:num w:numId="41">
    <w:abstractNumId w:val="26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7125D"/>
    <w:rsid w:val="00080453"/>
    <w:rsid w:val="0008169A"/>
    <w:rsid w:val="00082200"/>
    <w:rsid w:val="000838BB"/>
    <w:rsid w:val="000860CE"/>
    <w:rsid w:val="00092A37"/>
    <w:rsid w:val="000938A6"/>
    <w:rsid w:val="000963D7"/>
    <w:rsid w:val="00096E78"/>
    <w:rsid w:val="00097C1E"/>
    <w:rsid w:val="000A1DF5"/>
    <w:rsid w:val="000A48A1"/>
    <w:rsid w:val="000B7873"/>
    <w:rsid w:val="000C02A1"/>
    <w:rsid w:val="000C1D4F"/>
    <w:rsid w:val="000C3ED7"/>
    <w:rsid w:val="000C55E6"/>
    <w:rsid w:val="000C687A"/>
    <w:rsid w:val="000C789E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2F3C"/>
    <w:rsid w:val="001056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46F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D734C"/>
    <w:rsid w:val="001E5621"/>
    <w:rsid w:val="001F1C7E"/>
    <w:rsid w:val="001F3239"/>
    <w:rsid w:val="001F3EF9"/>
    <w:rsid w:val="001F627D"/>
    <w:rsid w:val="001F6622"/>
    <w:rsid w:val="001F6F38"/>
    <w:rsid w:val="00200987"/>
    <w:rsid w:val="00200EFE"/>
    <w:rsid w:val="0020126C"/>
    <w:rsid w:val="00202A85"/>
    <w:rsid w:val="00202EA3"/>
    <w:rsid w:val="002062D6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57630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233F"/>
    <w:rsid w:val="002A3F88"/>
    <w:rsid w:val="002A710D"/>
    <w:rsid w:val="002B0F11"/>
    <w:rsid w:val="002B2E17"/>
    <w:rsid w:val="002B6560"/>
    <w:rsid w:val="002B6599"/>
    <w:rsid w:val="002C1F27"/>
    <w:rsid w:val="002C451F"/>
    <w:rsid w:val="002C55FF"/>
    <w:rsid w:val="002C592B"/>
    <w:rsid w:val="002D300D"/>
    <w:rsid w:val="002E0CD4"/>
    <w:rsid w:val="002E3A90"/>
    <w:rsid w:val="002E46CC"/>
    <w:rsid w:val="002E4F48"/>
    <w:rsid w:val="002E5C67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27072"/>
    <w:rsid w:val="00330CC1"/>
    <w:rsid w:val="0033129D"/>
    <w:rsid w:val="003320ED"/>
    <w:rsid w:val="0033480E"/>
    <w:rsid w:val="00337123"/>
    <w:rsid w:val="00341866"/>
    <w:rsid w:val="00342C0C"/>
    <w:rsid w:val="0035272E"/>
    <w:rsid w:val="003535E0"/>
    <w:rsid w:val="003543AC"/>
    <w:rsid w:val="00355AB8"/>
    <w:rsid w:val="00355D02"/>
    <w:rsid w:val="00361607"/>
    <w:rsid w:val="00365C0D"/>
    <w:rsid w:val="00366F56"/>
    <w:rsid w:val="0037201A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E66BC"/>
    <w:rsid w:val="003F0BC8"/>
    <w:rsid w:val="003F0D6C"/>
    <w:rsid w:val="003F0F26"/>
    <w:rsid w:val="003F12D9"/>
    <w:rsid w:val="003F1B4C"/>
    <w:rsid w:val="003F3CE6"/>
    <w:rsid w:val="003F3F8C"/>
    <w:rsid w:val="003F677F"/>
    <w:rsid w:val="004008F6"/>
    <w:rsid w:val="00406F33"/>
    <w:rsid w:val="00407C22"/>
    <w:rsid w:val="00412BBE"/>
    <w:rsid w:val="00414B20"/>
    <w:rsid w:val="00414BE7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68F6"/>
    <w:rsid w:val="004771F9"/>
    <w:rsid w:val="00485C57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6E21"/>
    <w:rsid w:val="00517756"/>
    <w:rsid w:val="005202C6"/>
    <w:rsid w:val="00523C53"/>
    <w:rsid w:val="005272F4"/>
    <w:rsid w:val="00527B8F"/>
    <w:rsid w:val="005328A8"/>
    <w:rsid w:val="00536031"/>
    <w:rsid w:val="0054134B"/>
    <w:rsid w:val="00542012"/>
    <w:rsid w:val="00543DF5"/>
    <w:rsid w:val="00545A61"/>
    <w:rsid w:val="005462AF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2B2A"/>
    <w:rsid w:val="00583CFD"/>
    <w:rsid w:val="0058621D"/>
    <w:rsid w:val="00586904"/>
    <w:rsid w:val="00595448"/>
    <w:rsid w:val="00597926"/>
    <w:rsid w:val="005A4CBE"/>
    <w:rsid w:val="005A6F4B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627E"/>
    <w:rsid w:val="00600B7E"/>
    <w:rsid w:val="00602D3B"/>
    <w:rsid w:val="00602D91"/>
    <w:rsid w:val="0060326F"/>
    <w:rsid w:val="00606EA1"/>
    <w:rsid w:val="006128F0"/>
    <w:rsid w:val="00613DA8"/>
    <w:rsid w:val="0061598F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90463"/>
    <w:rsid w:val="00693DE5"/>
    <w:rsid w:val="00694EBF"/>
    <w:rsid w:val="006A0D03"/>
    <w:rsid w:val="006A41E9"/>
    <w:rsid w:val="006A70E7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5B33"/>
    <w:rsid w:val="006D7C6E"/>
    <w:rsid w:val="006E15A2"/>
    <w:rsid w:val="006E2F95"/>
    <w:rsid w:val="006F148B"/>
    <w:rsid w:val="00705EAF"/>
    <w:rsid w:val="0070773E"/>
    <w:rsid w:val="007101CC"/>
    <w:rsid w:val="007135D5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456A"/>
    <w:rsid w:val="007464DA"/>
    <w:rsid w:val="007568D8"/>
    <w:rsid w:val="007616B4"/>
    <w:rsid w:val="007622C7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5F86"/>
    <w:rsid w:val="007B00E5"/>
    <w:rsid w:val="007B20CF"/>
    <w:rsid w:val="007B2499"/>
    <w:rsid w:val="007B72E1"/>
    <w:rsid w:val="007B783A"/>
    <w:rsid w:val="007C1B95"/>
    <w:rsid w:val="007C3DF3"/>
    <w:rsid w:val="007C796D"/>
    <w:rsid w:val="007D1514"/>
    <w:rsid w:val="007D3AAE"/>
    <w:rsid w:val="007D73FB"/>
    <w:rsid w:val="007D7608"/>
    <w:rsid w:val="007E2F2D"/>
    <w:rsid w:val="007E7C5A"/>
    <w:rsid w:val="007F1433"/>
    <w:rsid w:val="007F1491"/>
    <w:rsid w:val="007F16DD"/>
    <w:rsid w:val="007F2F03"/>
    <w:rsid w:val="007F42CE"/>
    <w:rsid w:val="00800FE0"/>
    <w:rsid w:val="0080514E"/>
    <w:rsid w:val="00805BBA"/>
    <w:rsid w:val="008066AD"/>
    <w:rsid w:val="00812CD8"/>
    <w:rsid w:val="008145D9"/>
    <w:rsid w:val="00814AF1"/>
    <w:rsid w:val="0081517F"/>
    <w:rsid w:val="00815370"/>
    <w:rsid w:val="008161AE"/>
    <w:rsid w:val="0082153D"/>
    <w:rsid w:val="008255AA"/>
    <w:rsid w:val="008269AC"/>
    <w:rsid w:val="00830FF3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34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054D"/>
    <w:rsid w:val="00913885"/>
    <w:rsid w:val="00915ABF"/>
    <w:rsid w:val="0091648F"/>
    <w:rsid w:val="00921CAD"/>
    <w:rsid w:val="009311ED"/>
    <w:rsid w:val="00931D41"/>
    <w:rsid w:val="00932195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5D18"/>
    <w:rsid w:val="00976467"/>
    <w:rsid w:val="00976D32"/>
    <w:rsid w:val="0098220E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0CF5"/>
    <w:rsid w:val="009F1AD2"/>
    <w:rsid w:val="00A00C78"/>
    <w:rsid w:val="00A0479E"/>
    <w:rsid w:val="00A07979"/>
    <w:rsid w:val="00A11755"/>
    <w:rsid w:val="00A16BAC"/>
    <w:rsid w:val="00A176C8"/>
    <w:rsid w:val="00A207FB"/>
    <w:rsid w:val="00A20ADC"/>
    <w:rsid w:val="00A24016"/>
    <w:rsid w:val="00A265BF"/>
    <w:rsid w:val="00A26F44"/>
    <w:rsid w:val="00A34FAB"/>
    <w:rsid w:val="00A357F8"/>
    <w:rsid w:val="00A37AA4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C77B1"/>
    <w:rsid w:val="00AD0710"/>
    <w:rsid w:val="00AD4DB9"/>
    <w:rsid w:val="00AD63C0"/>
    <w:rsid w:val="00AE35B2"/>
    <w:rsid w:val="00AE6AA0"/>
    <w:rsid w:val="00AE76CB"/>
    <w:rsid w:val="00AF1903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27779"/>
    <w:rsid w:val="00B304E7"/>
    <w:rsid w:val="00B318B6"/>
    <w:rsid w:val="00B3499B"/>
    <w:rsid w:val="00B36E65"/>
    <w:rsid w:val="00B41D57"/>
    <w:rsid w:val="00B41F47"/>
    <w:rsid w:val="00B44468"/>
    <w:rsid w:val="00B46A6B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1CF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0117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645"/>
    <w:rsid w:val="00C47552"/>
    <w:rsid w:val="00C5308E"/>
    <w:rsid w:val="00C56F31"/>
    <w:rsid w:val="00C57A81"/>
    <w:rsid w:val="00C60193"/>
    <w:rsid w:val="00C603BD"/>
    <w:rsid w:val="00C605FD"/>
    <w:rsid w:val="00C634D4"/>
    <w:rsid w:val="00C63AA5"/>
    <w:rsid w:val="00C65071"/>
    <w:rsid w:val="00C65FCC"/>
    <w:rsid w:val="00C6727C"/>
    <w:rsid w:val="00C6744C"/>
    <w:rsid w:val="00C72777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2F40"/>
    <w:rsid w:val="00D0359D"/>
    <w:rsid w:val="00D04DED"/>
    <w:rsid w:val="00D079A7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1BC2"/>
    <w:rsid w:val="00D728A0"/>
    <w:rsid w:val="00D74018"/>
    <w:rsid w:val="00D80B2F"/>
    <w:rsid w:val="00D83661"/>
    <w:rsid w:val="00D85D9A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1D39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4C47"/>
    <w:rsid w:val="00E22698"/>
    <w:rsid w:val="00E23BA5"/>
    <w:rsid w:val="00E25B7C"/>
    <w:rsid w:val="00E3076B"/>
    <w:rsid w:val="00E33224"/>
    <w:rsid w:val="00E3725B"/>
    <w:rsid w:val="00E434D1"/>
    <w:rsid w:val="00E55ED4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B60C0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5D23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377D5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2B09"/>
    <w:rsid w:val="00FB356F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yl1">
    <w:name w:val="Styl1"/>
    <w:basedOn w:val="Normln"/>
    <w:rsid w:val="007622C7"/>
    <w:pPr>
      <w:tabs>
        <w:tab w:val="left" w:pos="1134"/>
      </w:tabs>
      <w:spacing w:line="240" w:lineRule="auto"/>
      <w:jc w:val="both"/>
    </w:pPr>
    <w:rPr>
      <w:snapToGrid w:val="0"/>
      <w:color w:val="FF0000"/>
      <w:sz w:val="20"/>
      <w:szCs w:val="22"/>
      <w:lang w:val="en-GB" w:eastAsia="cs-CZ"/>
    </w:rPr>
  </w:style>
  <w:style w:type="paragraph" w:customStyle="1" w:styleId="CharChar">
    <w:name w:val="Char Char"/>
    <w:basedOn w:val="Normln"/>
    <w:rsid w:val="007622C7"/>
    <w:pPr>
      <w:tabs>
        <w:tab w:val="left" w:pos="1134"/>
      </w:tabs>
      <w:spacing w:line="240" w:lineRule="auto"/>
      <w:ind w:left="1134" w:hanging="1134"/>
      <w:jc w:val="both"/>
    </w:pPr>
    <w:rPr>
      <w:snapToGrid w:val="0"/>
      <w:color w:val="FF0000"/>
      <w:sz w:val="20"/>
      <w:szCs w:val="22"/>
      <w:lang w:val="en-GB" w:eastAsia="cs-CZ"/>
    </w:rPr>
  </w:style>
  <w:style w:type="character" w:customStyle="1" w:styleId="hps">
    <w:name w:val="hps"/>
    <w:rsid w:val="007622C7"/>
  </w:style>
  <w:style w:type="character" w:customStyle="1" w:styleId="Styl3Char">
    <w:name w:val="Styl3 Char"/>
    <w:locked/>
    <w:rsid w:val="007622C7"/>
    <w:rPr>
      <w:rFonts w:ascii="Arial" w:hAnsi="Arial" w:cs="Arial"/>
      <w:b/>
      <w:bCs/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2C451F"/>
    <w:pPr>
      <w:ind w:left="720"/>
      <w:contextualSpacing/>
    </w:pPr>
  </w:style>
  <w:style w:type="character" w:styleId="Nevyeenzmnka">
    <w:name w:val="Unresolved Mention"/>
    <w:basedOn w:val="Standardnpsmoodstavce"/>
    <w:rsid w:val="00E55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9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04F58-AFF3-467D-BC35-4FA8E75B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1117</Words>
  <Characters>6595</Characters>
  <Application>Microsoft Office Word</Application>
  <DocSecurity>0</DocSecurity>
  <Lines>54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12</cp:revision>
  <cp:lastPrinted>2022-10-26T09:04:00Z</cp:lastPrinted>
  <dcterms:created xsi:type="dcterms:W3CDTF">2025-05-22T10:58:00Z</dcterms:created>
  <dcterms:modified xsi:type="dcterms:W3CDTF">2025-07-25T10:39:00Z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