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1186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Vetgesin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Cyto</w:t>
      </w:r>
      <w:proofErr w:type="spellEnd"/>
    </w:p>
    <w:p w14:paraId="41624135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16C6E16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Veterinární přípravek na podporu zdraví a ochranu buněk psů, koček a koní.</w:t>
      </w:r>
    </w:p>
    <w:p w14:paraId="67C8280B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B51720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Sirup 100 ml, 500 ml</w:t>
      </w:r>
    </w:p>
    <w:p w14:paraId="3244D408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077C24" w14:textId="5259627D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Vetgesin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Cyto</w:t>
      </w:r>
      <w:proofErr w:type="spellEnd"/>
      <w:r>
        <w:rPr>
          <w:rFonts w:cstheme="minorHAnsi"/>
        </w:rPr>
        <w:t xml:space="preserve"> je inovativní veterinární přípravek zaměřený na podporu ochrany buněk u</w:t>
      </w:r>
      <w:r w:rsidR="001C6F70">
        <w:rPr>
          <w:rFonts w:cstheme="minorHAnsi"/>
        </w:rPr>
        <w:t xml:space="preserve"> </w:t>
      </w:r>
      <w:r>
        <w:rPr>
          <w:rFonts w:cstheme="minorHAnsi"/>
        </w:rPr>
        <w:t xml:space="preserve">zvířat. Obsahuje bioaktivní složku </w:t>
      </w:r>
      <w:proofErr w:type="spellStart"/>
      <w:r>
        <w:rPr>
          <w:rFonts w:cstheme="minorHAnsi"/>
        </w:rPr>
        <w:t>Talaromycin</w:t>
      </w:r>
      <w:proofErr w:type="spellEnd"/>
      <w:r w:rsidR="00F4468B">
        <w:rPr>
          <w:rFonts w:cstheme="minorHAnsi"/>
        </w:rPr>
        <w:t>,</w:t>
      </w:r>
      <w:r>
        <w:rPr>
          <w:rFonts w:cstheme="minorHAnsi"/>
        </w:rPr>
        <w:t xml:space="preserve"> obsahující </w:t>
      </w:r>
      <w:proofErr w:type="spellStart"/>
      <w:r>
        <w:rPr>
          <w:rFonts w:cstheme="minorHAnsi"/>
        </w:rPr>
        <w:t>betaglukany</w:t>
      </w:r>
      <w:proofErr w:type="spellEnd"/>
      <w:r>
        <w:rPr>
          <w:rFonts w:cstheme="minorHAnsi"/>
        </w:rPr>
        <w:t xml:space="preserve"> s antioxidačním účinkem pro</w:t>
      </w:r>
      <w:r w:rsidR="00602922">
        <w:rPr>
          <w:rFonts w:cstheme="minorHAnsi"/>
        </w:rPr>
        <w:t> </w:t>
      </w:r>
      <w:r>
        <w:rPr>
          <w:rFonts w:cstheme="minorHAnsi"/>
        </w:rPr>
        <w:t>ochranu buněk a k posílení imunity</w:t>
      </w:r>
      <w:r w:rsidR="00F4468B">
        <w:rPr>
          <w:rFonts w:cstheme="minorHAnsi"/>
        </w:rPr>
        <w:t>,</w:t>
      </w:r>
      <w:r>
        <w:rPr>
          <w:rFonts w:cstheme="minorHAnsi"/>
        </w:rPr>
        <w:t xml:space="preserve"> a bylinné extrakty, které podporují antioxidační ochranu a</w:t>
      </w:r>
      <w:r w:rsidR="00602922">
        <w:rPr>
          <w:rFonts w:cstheme="minorHAnsi"/>
        </w:rPr>
        <w:t> </w:t>
      </w:r>
      <w:r>
        <w:rPr>
          <w:rFonts w:cstheme="minorHAnsi"/>
        </w:rPr>
        <w:t>detoxikaci organismu.</w:t>
      </w:r>
    </w:p>
    <w:p w14:paraId="0C326DB0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A6AF1D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Složení:</w:t>
      </w:r>
    </w:p>
    <w:p w14:paraId="09F9122B" w14:textId="6A995FFB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Aktivní látka </w:t>
      </w:r>
      <w:proofErr w:type="spellStart"/>
      <w:r>
        <w:rPr>
          <w:rFonts w:cstheme="minorHAnsi"/>
        </w:rPr>
        <w:t>Talaromycin</w:t>
      </w:r>
      <w:proofErr w:type="spellEnd"/>
      <w:r>
        <w:rPr>
          <w:rFonts w:cstheme="minorHAnsi"/>
        </w:rPr>
        <w:t>, smetanka lékařská extrakt, kopřiva dvoudomá extrakt, invertní</w:t>
      </w:r>
      <w:r w:rsidR="001C6F70">
        <w:rPr>
          <w:rFonts w:cstheme="minorHAnsi"/>
        </w:rPr>
        <w:t xml:space="preserve"> </w:t>
      </w:r>
      <w:r>
        <w:rPr>
          <w:rFonts w:cstheme="minorHAnsi"/>
        </w:rPr>
        <w:t>cukr,</w:t>
      </w:r>
      <w:r w:rsidR="001C6F70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sorban</w:t>
      </w:r>
      <w:proofErr w:type="spellEnd"/>
      <w:r>
        <w:rPr>
          <w:rFonts w:cstheme="minorHAnsi"/>
        </w:rPr>
        <w:t xml:space="preserve"> draselný</w:t>
      </w:r>
    </w:p>
    <w:p w14:paraId="333AB0F9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A40085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Doporučené denní dávkování pro koně:</w:t>
      </w:r>
    </w:p>
    <w:p w14:paraId="47B4D3C5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Hmotnost: Dávka:</w:t>
      </w:r>
    </w:p>
    <w:p w14:paraId="7F2D044E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300 kg 15 ml/den</w:t>
      </w:r>
    </w:p>
    <w:p w14:paraId="7D0B1912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500 kg 20 ml/den</w:t>
      </w:r>
    </w:p>
    <w:p w14:paraId="2DCDC7BE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Více než 500 kg 25 ml/den</w:t>
      </w:r>
    </w:p>
    <w:p w14:paraId="4A7495C5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5A286EC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Doporučené denní dávkování pro psy a kočky:</w:t>
      </w:r>
    </w:p>
    <w:p w14:paraId="771EFC33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Hmotnost: Dávka:</w:t>
      </w:r>
    </w:p>
    <w:p w14:paraId="7ABE2317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10 kg 3 ml/den</w:t>
      </w:r>
    </w:p>
    <w:p w14:paraId="6B551F37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20 kg 4 ml/den</w:t>
      </w:r>
    </w:p>
    <w:p w14:paraId="3B9B768B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Do 30 kg 5 ml/den</w:t>
      </w:r>
    </w:p>
    <w:p w14:paraId="561F8C2F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Více než 30 kg 6 ml/den</w:t>
      </w:r>
    </w:p>
    <w:p w14:paraId="1351D12D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4D2669E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Skladování:</w:t>
      </w:r>
    </w:p>
    <w:p w14:paraId="5A0ACC2B" w14:textId="6C6B96EF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Skladujte v suchu, při pokojové teplotě. Chraňte před přímým slunečním zářením. Odpad</w:t>
      </w:r>
      <w:r w:rsidR="00602922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likvidujte podle místních právních předpisů.</w:t>
      </w:r>
    </w:p>
    <w:p w14:paraId="6B4782CE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721C56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Upozornění:</w:t>
      </w:r>
    </w:p>
    <w:p w14:paraId="01B5E0B2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Uchovávejte mimo dohled a dosah dětí. Pouze pro zvířata.</w:t>
      </w:r>
    </w:p>
    <w:p w14:paraId="3979AAC9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Přípravek není náhradou veterinární péče a léčiv doporučených veterinárním lékařem.</w:t>
      </w:r>
    </w:p>
    <w:p w14:paraId="0B99BB9D" w14:textId="77777777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Doba použitelnosti a číslo šarže: </w:t>
      </w:r>
      <w:r>
        <w:rPr>
          <w:rFonts w:cstheme="minorHAnsi"/>
        </w:rPr>
        <w:t>Uvedeno na obalu.</w:t>
      </w:r>
    </w:p>
    <w:p w14:paraId="23BF314E" w14:textId="0FF7F453" w:rsidR="00541EB7" w:rsidRDefault="00541EB7" w:rsidP="00541E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Číslo schválení:</w:t>
      </w:r>
      <w:r w:rsidR="00F60D96">
        <w:rPr>
          <w:rFonts w:cstheme="minorHAnsi"/>
          <w:b/>
          <w:bCs/>
        </w:rPr>
        <w:t xml:space="preserve"> </w:t>
      </w:r>
      <w:r w:rsidR="00F60D96" w:rsidRPr="00F60D96">
        <w:rPr>
          <w:rFonts w:cstheme="minorHAnsi"/>
          <w:bCs/>
        </w:rPr>
        <w:t>124-25/C</w:t>
      </w:r>
    </w:p>
    <w:p w14:paraId="78D34ACF" w14:textId="77777777" w:rsidR="00541EB7" w:rsidRDefault="00541EB7" w:rsidP="00541EB7">
      <w:pPr>
        <w:rPr>
          <w:rFonts w:cstheme="minorHAnsi"/>
        </w:rPr>
      </w:pPr>
      <w:r>
        <w:rPr>
          <w:rFonts w:cstheme="minorHAnsi"/>
          <w:b/>
          <w:bCs/>
        </w:rPr>
        <w:t xml:space="preserve">Držitel rozhodnutí o schválení: </w:t>
      </w:r>
      <w:proofErr w:type="spellStart"/>
      <w:r>
        <w:rPr>
          <w:rFonts w:cstheme="minorHAnsi"/>
        </w:rPr>
        <w:t>Gesmed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Biotec</w:t>
      </w:r>
      <w:proofErr w:type="spellEnd"/>
      <w:r>
        <w:rPr>
          <w:rFonts w:cstheme="minorHAnsi"/>
        </w:rPr>
        <w:t xml:space="preserve"> s.r.o., Praha</w:t>
      </w:r>
    </w:p>
    <w:p w14:paraId="71311691" w14:textId="77777777" w:rsidR="00A40783" w:rsidRDefault="00A40783"/>
    <w:sectPr w:rsidR="00A407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751AC" w14:textId="77777777" w:rsidR="00C05EEC" w:rsidRDefault="00C05EEC" w:rsidP="00667793">
      <w:pPr>
        <w:spacing w:after="0" w:line="240" w:lineRule="auto"/>
      </w:pPr>
      <w:r>
        <w:separator/>
      </w:r>
    </w:p>
  </w:endnote>
  <w:endnote w:type="continuationSeparator" w:id="0">
    <w:p w14:paraId="07D29F9D" w14:textId="77777777" w:rsidR="00C05EEC" w:rsidRDefault="00C05EEC" w:rsidP="0066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A5021" w14:textId="77777777" w:rsidR="00C05EEC" w:rsidRDefault="00C05EEC" w:rsidP="00667793">
      <w:pPr>
        <w:spacing w:after="0" w:line="240" w:lineRule="auto"/>
      </w:pPr>
      <w:r>
        <w:separator/>
      </w:r>
    </w:p>
  </w:footnote>
  <w:footnote w:type="continuationSeparator" w:id="0">
    <w:p w14:paraId="7DD648EB" w14:textId="77777777" w:rsidR="00C05EEC" w:rsidRDefault="00C05EEC" w:rsidP="0066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E0927" w14:textId="540840DA" w:rsidR="00667793" w:rsidRPr="00E1769A" w:rsidRDefault="00667793" w:rsidP="00667793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12F0F8C2A89149FFBE6C7CB73779411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02922">
      <w:rPr>
        <w:bCs/>
      </w:rPr>
      <w:t> </w:t>
    </w:r>
    <w:r w:rsidRPr="00E1769A">
      <w:rPr>
        <w:bCs/>
      </w:rPr>
      <w:t>zn.</w:t>
    </w:r>
    <w:r w:rsidR="00602922">
      <w:rPr>
        <w:bCs/>
      </w:rPr>
      <w:t> </w:t>
    </w:r>
    <w:sdt>
      <w:sdtPr>
        <w:id w:val="-1643653816"/>
        <w:placeholder>
          <w:docPart w:val="F07AB7246D1044EBA273BC095D2C28CD"/>
        </w:placeholder>
        <w:text/>
      </w:sdtPr>
      <w:sdtEndPr/>
      <w:sdtContent>
        <w:r w:rsidR="00F60D96" w:rsidRPr="00F60D96">
          <w:t>USKVBL/1553/2025/POD</w:t>
        </w:r>
        <w:r w:rsidR="00F60D96">
          <w:t>,</w:t>
        </w:r>
      </w:sdtContent>
    </w:sdt>
    <w:r w:rsidRPr="00E1769A">
      <w:rPr>
        <w:bCs/>
      </w:rPr>
      <w:t xml:space="preserve"> č.j.</w:t>
    </w:r>
    <w:r w:rsidR="00602922">
      <w:rPr>
        <w:bCs/>
      </w:rPr>
      <w:t> </w:t>
    </w:r>
    <w:sdt>
      <w:sdtPr>
        <w:rPr>
          <w:bCs/>
        </w:rPr>
        <w:id w:val="-1885019968"/>
        <w:placeholder>
          <w:docPart w:val="F07AB7246D1044EBA273BC095D2C28CD"/>
        </w:placeholder>
        <w:text/>
      </w:sdtPr>
      <w:sdtEndPr/>
      <w:sdtContent>
        <w:r w:rsidR="00F60D96" w:rsidRPr="00F60D96">
          <w:rPr>
            <w:bCs/>
          </w:rPr>
          <w:t>USKVBL/7026/2025/REG-Gro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96FA6681B8E54F25A04C0C6A82C4F2BE"/>
        </w:placeholder>
        <w:date w:fullDate="2025-05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60D96">
          <w:rPr>
            <w:bCs/>
          </w:rPr>
          <w:t>21.05.2025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EFABFD34C394CA186DAB84896AB0BC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60D96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5939AF484A6491AA58720574D219609"/>
        </w:placeholder>
        <w:text/>
      </w:sdtPr>
      <w:sdtEndPr/>
      <w:sdtContent>
        <w:proofErr w:type="spellStart"/>
        <w:r w:rsidR="00F60D96" w:rsidRPr="00F60D96">
          <w:t>Vetgesin</w:t>
        </w:r>
        <w:proofErr w:type="spellEnd"/>
        <w:r w:rsidR="00F60D96" w:rsidRPr="00F60D96">
          <w:t xml:space="preserve"> </w:t>
        </w:r>
        <w:proofErr w:type="spellStart"/>
        <w:r w:rsidR="00F60D96" w:rsidRPr="00F60D96">
          <w:t>Cyto</w:t>
        </w:r>
        <w:proofErr w:type="spellEnd"/>
      </w:sdtContent>
    </w:sdt>
  </w:p>
  <w:p w14:paraId="3E12018E" w14:textId="77777777" w:rsidR="00667793" w:rsidRDefault="006677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B7"/>
    <w:rsid w:val="001C6F70"/>
    <w:rsid w:val="001F6417"/>
    <w:rsid w:val="002B7E5D"/>
    <w:rsid w:val="0045173A"/>
    <w:rsid w:val="00541EB7"/>
    <w:rsid w:val="00602922"/>
    <w:rsid w:val="00655D18"/>
    <w:rsid w:val="00667793"/>
    <w:rsid w:val="00885C82"/>
    <w:rsid w:val="00A334DC"/>
    <w:rsid w:val="00A40783"/>
    <w:rsid w:val="00A74134"/>
    <w:rsid w:val="00C05EEC"/>
    <w:rsid w:val="00C1552A"/>
    <w:rsid w:val="00F4468B"/>
    <w:rsid w:val="00F60D96"/>
    <w:rsid w:val="00F8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6E6A"/>
  <w15:chartTrackingRefBased/>
  <w15:docId w15:val="{B61ABD1B-B06B-4F2F-8FEA-D251CB71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EB7"/>
    <w:pPr>
      <w:spacing w:line="256" w:lineRule="auto"/>
    </w:pPr>
    <w:rPr>
      <w:rFonts w:eastAsiaTheme="minorEastAsia"/>
      <w:kern w:val="0"/>
      <w:lang w:eastAsia="ja-JP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1E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E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E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1E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1E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1E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E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E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E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1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1E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1E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1E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E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1E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1E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1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4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1E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41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1EB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41E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1EB7"/>
    <w:pPr>
      <w:spacing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41E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1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1E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1EB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793"/>
    <w:rPr>
      <w:rFonts w:eastAsiaTheme="minorEastAsia"/>
      <w:kern w:val="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793"/>
    <w:rPr>
      <w:rFonts w:eastAsiaTheme="minorEastAsia"/>
      <w:kern w:val="0"/>
      <w:lang w:eastAsia="ja-JP"/>
      <w14:ligatures w14:val="none"/>
    </w:rPr>
  </w:style>
  <w:style w:type="character" w:styleId="Zstupntext">
    <w:name w:val="Placeholder Text"/>
    <w:rsid w:val="00667793"/>
    <w:rPr>
      <w:color w:val="808080"/>
    </w:rPr>
  </w:style>
  <w:style w:type="character" w:customStyle="1" w:styleId="Styl2">
    <w:name w:val="Styl2"/>
    <w:basedOn w:val="Standardnpsmoodstavce"/>
    <w:uiPriority w:val="1"/>
    <w:rsid w:val="0066779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F0F8C2A89149FFBE6C7CB737794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48ED2-BB92-4D4E-A2EE-2299D5890358}"/>
      </w:docPartPr>
      <w:docPartBody>
        <w:p w:rsidR="004B2F92" w:rsidRDefault="002D39F6" w:rsidP="002D39F6">
          <w:pPr>
            <w:pStyle w:val="12F0F8C2A89149FFBE6C7CB7377941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07AB7246D1044EBA273BC095D2C2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73AAE5-CBAB-44DC-8AC5-752653BFACAE}"/>
      </w:docPartPr>
      <w:docPartBody>
        <w:p w:rsidR="004B2F92" w:rsidRDefault="002D39F6" w:rsidP="002D39F6">
          <w:pPr>
            <w:pStyle w:val="F07AB7246D1044EBA273BC095D2C28C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6FA6681B8E54F25A04C0C6A82C4F2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5D0CF-973E-40A4-B8D9-C4E2F2E950E2}"/>
      </w:docPartPr>
      <w:docPartBody>
        <w:p w:rsidR="004B2F92" w:rsidRDefault="002D39F6" w:rsidP="002D39F6">
          <w:pPr>
            <w:pStyle w:val="96FA6681B8E54F25A04C0C6A82C4F2B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EFABFD34C394CA186DAB84896AB0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C45CF-88C6-4A22-86C5-B4D612FD62DE}"/>
      </w:docPartPr>
      <w:docPartBody>
        <w:p w:rsidR="004B2F92" w:rsidRDefault="002D39F6" w:rsidP="002D39F6">
          <w:pPr>
            <w:pStyle w:val="5EFABFD34C394CA186DAB84896AB0BC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5939AF484A6491AA58720574D219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D2D40-D8BF-4187-8A74-07413FA4A0C4}"/>
      </w:docPartPr>
      <w:docPartBody>
        <w:p w:rsidR="004B2F92" w:rsidRDefault="002D39F6" w:rsidP="002D39F6">
          <w:pPr>
            <w:pStyle w:val="A5939AF484A6491AA58720574D21960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F6"/>
    <w:rsid w:val="002D39F6"/>
    <w:rsid w:val="00411C70"/>
    <w:rsid w:val="004B2F92"/>
    <w:rsid w:val="00A61889"/>
    <w:rsid w:val="00B655DA"/>
    <w:rsid w:val="00E6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D39F6"/>
    <w:rPr>
      <w:color w:val="808080"/>
    </w:rPr>
  </w:style>
  <w:style w:type="paragraph" w:customStyle="1" w:styleId="12F0F8C2A89149FFBE6C7CB737794114">
    <w:name w:val="12F0F8C2A89149FFBE6C7CB737794114"/>
    <w:rsid w:val="002D39F6"/>
  </w:style>
  <w:style w:type="paragraph" w:customStyle="1" w:styleId="F07AB7246D1044EBA273BC095D2C28CD">
    <w:name w:val="F07AB7246D1044EBA273BC095D2C28CD"/>
    <w:rsid w:val="002D39F6"/>
  </w:style>
  <w:style w:type="paragraph" w:customStyle="1" w:styleId="96FA6681B8E54F25A04C0C6A82C4F2BE">
    <w:name w:val="96FA6681B8E54F25A04C0C6A82C4F2BE"/>
    <w:rsid w:val="002D39F6"/>
  </w:style>
  <w:style w:type="paragraph" w:customStyle="1" w:styleId="5EFABFD34C394CA186DAB84896AB0BC2">
    <w:name w:val="5EFABFD34C394CA186DAB84896AB0BC2"/>
    <w:rsid w:val="002D39F6"/>
  </w:style>
  <w:style w:type="paragraph" w:customStyle="1" w:styleId="A5939AF484A6491AA58720574D219609">
    <w:name w:val="A5939AF484A6491AA58720574D219609"/>
    <w:rsid w:val="002D3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Garegin Sardaryan</dc:creator>
  <cp:keywords/>
  <dc:description/>
  <cp:lastModifiedBy>Nepejchalová Leona</cp:lastModifiedBy>
  <cp:revision>8</cp:revision>
  <dcterms:created xsi:type="dcterms:W3CDTF">2025-05-07T08:25:00Z</dcterms:created>
  <dcterms:modified xsi:type="dcterms:W3CDTF">2025-05-27T13:21:00Z</dcterms:modified>
</cp:coreProperties>
</file>