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91E5" w14:textId="4050A597" w:rsidR="003D4D8E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70ED64F3" w14:textId="5E46A8F9" w:rsidR="00E51A27" w:rsidRDefault="00E51A27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57CD4B79" w14:textId="79D533D3" w:rsidR="00E51A27" w:rsidRDefault="00E51A27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033221D0" w14:textId="3547DB4A" w:rsidR="00E51A27" w:rsidRDefault="00E51A27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20B47E9A" w14:textId="4769A6D2" w:rsidR="00E51A27" w:rsidRDefault="00E51A27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3B31AE11" w14:textId="77777777" w:rsidR="00E51A27" w:rsidRPr="00373D07" w:rsidRDefault="00E51A27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664AF147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641730FE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68BF784E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14774817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3F156895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3359E7E2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1B219515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72610125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0E75E354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5B9EBCCB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73BDA92F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4E10706D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67B5E547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4829D346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079AEF49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5DDA889A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szCs w:val="22"/>
        </w:rPr>
      </w:pPr>
    </w:p>
    <w:p w14:paraId="23B767EB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b/>
          <w:szCs w:val="22"/>
        </w:rPr>
      </w:pPr>
      <w:r w:rsidRPr="00373D07">
        <w:rPr>
          <w:b/>
          <w:szCs w:val="22"/>
        </w:rPr>
        <w:t>B. PŘÍBALOVÁ INFORMACE</w:t>
      </w:r>
    </w:p>
    <w:p w14:paraId="4E1A7265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b/>
          <w:szCs w:val="22"/>
        </w:rPr>
      </w:pPr>
    </w:p>
    <w:p w14:paraId="67A3663B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b/>
          <w:szCs w:val="22"/>
        </w:rPr>
      </w:pPr>
    </w:p>
    <w:p w14:paraId="0295C199" w14:textId="77777777" w:rsidR="003D4D8E" w:rsidRPr="00373D07" w:rsidRDefault="003D4D8E" w:rsidP="003D4D8E">
      <w:pPr>
        <w:tabs>
          <w:tab w:val="clear" w:pos="567"/>
        </w:tabs>
        <w:ind w:right="113"/>
        <w:jc w:val="center"/>
        <w:rPr>
          <w:b/>
          <w:szCs w:val="22"/>
        </w:rPr>
      </w:pPr>
    </w:p>
    <w:p w14:paraId="4630CE18" w14:textId="77777777" w:rsidR="003D4D8E" w:rsidRPr="00373D07" w:rsidRDefault="003D4D8E" w:rsidP="003D4D8E">
      <w:pPr>
        <w:tabs>
          <w:tab w:val="clear" w:pos="567"/>
        </w:tabs>
        <w:ind w:right="113"/>
        <w:jc w:val="both"/>
        <w:rPr>
          <w:szCs w:val="22"/>
        </w:rPr>
      </w:pPr>
      <w:r w:rsidRPr="00373D07">
        <w:rPr>
          <w:szCs w:val="22"/>
        </w:rPr>
        <w:br w:type="page"/>
      </w:r>
    </w:p>
    <w:p w14:paraId="35787542" w14:textId="5432619A" w:rsidR="003D4D8E" w:rsidRPr="00373D07" w:rsidRDefault="00E82B69" w:rsidP="0036784F">
      <w:pPr>
        <w:tabs>
          <w:tab w:val="clear" w:pos="567"/>
        </w:tabs>
        <w:ind w:right="113"/>
        <w:jc w:val="center"/>
        <w:rPr>
          <w:b/>
          <w:szCs w:val="22"/>
        </w:rPr>
      </w:pPr>
      <w:r w:rsidRPr="00373D07">
        <w:rPr>
          <w:b/>
          <w:szCs w:val="22"/>
        </w:rPr>
        <w:lastRenderedPageBreak/>
        <w:t>PŘÍBALOVÁ INFORMACE</w:t>
      </w:r>
    </w:p>
    <w:p w14:paraId="7945773C" w14:textId="6212183F" w:rsidR="003D4D8E" w:rsidRDefault="00E82B69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snapToGrid w:val="0"/>
          <w:kern w:val="32"/>
          <w:szCs w:val="22"/>
        </w:rPr>
      </w:pPr>
      <w:r>
        <w:rPr>
          <w:b/>
          <w:bCs/>
          <w:caps/>
          <w:snapToGrid w:val="0"/>
          <w:kern w:val="32"/>
          <w:szCs w:val="22"/>
          <w:highlight w:val="lightGray"/>
        </w:rPr>
        <w:t>1</w:t>
      </w:r>
      <w:r w:rsidR="003D4D8E" w:rsidRPr="00373D07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="003D4D8E" w:rsidRPr="00373D07">
        <w:rPr>
          <w:b/>
          <w:bCs/>
          <w:caps/>
          <w:snapToGrid w:val="0"/>
          <w:kern w:val="32"/>
          <w:szCs w:val="22"/>
        </w:rPr>
        <w:tab/>
      </w:r>
      <w:r w:rsidRPr="00373D07">
        <w:rPr>
          <w:b/>
          <w:bCs/>
          <w:snapToGrid w:val="0"/>
          <w:kern w:val="32"/>
          <w:szCs w:val="22"/>
        </w:rPr>
        <w:t>Název veterinárního léčivého přípravku</w:t>
      </w:r>
    </w:p>
    <w:p w14:paraId="78FC2883" w14:textId="77777777" w:rsidR="00F00BA5" w:rsidRPr="00373D07" w:rsidRDefault="00F00BA5" w:rsidP="00E51A27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</w:p>
    <w:p w14:paraId="7CAB2332" w14:textId="77777777" w:rsidR="003D4D8E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 xml:space="preserve">Calcibel Forte, 380/60/50 mg/ml infuzní roztok pro koně, skot, ovce, kozy a prasata. </w:t>
      </w:r>
    </w:p>
    <w:p w14:paraId="4C722DE0" w14:textId="77777777" w:rsidR="002624A8" w:rsidRPr="00373D07" w:rsidRDefault="002624A8" w:rsidP="002624A8">
      <w:pPr>
        <w:spacing w:line="240" w:lineRule="auto"/>
        <w:rPr>
          <w:bCs/>
          <w:szCs w:val="22"/>
        </w:rPr>
      </w:pPr>
    </w:p>
    <w:p w14:paraId="5356B5D4" w14:textId="0A886D6E" w:rsidR="003D4D8E" w:rsidRPr="00373D07" w:rsidRDefault="00E82B69" w:rsidP="002624A8">
      <w:pPr>
        <w:keepNext/>
        <w:spacing w:line="240" w:lineRule="auto"/>
        <w:jc w:val="both"/>
        <w:outlineLvl w:val="0"/>
        <w:rPr>
          <w:b/>
          <w:bCs/>
          <w:caps/>
          <w:snapToGrid w:val="0"/>
          <w:kern w:val="32"/>
          <w:szCs w:val="22"/>
        </w:rPr>
      </w:pPr>
      <w:r>
        <w:rPr>
          <w:b/>
          <w:bCs/>
          <w:caps/>
          <w:snapToGrid w:val="0"/>
          <w:kern w:val="32"/>
          <w:szCs w:val="22"/>
          <w:highlight w:val="lightGray"/>
        </w:rPr>
        <w:t>2</w:t>
      </w:r>
      <w:r w:rsidR="003D4D8E" w:rsidRPr="00373D07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="003D4D8E" w:rsidRPr="00373D07">
        <w:rPr>
          <w:b/>
          <w:bCs/>
          <w:caps/>
          <w:snapToGrid w:val="0"/>
          <w:kern w:val="32"/>
          <w:szCs w:val="22"/>
        </w:rPr>
        <w:tab/>
      </w:r>
      <w:r w:rsidRPr="00E82B69">
        <w:rPr>
          <w:b/>
          <w:bCs/>
          <w:snapToGrid w:val="0"/>
          <w:kern w:val="32"/>
          <w:szCs w:val="22"/>
        </w:rPr>
        <w:t>Složení</w:t>
      </w:r>
    </w:p>
    <w:p w14:paraId="408A5C7C" w14:textId="77777777" w:rsidR="002624A8" w:rsidRDefault="002624A8" w:rsidP="00E51A27">
      <w:pPr>
        <w:spacing w:line="240" w:lineRule="auto"/>
        <w:rPr>
          <w:szCs w:val="22"/>
        </w:rPr>
      </w:pPr>
    </w:p>
    <w:p w14:paraId="170ACC0E" w14:textId="77777777" w:rsidR="003D4D8E" w:rsidRPr="00373D07" w:rsidRDefault="00E3691B" w:rsidP="002624A8">
      <w:pPr>
        <w:spacing w:line="240" w:lineRule="auto"/>
        <w:rPr>
          <w:szCs w:val="22"/>
        </w:rPr>
      </w:pPr>
      <w:r>
        <w:rPr>
          <w:szCs w:val="22"/>
        </w:rPr>
        <w:t>Každý</w:t>
      </w:r>
      <w:r w:rsidR="003D4D8E" w:rsidRPr="00373D07">
        <w:rPr>
          <w:szCs w:val="22"/>
        </w:rPr>
        <w:t xml:space="preserve"> ml obsahuje:</w:t>
      </w:r>
    </w:p>
    <w:p w14:paraId="1442E1BF" w14:textId="18375A28" w:rsidR="003D4D8E" w:rsidRPr="00373D07" w:rsidRDefault="003D4D8E" w:rsidP="002624A8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373D07">
        <w:rPr>
          <w:b/>
          <w:szCs w:val="22"/>
        </w:rPr>
        <w:t>Léčiv</w:t>
      </w:r>
      <w:r w:rsidR="00B257F4">
        <w:rPr>
          <w:b/>
          <w:szCs w:val="22"/>
        </w:rPr>
        <w:t>é</w:t>
      </w:r>
      <w:r w:rsidRPr="00373D07">
        <w:rPr>
          <w:b/>
          <w:szCs w:val="22"/>
        </w:rPr>
        <w:t xml:space="preserve"> látk</w:t>
      </w:r>
      <w:r w:rsidR="00B257F4">
        <w:rPr>
          <w:b/>
          <w:szCs w:val="22"/>
        </w:rPr>
        <w:t>y</w:t>
      </w:r>
      <w:r w:rsidRPr="00373D07">
        <w:rPr>
          <w:b/>
          <w:szCs w:val="22"/>
        </w:rPr>
        <w:t>:</w:t>
      </w:r>
    </w:p>
    <w:p w14:paraId="64DB19C0" w14:textId="77777777" w:rsidR="003D4D8E" w:rsidRPr="00373D07" w:rsidRDefault="003D4D8E" w:rsidP="002624A8">
      <w:pPr>
        <w:tabs>
          <w:tab w:val="left" w:pos="2977"/>
        </w:tabs>
        <w:spacing w:line="240" w:lineRule="auto"/>
        <w:rPr>
          <w:bCs/>
          <w:szCs w:val="22"/>
        </w:rPr>
      </w:pPr>
      <w:r w:rsidRPr="00373D07">
        <w:rPr>
          <w:szCs w:val="22"/>
        </w:rPr>
        <w:t xml:space="preserve">Calcii gluconas </w:t>
      </w:r>
      <w:r w:rsidRPr="005C039B">
        <w:rPr>
          <w:szCs w:val="22"/>
        </w:rPr>
        <w:t>monohydricus pro iniectione</w:t>
      </w:r>
      <w:r w:rsidRPr="00373D07">
        <w:rPr>
          <w:szCs w:val="22"/>
        </w:rPr>
        <w:tab/>
        <w:t>380 mg (odpovídá 34,0 mg vápníku)</w:t>
      </w:r>
    </w:p>
    <w:p w14:paraId="4477D1E3" w14:textId="77777777" w:rsidR="003D4D8E" w:rsidRPr="00373D07" w:rsidRDefault="003D4D8E" w:rsidP="002624A8">
      <w:pPr>
        <w:tabs>
          <w:tab w:val="left" w:pos="2977"/>
        </w:tabs>
        <w:spacing w:line="240" w:lineRule="auto"/>
        <w:rPr>
          <w:bCs/>
          <w:szCs w:val="22"/>
        </w:rPr>
      </w:pPr>
      <w:r w:rsidRPr="00373D07">
        <w:rPr>
          <w:szCs w:val="22"/>
        </w:rPr>
        <w:t>Magnesii chloridum hexahydricum</w:t>
      </w:r>
      <w:r w:rsidRPr="00373D07">
        <w:rPr>
          <w:szCs w:val="22"/>
        </w:rPr>
        <w:tab/>
      </w:r>
      <w:r w:rsidRPr="00373D07">
        <w:rPr>
          <w:szCs w:val="22"/>
        </w:rPr>
        <w:tab/>
        <w:t xml:space="preserve">60 mg </w:t>
      </w:r>
      <w:r w:rsidRPr="00373D07">
        <w:rPr>
          <w:szCs w:val="22"/>
        </w:rPr>
        <w:tab/>
        <w:t>(odpovídá 7,2 mg hořčíku)</w:t>
      </w:r>
      <w:r w:rsidRPr="00373D07">
        <w:rPr>
          <w:szCs w:val="22"/>
        </w:rPr>
        <w:tab/>
      </w:r>
    </w:p>
    <w:p w14:paraId="43BBC3F6" w14:textId="77777777" w:rsidR="003D4D8E" w:rsidRPr="00373D07" w:rsidRDefault="003D4D8E" w:rsidP="002624A8">
      <w:pPr>
        <w:tabs>
          <w:tab w:val="left" w:pos="2977"/>
        </w:tabs>
        <w:spacing w:line="240" w:lineRule="auto"/>
        <w:rPr>
          <w:bCs/>
          <w:szCs w:val="22"/>
        </w:rPr>
      </w:pPr>
      <w:r w:rsidRPr="00263E84">
        <w:rPr>
          <w:szCs w:val="22"/>
        </w:rPr>
        <w:t xml:space="preserve">Acidum boricum </w:t>
      </w:r>
      <w:r w:rsidRPr="00373D07">
        <w:rPr>
          <w:szCs w:val="22"/>
        </w:rPr>
        <w:tab/>
      </w:r>
      <w:r w:rsidRPr="00373D07">
        <w:rPr>
          <w:szCs w:val="22"/>
        </w:rPr>
        <w:tab/>
      </w:r>
      <w:r w:rsidRPr="00373D07">
        <w:rPr>
          <w:szCs w:val="22"/>
        </w:rPr>
        <w:tab/>
        <w:t>50 mg</w:t>
      </w:r>
    </w:p>
    <w:p w14:paraId="15598DAF" w14:textId="77777777" w:rsidR="003D4D8E" w:rsidRPr="00373D07" w:rsidRDefault="003D4D8E" w:rsidP="002624A8">
      <w:pPr>
        <w:tabs>
          <w:tab w:val="clear" w:pos="567"/>
          <w:tab w:val="left" w:pos="2977"/>
        </w:tabs>
        <w:spacing w:line="240" w:lineRule="auto"/>
        <w:rPr>
          <w:bCs/>
          <w:szCs w:val="22"/>
        </w:rPr>
      </w:pPr>
    </w:p>
    <w:p w14:paraId="279D39D5" w14:textId="77777777" w:rsidR="003D4D8E" w:rsidRDefault="003D4D8E" w:rsidP="002624A8">
      <w:pPr>
        <w:tabs>
          <w:tab w:val="clear" w:pos="567"/>
          <w:tab w:val="left" w:pos="2977"/>
        </w:tabs>
        <w:spacing w:line="240" w:lineRule="auto"/>
        <w:rPr>
          <w:szCs w:val="22"/>
        </w:rPr>
      </w:pPr>
      <w:bookmarkStart w:id="0" w:name="_Hlk72413944"/>
      <w:r w:rsidRPr="00373D07">
        <w:rPr>
          <w:szCs w:val="22"/>
        </w:rPr>
        <w:t>Čirý, mírně žlutohnědý roztok, bez viditelných částic.</w:t>
      </w:r>
    </w:p>
    <w:p w14:paraId="55C07040" w14:textId="77777777" w:rsidR="008D6700" w:rsidRDefault="008D6700" w:rsidP="002624A8">
      <w:pPr>
        <w:tabs>
          <w:tab w:val="clear" w:pos="567"/>
          <w:tab w:val="left" w:pos="2977"/>
        </w:tabs>
        <w:spacing w:line="240" w:lineRule="auto"/>
        <w:rPr>
          <w:szCs w:val="22"/>
        </w:rPr>
      </w:pPr>
    </w:p>
    <w:p w14:paraId="529F3937" w14:textId="77777777" w:rsidR="008D6700" w:rsidRDefault="008D6700" w:rsidP="002624A8">
      <w:pPr>
        <w:tabs>
          <w:tab w:val="left" w:pos="4536"/>
        </w:tabs>
        <w:spacing w:line="240" w:lineRule="auto"/>
        <w:rPr>
          <w:szCs w:val="22"/>
        </w:rPr>
      </w:pPr>
      <w:r>
        <w:rPr>
          <w:szCs w:val="22"/>
        </w:rPr>
        <w:t>Osmolarita: 0,690 - 0,850 Osmol/l</w:t>
      </w:r>
    </w:p>
    <w:p w14:paraId="4162D762" w14:textId="69FC363D" w:rsidR="008D6700" w:rsidRDefault="008D6700" w:rsidP="002624A8">
      <w:pPr>
        <w:tabs>
          <w:tab w:val="left" w:pos="4536"/>
        </w:tabs>
        <w:spacing w:line="240" w:lineRule="auto"/>
        <w:rPr>
          <w:szCs w:val="22"/>
        </w:rPr>
      </w:pPr>
      <w:r>
        <w:rPr>
          <w:szCs w:val="22"/>
        </w:rPr>
        <w:t>Hodnota pH: 3</w:t>
      </w:r>
      <w:r w:rsidR="003D64F2">
        <w:rPr>
          <w:szCs w:val="22"/>
        </w:rPr>
        <w:t>,</w:t>
      </w:r>
      <w:r>
        <w:rPr>
          <w:szCs w:val="22"/>
        </w:rPr>
        <w:t xml:space="preserve">0 </w:t>
      </w:r>
      <w:r w:rsidR="003D64F2">
        <w:rPr>
          <w:szCs w:val="22"/>
        </w:rPr>
        <w:t>–</w:t>
      </w:r>
      <w:r>
        <w:rPr>
          <w:szCs w:val="22"/>
        </w:rPr>
        <w:t xml:space="preserve"> 4</w:t>
      </w:r>
      <w:r w:rsidR="003D64F2">
        <w:rPr>
          <w:szCs w:val="22"/>
        </w:rPr>
        <w:t>,</w:t>
      </w:r>
      <w:r>
        <w:rPr>
          <w:szCs w:val="22"/>
        </w:rPr>
        <w:t>0</w:t>
      </w:r>
    </w:p>
    <w:p w14:paraId="07EDB3BB" w14:textId="77777777" w:rsidR="002624A8" w:rsidRDefault="002624A8" w:rsidP="002624A8">
      <w:pPr>
        <w:tabs>
          <w:tab w:val="left" w:pos="4536"/>
        </w:tabs>
        <w:spacing w:line="240" w:lineRule="auto"/>
        <w:rPr>
          <w:szCs w:val="22"/>
        </w:rPr>
      </w:pPr>
    </w:p>
    <w:p w14:paraId="4514BA57" w14:textId="2639D7A5" w:rsidR="008D6700" w:rsidRPr="00373D07" w:rsidRDefault="008D6700" w:rsidP="00E51A27">
      <w:pPr>
        <w:keepNext/>
        <w:spacing w:line="240" w:lineRule="auto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E51A27">
        <w:rPr>
          <w:b/>
          <w:szCs w:val="22"/>
          <w:highlight w:val="lightGray"/>
        </w:rPr>
        <w:t>3</w:t>
      </w:r>
      <w:r w:rsidRPr="0036784F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Pr="0036784F">
        <w:rPr>
          <w:b/>
          <w:bCs/>
          <w:snapToGrid w:val="0"/>
          <w:kern w:val="32"/>
          <w:szCs w:val="22"/>
        </w:rPr>
        <w:tab/>
      </w:r>
      <w:r w:rsidRPr="00373D07">
        <w:rPr>
          <w:b/>
          <w:bCs/>
          <w:snapToGrid w:val="0"/>
          <w:kern w:val="32"/>
          <w:szCs w:val="22"/>
        </w:rPr>
        <w:t>Cílov</w:t>
      </w:r>
      <w:r>
        <w:rPr>
          <w:b/>
          <w:bCs/>
          <w:snapToGrid w:val="0"/>
          <w:kern w:val="32"/>
          <w:szCs w:val="22"/>
        </w:rPr>
        <w:t>é</w:t>
      </w:r>
      <w:r w:rsidRPr="00373D07">
        <w:rPr>
          <w:b/>
          <w:bCs/>
          <w:snapToGrid w:val="0"/>
          <w:kern w:val="32"/>
          <w:szCs w:val="22"/>
        </w:rPr>
        <w:t xml:space="preserve"> druh</w:t>
      </w:r>
      <w:r>
        <w:rPr>
          <w:b/>
          <w:bCs/>
          <w:snapToGrid w:val="0"/>
          <w:kern w:val="32"/>
          <w:szCs w:val="22"/>
        </w:rPr>
        <w:t>y</w:t>
      </w:r>
      <w:r w:rsidRPr="00373D07">
        <w:rPr>
          <w:b/>
          <w:bCs/>
          <w:snapToGrid w:val="0"/>
          <w:kern w:val="32"/>
          <w:szCs w:val="22"/>
        </w:rPr>
        <w:t xml:space="preserve"> zvířat</w:t>
      </w:r>
    </w:p>
    <w:p w14:paraId="473D784B" w14:textId="77777777" w:rsidR="002624A8" w:rsidRDefault="002624A8" w:rsidP="002624A8">
      <w:pPr>
        <w:spacing w:line="240" w:lineRule="auto"/>
        <w:rPr>
          <w:szCs w:val="22"/>
        </w:rPr>
      </w:pPr>
    </w:p>
    <w:p w14:paraId="1C3CA32D" w14:textId="77777777" w:rsidR="008D6700" w:rsidRDefault="008D6700" w:rsidP="002624A8">
      <w:pPr>
        <w:spacing w:line="240" w:lineRule="auto"/>
        <w:rPr>
          <w:szCs w:val="22"/>
        </w:rPr>
      </w:pPr>
      <w:r w:rsidRPr="00373D07">
        <w:rPr>
          <w:szCs w:val="22"/>
        </w:rPr>
        <w:t>Koně, skot, ovce, kozy, prasata.</w:t>
      </w:r>
    </w:p>
    <w:p w14:paraId="606B7E88" w14:textId="77777777" w:rsidR="008D6700" w:rsidRPr="008D6700" w:rsidRDefault="008D6700" w:rsidP="00E51A27">
      <w:pPr>
        <w:spacing w:line="240" w:lineRule="auto"/>
        <w:rPr>
          <w:szCs w:val="22"/>
        </w:rPr>
      </w:pPr>
    </w:p>
    <w:bookmarkEnd w:id="0"/>
    <w:p w14:paraId="16E206CB" w14:textId="77777777" w:rsidR="003D4D8E" w:rsidRDefault="003D4D8E" w:rsidP="002624A8">
      <w:pPr>
        <w:keepNext/>
        <w:spacing w:line="240" w:lineRule="auto"/>
        <w:ind w:left="567" w:hanging="567"/>
        <w:jc w:val="both"/>
        <w:outlineLvl w:val="0"/>
        <w:rPr>
          <w:b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4</w:t>
      </w:r>
      <w:r w:rsidRPr="00373D07">
        <w:rPr>
          <w:b/>
          <w:bCs/>
          <w:caps/>
          <w:snapToGrid w:val="0"/>
          <w:kern w:val="32"/>
          <w:szCs w:val="22"/>
        </w:rPr>
        <w:t>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36784F">
        <w:rPr>
          <w:b/>
          <w:bCs/>
          <w:snapToGrid w:val="0"/>
          <w:kern w:val="32"/>
          <w:szCs w:val="22"/>
        </w:rPr>
        <w:t>Indikace</w:t>
      </w:r>
      <w:r w:rsidR="008D6700">
        <w:rPr>
          <w:b/>
          <w:bCs/>
          <w:snapToGrid w:val="0"/>
          <w:kern w:val="32"/>
          <w:szCs w:val="22"/>
        </w:rPr>
        <w:t xml:space="preserve"> </w:t>
      </w:r>
      <w:r w:rsidR="008D6700" w:rsidRPr="00E51A27">
        <w:rPr>
          <w:b/>
        </w:rPr>
        <w:t>pro použití</w:t>
      </w:r>
    </w:p>
    <w:p w14:paraId="782B55FC" w14:textId="77777777" w:rsidR="002624A8" w:rsidRPr="00373D07" w:rsidRDefault="002624A8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</w:p>
    <w:p w14:paraId="318EA640" w14:textId="1412A92A" w:rsidR="003D4D8E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Akutní </w:t>
      </w:r>
      <w:proofErr w:type="spellStart"/>
      <w:r w:rsidRPr="00373D07">
        <w:rPr>
          <w:szCs w:val="22"/>
        </w:rPr>
        <w:t>hypokalc</w:t>
      </w:r>
      <w:r w:rsidR="00B45705">
        <w:rPr>
          <w:szCs w:val="22"/>
        </w:rPr>
        <w:t>e</w:t>
      </w:r>
      <w:r w:rsidRPr="00373D07">
        <w:rPr>
          <w:szCs w:val="22"/>
        </w:rPr>
        <w:t>mické</w:t>
      </w:r>
      <w:proofErr w:type="spellEnd"/>
      <w:r w:rsidRPr="00373D07">
        <w:rPr>
          <w:szCs w:val="22"/>
        </w:rPr>
        <w:t xml:space="preserve"> stavy.</w:t>
      </w:r>
    </w:p>
    <w:p w14:paraId="488CA8E9" w14:textId="77777777" w:rsidR="002624A8" w:rsidRPr="00373D07" w:rsidRDefault="002624A8" w:rsidP="002624A8">
      <w:pPr>
        <w:spacing w:line="240" w:lineRule="auto"/>
        <w:jc w:val="both"/>
        <w:rPr>
          <w:rFonts w:eastAsia="Calibri"/>
          <w:szCs w:val="22"/>
        </w:rPr>
      </w:pPr>
    </w:p>
    <w:p w14:paraId="5738CD4F" w14:textId="77777777" w:rsidR="003D4D8E" w:rsidRPr="00373D07" w:rsidRDefault="003D4D8E" w:rsidP="002624A8">
      <w:pPr>
        <w:keepNext/>
        <w:spacing w:line="240" w:lineRule="auto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5.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373D07">
        <w:rPr>
          <w:b/>
          <w:bCs/>
          <w:snapToGrid w:val="0"/>
          <w:kern w:val="32"/>
          <w:szCs w:val="22"/>
        </w:rPr>
        <w:t>Kontraindikace</w:t>
      </w:r>
    </w:p>
    <w:p w14:paraId="3929214C" w14:textId="77777777" w:rsidR="002624A8" w:rsidRDefault="002624A8" w:rsidP="002624A8">
      <w:pPr>
        <w:spacing w:line="240" w:lineRule="auto"/>
        <w:jc w:val="both"/>
        <w:rPr>
          <w:szCs w:val="22"/>
        </w:rPr>
      </w:pPr>
    </w:p>
    <w:p w14:paraId="79EF3307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v případech hyperkalcémie a hypermagnesémie.</w:t>
      </w:r>
    </w:p>
    <w:p w14:paraId="68858C40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v případech idiopatické hypokalcémie u hříbat.</w:t>
      </w:r>
    </w:p>
    <w:p w14:paraId="66626510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v případech kalcinózy u skotu a malých přežvýkavců.</w:t>
      </w:r>
    </w:p>
    <w:p w14:paraId="67CC13A4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po podání vysokých dávek vitaminu D3.</w:t>
      </w:r>
    </w:p>
    <w:p w14:paraId="1B1A6BF2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v případech chronické ledvinové nedostatečnosti nebo v případech oběhových či srdečních poruch.</w:t>
      </w:r>
    </w:p>
    <w:p w14:paraId="5FABF5EF" w14:textId="77777777" w:rsidR="003D4D8E" w:rsidRPr="00095DD1" w:rsidRDefault="003D4D8E" w:rsidP="002624A8">
      <w:pPr>
        <w:spacing w:line="240" w:lineRule="auto"/>
        <w:jc w:val="both"/>
        <w:rPr>
          <w:szCs w:val="22"/>
        </w:rPr>
      </w:pPr>
      <w:r w:rsidRPr="00095DD1">
        <w:rPr>
          <w:szCs w:val="22"/>
        </w:rPr>
        <w:t>Nepoužív</w:t>
      </w:r>
      <w:r>
        <w:rPr>
          <w:szCs w:val="22"/>
        </w:rPr>
        <w:t>at</w:t>
      </w:r>
      <w:r w:rsidRPr="00095DD1">
        <w:rPr>
          <w:szCs w:val="22"/>
        </w:rPr>
        <w:t xml:space="preserve"> u skotu </w:t>
      </w:r>
      <w:r>
        <w:rPr>
          <w:szCs w:val="22"/>
        </w:rPr>
        <w:t xml:space="preserve">s </w:t>
      </w:r>
      <w:r w:rsidRPr="00095DD1">
        <w:rPr>
          <w:szCs w:val="22"/>
        </w:rPr>
        <w:t>proces</w:t>
      </w:r>
      <w:r>
        <w:rPr>
          <w:szCs w:val="22"/>
        </w:rPr>
        <w:t>em</w:t>
      </w:r>
      <w:r w:rsidRPr="00095DD1">
        <w:rPr>
          <w:szCs w:val="22"/>
        </w:rPr>
        <w:t xml:space="preserve"> septikémie při akutní mastitidě.</w:t>
      </w:r>
    </w:p>
    <w:p w14:paraId="6306B58D" w14:textId="2AF06A07" w:rsidR="003D4D8E" w:rsidRPr="00095DD1" w:rsidRDefault="003D4D8E" w:rsidP="002624A8">
      <w:pPr>
        <w:spacing w:line="240" w:lineRule="auto"/>
        <w:jc w:val="both"/>
        <w:rPr>
          <w:szCs w:val="22"/>
        </w:rPr>
      </w:pPr>
      <w:r w:rsidRPr="00095DD1">
        <w:rPr>
          <w:szCs w:val="22"/>
        </w:rPr>
        <w:t>Nepodáv</w:t>
      </w:r>
      <w:r>
        <w:rPr>
          <w:szCs w:val="22"/>
        </w:rPr>
        <w:t>at</w:t>
      </w:r>
      <w:r w:rsidRPr="00095DD1">
        <w:rPr>
          <w:szCs w:val="22"/>
        </w:rPr>
        <w:t xml:space="preserve"> roztoky anorganických fosfátů současně s inf</w:t>
      </w:r>
      <w:r w:rsidR="00B45705">
        <w:rPr>
          <w:szCs w:val="22"/>
        </w:rPr>
        <w:t>u</w:t>
      </w:r>
      <w:r w:rsidRPr="00095DD1">
        <w:rPr>
          <w:szCs w:val="22"/>
        </w:rPr>
        <w:t>zí nebo krátce po ní.</w:t>
      </w:r>
    </w:p>
    <w:p w14:paraId="136FD95D" w14:textId="64206A1A" w:rsidR="008D6700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Nepoužívat v případech přecitlivělosti na léčivé</w:t>
      </w:r>
      <w:r w:rsidR="006B643D">
        <w:rPr>
          <w:szCs w:val="22"/>
        </w:rPr>
        <w:t xml:space="preserve"> </w:t>
      </w:r>
      <w:r w:rsidRPr="00373D07">
        <w:rPr>
          <w:szCs w:val="22"/>
        </w:rPr>
        <w:t>látky</w:t>
      </w:r>
      <w:r w:rsidR="00B45705">
        <w:rPr>
          <w:szCs w:val="22"/>
        </w:rPr>
        <w:t xml:space="preserve"> nebo na některou z pomocných látek</w:t>
      </w:r>
      <w:r w:rsidRPr="00373D07">
        <w:rPr>
          <w:szCs w:val="22"/>
        </w:rPr>
        <w:t>.</w:t>
      </w:r>
    </w:p>
    <w:p w14:paraId="44F270EB" w14:textId="77777777" w:rsidR="002624A8" w:rsidRDefault="002624A8" w:rsidP="002624A8">
      <w:pPr>
        <w:spacing w:line="240" w:lineRule="auto"/>
        <w:jc w:val="both"/>
        <w:rPr>
          <w:szCs w:val="22"/>
        </w:rPr>
      </w:pPr>
    </w:p>
    <w:p w14:paraId="23E2C0B0" w14:textId="6E7C4E31" w:rsidR="008D6700" w:rsidRPr="00373D07" w:rsidRDefault="008D6700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>
        <w:rPr>
          <w:b/>
          <w:bCs/>
          <w:caps/>
          <w:snapToGrid w:val="0"/>
          <w:kern w:val="32"/>
          <w:szCs w:val="22"/>
          <w:highlight w:val="lightGray"/>
        </w:rPr>
        <w:t>6</w:t>
      </w:r>
      <w:r w:rsidRPr="00373D07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Pr="00373D07">
        <w:rPr>
          <w:b/>
          <w:bCs/>
          <w:snapToGrid w:val="0"/>
          <w:kern w:val="32"/>
          <w:szCs w:val="22"/>
        </w:rPr>
        <w:t>Zvláštní upozornění</w:t>
      </w:r>
    </w:p>
    <w:p w14:paraId="4D06E732" w14:textId="77777777" w:rsidR="002624A8" w:rsidRDefault="002624A8" w:rsidP="002624A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CE0390A" w14:textId="31D09295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 w:rsidRPr="00373D07">
        <w:rPr>
          <w:szCs w:val="22"/>
          <w:u w:val="single"/>
        </w:rPr>
        <w:t>Zvláštní upozornění:</w:t>
      </w:r>
    </w:p>
    <w:p w14:paraId="60F9003C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373D07">
        <w:rPr>
          <w:szCs w:val="22"/>
        </w:rPr>
        <w:t>Nejsou.</w:t>
      </w:r>
    </w:p>
    <w:p w14:paraId="4B8AE233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A14A7A7" w14:textId="29941D72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 w:rsidRPr="00373D07">
        <w:rPr>
          <w:szCs w:val="22"/>
          <w:u w:val="single"/>
        </w:rPr>
        <w:t xml:space="preserve">Zvláštní opatření pro </w:t>
      </w:r>
      <w:r w:rsidRPr="008D6700">
        <w:rPr>
          <w:szCs w:val="22"/>
          <w:u w:val="single"/>
        </w:rPr>
        <w:t>bezpečné použití u cílových druhů</w:t>
      </w:r>
      <w:r w:rsidRPr="00373D07">
        <w:rPr>
          <w:szCs w:val="22"/>
          <w:u w:val="single"/>
        </w:rPr>
        <w:t xml:space="preserve"> zvířat:</w:t>
      </w:r>
    </w:p>
    <w:p w14:paraId="7570856F" w14:textId="323A648C" w:rsidR="008D6700" w:rsidRPr="00373D07" w:rsidRDefault="00B45705" w:rsidP="002624A8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</w:t>
      </w:r>
      <w:r w:rsidR="008D6700" w:rsidRPr="00373D07">
        <w:rPr>
          <w:szCs w:val="22"/>
        </w:rPr>
        <w:t>éčivý přípravek musí být podáván pouze pomalu intravenózně.</w:t>
      </w:r>
    </w:p>
    <w:p w14:paraId="78BBF65F" w14:textId="0530294D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Roztok</w:t>
      </w:r>
      <w:r w:rsidR="00B45705">
        <w:rPr>
          <w:szCs w:val="22"/>
        </w:rPr>
        <w:t xml:space="preserve"> by měl</w:t>
      </w:r>
      <w:r w:rsidRPr="00373D07">
        <w:rPr>
          <w:szCs w:val="22"/>
        </w:rPr>
        <w:t xml:space="preserve"> být před podáním zahřátý na tělesnou teplotu.</w:t>
      </w:r>
    </w:p>
    <w:p w14:paraId="5DE78EE0" w14:textId="23AD2BAB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Během inf</w:t>
      </w:r>
      <w:r w:rsidR="00B45705">
        <w:rPr>
          <w:szCs w:val="22"/>
        </w:rPr>
        <w:t>u</w:t>
      </w:r>
      <w:r w:rsidRPr="00373D07">
        <w:rPr>
          <w:szCs w:val="22"/>
        </w:rPr>
        <w:t xml:space="preserve">ze musí být sledována srdeční frekvence, rytmus a krevní oběh. </w:t>
      </w:r>
    </w:p>
    <w:p w14:paraId="176104AA" w14:textId="4570F78B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V případě příznaků předávkování (srdeční arytmie, pokles krevního tlaku, agitace) je třeba </w:t>
      </w:r>
      <w:r>
        <w:rPr>
          <w:szCs w:val="22"/>
        </w:rPr>
        <w:t xml:space="preserve">podávání </w:t>
      </w:r>
      <w:r w:rsidRPr="00373D07">
        <w:rPr>
          <w:szCs w:val="22"/>
        </w:rPr>
        <w:t>inf</w:t>
      </w:r>
      <w:r w:rsidR="00B45705">
        <w:rPr>
          <w:szCs w:val="22"/>
        </w:rPr>
        <w:t>u</w:t>
      </w:r>
      <w:r w:rsidRPr="00373D07">
        <w:rPr>
          <w:szCs w:val="22"/>
        </w:rPr>
        <w:t>z</w:t>
      </w:r>
      <w:r>
        <w:rPr>
          <w:szCs w:val="22"/>
        </w:rPr>
        <w:t>e</w:t>
      </w:r>
      <w:r w:rsidRPr="00373D07">
        <w:rPr>
          <w:szCs w:val="22"/>
        </w:rPr>
        <w:t xml:space="preserve"> okamžitě zastavit.</w:t>
      </w:r>
    </w:p>
    <w:p w14:paraId="7FFCA6B3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en-GB"/>
        </w:rPr>
      </w:pPr>
    </w:p>
    <w:p w14:paraId="1A942308" w14:textId="19D560B9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 w:rsidRPr="00373D07">
        <w:rPr>
          <w:szCs w:val="22"/>
          <w:u w:val="single"/>
        </w:rPr>
        <w:t xml:space="preserve">Zvláštní opatření </w:t>
      </w:r>
      <w:r w:rsidRPr="008D6700">
        <w:rPr>
          <w:szCs w:val="22"/>
          <w:u w:val="single"/>
        </w:rPr>
        <w:t xml:space="preserve">pro osobu, která podává </w:t>
      </w:r>
      <w:r w:rsidRPr="00373D07">
        <w:rPr>
          <w:szCs w:val="22"/>
          <w:u w:val="single"/>
        </w:rPr>
        <w:t>veterinární léčivý přípravek zvířatům</w:t>
      </w:r>
      <w:r>
        <w:rPr>
          <w:szCs w:val="22"/>
          <w:u w:val="single"/>
        </w:rPr>
        <w:t>:</w:t>
      </w:r>
    </w:p>
    <w:p w14:paraId="4010A314" w14:textId="29EC48CA" w:rsidR="008D6700" w:rsidRPr="00373D07" w:rsidRDefault="008D6700" w:rsidP="002624A8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</w:t>
      </w:r>
      <w:r w:rsidRPr="00373D07">
        <w:rPr>
          <w:szCs w:val="22"/>
        </w:rPr>
        <w:t xml:space="preserve">náhodnému samopodání injekce, </w:t>
      </w:r>
      <w:r>
        <w:rPr>
          <w:szCs w:val="22"/>
        </w:rPr>
        <w:t xml:space="preserve">jelikož </w:t>
      </w:r>
      <w:r w:rsidRPr="00373D07">
        <w:rPr>
          <w:szCs w:val="22"/>
        </w:rPr>
        <w:t xml:space="preserve">může </w:t>
      </w:r>
      <w:r>
        <w:rPr>
          <w:szCs w:val="22"/>
        </w:rPr>
        <w:t xml:space="preserve">vyvolat </w:t>
      </w:r>
      <w:r w:rsidRPr="00373D07">
        <w:rPr>
          <w:szCs w:val="22"/>
        </w:rPr>
        <w:t xml:space="preserve">podráždění v místě </w:t>
      </w:r>
      <w:r w:rsidR="00503741">
        <w:rPr>
          <w:szCs w:val="22"/>
        </w:rPr>
        <w:t>podání</w:t>
      </w:r>
      <w:r w:rsidRPr="00373D07">
        <w:rPr>
          <w:szCs w:val="22"/>
        </w:rPr>
        <w:t xml:space="preserve">. </w:t>
      </w:r>
    </w:p>
    <w:p w14:paraId="594D0072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V případě náhodného samopodání, vyhledejte ihned lékařskou pomoc a ukažte </w:t>
      </w:r>
      <w:r w:rsidR="00503741">
        <w:rPr>
          <w:szCs w:val="22"/>
        </w:rPr>
        <w:t xml:space="preserve">příbalovou informaci nebo </w:t>
      </w:r>
      <w:r w:rsidRPr="00373D07">
        <w:rPr>
          <w:szCs w:val="22"/>
        </w:rPr>
        <w:t>etiketu lékaři.</w:t>
      </w:r>
    </w:p>
    <w:p w14:paraId="7A16E882" w14:textId="77777777" w:rsidR="008D6700" w:rsidRPr="00373D07" w:rsidRDefault="008D6700" w:rsidP="008D6700">
      <w:pPr>
        <w:jc w:val="both"/>
        <w:rPr>
          <w:szCs w:val="22"/>
        </w:rPr>
      </w:pPr>
      <w:r w:rsidRPr="00373D07">
        <w:rPr>
          <w:szCs w:val="22"/>
        </w:rPr>
        <w:t>Tento veterinární léčivý přípravek obsahuje kyselinu boritou a nem</w:t>
      </w:r>
      <w:r>
        <w:rPr>
          <w:szCs w:val="22"/>
        </w:rPr>
        <w:t xml:space="preserve">ěl by </w:t>
      </w:r>
      <w:r w:rsidRPr="00373D07">
        <w:rPr>
          <w:szCs w:val="22"/>
        </w:rPr>
        <w:t xml:space="preserve">být podáván těhotnými ženami a </w:t>
      </w:r>
      <w:r>
        <w:rPr>
          <w:szCs w:val="22"/>
        </w:rPr>
        <w:t>uživateli</w:t>
      </w:r>
      <w:r w:rsidRPr="00373D07">
        <w:rPr>
          <w:szCs w:val="22"/>
        </w:rPr>
        <w:t>, kte</w:t>
      </w:r>
      <w:r>
        <w:rPr>
          <w:szCs w:val="22"/>
        </w:rPr>
        <w:t>ří</w:t>
      </w:r>
      <w:r w:rsidRPr="00373D07">
        <w:rPr>
          <w:szCs w:val="22"/>
        </w:rPr>
        <w:t xml:space="preserve"> se </w:t>
      </w:r>
      <w:r>
        <w:rPr>
          <w:szCs w:val="22"/>
        </w:rPr>
        <w:t>pokoušejí o početí</w:t>
      </w:r>
      <w:r w:rsidRPr="00373D07">
        <w:rPr>
          <w:szCs w:val="22"/>
        </w:rPr>
        <w:t>.</w:t>
      </w:r>
    </w:p>
    <w:p w14:paraId="5BE2ADEC" w14:textId="77777777" w:rsidR="008D6700" w:rsidRPr="00373D07" w:rsidRDefault="008D6700" w:rsidP="008D6700">
      <w:pPr>
        <w:jc w:val="both"/>
        <w:rPr>
          <w:szCs w:val="22"/>
        </w:rPr>
      </w:pPr>
    </w:p>
    <w:p w14:paraId="223729C0" w14:textId="77777777" w:rsidR="008D6700" w:rsidRDefault="008D6700" w:rsidP="002624A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D6700">
        <w:rPr>
          <w:szCs w:val="22"/>
          <w:u w:val="single"/>
        </w:rPr>
        <w:lastRenderedPageBreak/>
        <w:t>Březost a laktace:</w:t>
      </w:r>
    </w:p>
    <w:p w14:paraId="5365128E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D07">
        <w:rPr>
          <w:szCs w:val="22"/>
        </w:rPr>
        <w:t>Nebyla stanovena bezpečnost veterinárního léčivého přípravku pro použití během březosti. Použít pouze po zvážení terapeutického prospěchu a rizika příslušným veterinárním lékařem.</w:t>
      </w:r>
    </w:p>
    <w:p w14:paraId="6785AA99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</w:p>
    <w:p w14:paraId="0DEEA7B2" w14:textId="703D72F6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 w:rsidRPr="00373D07">
        <w:rPr>
          <w:szCs w:val="22"/>
          <w:u w:val="single"/>
        </w:rPr>
        <w:t xml:space="preserve">Interakce s </w:t>
      </w:r>
      <w:r w:rsidRPr="008D6700">
        <w:rPr>
          <w:szCs w:val="22"/>
          <w:u w:val="single"/>
        </w:rPr>
        <w:t>jinými</w:t>
      </w:r>
      <w:r w:rsidRPr="00373D07">
        <w:rPr>
          <w:szCs w:val="22"/>
          <w:u w:val="single"/>
        </w:rPr>
        <w:t xml:space="preserve"> léčivými přípravky a další formy interakce:</w:t>
      </w:r>
    </w:p>
    <w:p w14:paraId="17A411A9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Vápník zvyšuje účinnost srdečních glykosidů. </w:t>
      </w:r>
    </w:p>
    <w:p w14:paraId="0C464A81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Vápník zvyšuje účinky β-adrenergních léčiv a methylxantinů na srdce. </w:t>
      </w:r>
    </w:p>
    <w:p w14:paraId="7FA4DCA0" w14:textId="0E9BDFE3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Glukokortikoidy zvyšují exkreci vápníku ledvinami </w:t>
      </w:r>
      <w:r w:rsidR="00B45705">
        <w:rPr>
          <w:szCs w:val="22"/>
        </w:rPr>
        <w:t xml:space="preserve">mechanismem </w:t>
      </w:r>
      <w:r w:rsidRPr="00373D07">
        <w:rPr>
          <w:szCs w:val="22"/>
        </w:rPr>
        <w:t>antagonism</w:t>
      </w:r>
      <w:r w:rsidR="00B45705">
        <w:rPr>
          <w:szCs w:val="22"/>
        </w:rPr>
        <w:t>u</w:t>
      </w:r>
      <w:r w:rsidRPr="00373D07">
        <w:rPr>
          <w:szCs w:val="22"/>
        </w:rPr>
        <w:t xml:space="preserve"> vitamín</w:t>
      </w:r>
      <w:r w:rsidR="00B45705">
        <w:rPr>
          <w:szCs w:val="22"/>
        </w:rPr>
        <w:t>u</w:t>
      </w:r>
      <w:r w:rsidRPr="00373D07">
        <w:rPr>
          <w:szCs w:val="22"/>
        </w:rPr>
        <w:t xml:space="preserve"> D. </w:t>
      </w:r>
    </w:p>
    <w:p w14:paraId="72B0D4F1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4E61445" w14:textId="0CE8B8C5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 w:rsidRPr="00373D07">
        <w:rPr>
          <w:szCs w:val="22"/>
          <w:u w:val="single"/>
        </w:rPr>
        <w:t>Předávkování</w:t>
      </w:r>
      <w:r>
        <w:rPr>
          <w:szCs w:val="22"/>
          <w:u w:val="single"/>
        </w:rPr>
        <w:t>:</w:t>
      </w:r>
    </w:p>
    <w:p w14:paraId="09A45224" w14:textId="7B684244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V případě předávkování, nebo pokud byla inf</w:t>
      </w:r>
      <w:r w:rsidR="00AC0679">
        <w:rPr>
          <w:szCs w:val="22"/>
        </w:rPr>
        <w:t>u</w:t>
      </w:r>
      <w:r w:rsidRPr="00373D07">
        <w:rPr>
          <w:szCs w:val="22"/>
        </w:rPr>
        <w:t>ze provedena příliš rychle, může dojít k hyperkalcémii nebo hypermagnesémii s kardiotoxickými příznaky jako iniciální bradykardie s následnou tachykardií a poruchami srdečního rytmu. V závažných případech může dojít k</w:t>
      </w:r>
      <w:r w:rsidR="00B45705">
        <w:rPr>
          <w:szCs w:val="22"/>
        </w:rPr>
        <w:t>e komorové</w:t>
      </w:r>
      <w:r w:rsidRPr="00373D07">
        <w:rPr>
          <w:szCs w:val="22"/>
        </w:rPr>
        <w:t xml:space="preserve"> fibrilaci. Dalšími příznaky hyperkalcémie jsou: motorická slabost, svalový třes, zvýšená vzrušivost, neklid, pocení, polyurie, pokles krevního tlaku, deprese a kóma.</w:t>
      </w:r>
    </w:p>
    <w:p w14:paraId="7FEFF5F5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Překročení maximální rychlosti</w:t>
      </w:r>
      <w:r w:rsidR="00B45705">
        <w:rPr>
          <w:szCs w:val="22"/>
        </w:rPr>
        <w:t xml:space="preserve"> podání infuze</w:t>
      </w:r>
      <w:r w:rsidRPr="00373D07">
        <w:rPr>
          <w:szCs w:val="22"/>
        </w:rPr>
        <w:t xml:space="preserve"> může vést k hypersenzitivním reakcím v souvislosti s uvolňováním histaminu. </w:t>
      </w:r>
    </w:p>
    <w:p w14:paraId="33BBB1C3" w14:textId="69C3146D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Pokud se objeví výše popsané příznaky, musí být inf</w:t>
      </w:r>
      <w:r w:rsidR="00B45705">
        <w:rPr>
          <w:szCs w:val="22"/>
        </w:rPr>
        <w:t>u</w:t>
      </w:r>
      <w:r w:rsidRPr="00373D07">
        <w:rPr>
          <w:szCs w:val="22"/>
        </w:rPr>
        <w:t>ze okamžitě zastavena.</w:t>
      </w:r>
    </w:p>
    <w:p w14:paraId="429F661F" w14:textId="77777777" w:rsidR="008D6700" w:rsidRPr="00373D07" w:rsidRDefault="008D6700" w:rsidP="002624A8">
      <w:pPr>
        <w:spacing w:line="240" w:lineRule="auto"/>
        <w:jc w:val="both"/>
        <w:rPr>
          <w:szCs w:val="22"/>
        </w:rPr>
      </w:pPr>
    </w:p>
    <w:p w14:paraId="781D9CC2" w14:textId="7BF37ED3" w:rsidR="008D6700" w:rsidRPr="00373D07" w:rsidRDefault="008D6700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Příznaky hyperkalcémie mohou přetrvávat 6–10 hodin po inf</w:t>
      </w:r>
      <w:r w:rsidR="00B45705">
        <w:rPr>
          <w:szCs w:val="22"/>
        </w:rPr>
        <w:t>u</w:t>
      </w:r>
      <w:r w:rsidRPr="00373D07">
        <w:rPr>
          <w:szCs w:val="22"/>
        </w:rPr>
        <w:t>zi. Je důležité, aby tyto příznaky nebyly chybně diagnostikovány jako recidivující hypokalcémie.</w:t>
      </w:r>
    </w:p>
    <w:p w14:paraId="2313B517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616FB83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 xml:space="preserve">Hlavní </w:t>
      </w:r>
      <w:r w:rsidRPr="00373D07">
        <w:rPr>
          <w:szCs w:val="22"/>
          <w:u w:val="single"/>
        </w:rPr>
        <w:t>inkompatibility:</w:t>
      </w:r>
    </w:p>
    <w:p w14:paraId="7ABBA75B" w14:textId="77777777" w:rsidR="008D6700" w:rsidRDefault="008D6700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D07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64CB9DCC" w14:textId="77777777" w:rsidR="008D6700" w:rsidRPr="00373D07" w:rsidRDefault="008D6700" w:rsidP="00E51A2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7271874E" w14:textId="47554DB4" w:rsidR="003D4D8E" w:rsidRPr="00373D07" w:rsidRDefault="008D6700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>
        <w:rPr>
          <w:b/>
          <w:bCs/>
          <w:caps/>
          <w:snapToGrid w:val="0"/>
          <w:kern w:val="32"/>
          <w:szCs w:val="22"/>
          <w:highlight w:val="lightGray"/>
        </w:rPr>
        <w:t>7</w:t>
      </w:r>
      <w:r w:rsidR="003D4D8E" w:rsidRPr="00373D07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="003D4D8E" w:rsidRPr="00373D07">
        <w:rPr>
          <w:b/>
          <w:bCs/>
          <w:caps/>
          <w:snapToGrid w:val="0"/>
          <w:kern w:val="32"/>
          <w:szCs w:val="22"/>
        </w:rPr>
        <w:tab/>
        <w:t>NEŽÁDOUCÍ ÚČINKY</w:t>
      </w:r>
    </w:p>
    <w:p w14:paraId="0860A045" w14:textId="77777777" w:rsidR="002624A8" w:rsidRDefault="002624A8" w:rsidP="008D6700">
      <w:pPr>
        <w:rPr>
          <w:szCs w:val="22"/>
        </w:rPr>
      </w:pPr>
    </w:p>
    <w:p w14:paraId="7DF11DF3" w14:textId="77777777" w:rsidR="008D6700" w:rsidRDefault="008D6700" w:rsidP="008D6700">
      <w:pPr>
        <w:rPr>
          <w:szCs w:val="22"/>
        </w:rPr>
      </w:pPr>
      <w:r>
        <w:rPr>
          <w:szCs w:val="22"/>
        </w:rPr>
        <w:t>Koně, skot, ovce, kozy, prasata:</w:t>
      </w:r>
    </w:p>
    <w:p w14:paraId="2616FDE6" w14:textId="77777777" w:rsidR="008D6700" w:rsidRDefault="008D6700" w:rsidP="008D670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8D6700" w14:paraId="42123FFB" w14:textId="77777777" w:rsidTr="008D6700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1587" w14:textId="77777777" w:rsidR="008D6700" w:rsidRDefault="008D6700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1FA1C5FE" w14:textId="77777777" w:rsidR="008D6700" w:rsidRDefault="008D6700">
            <w:pPr>
              <w:spacing w:before="60" w:after="60"/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4F9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Hyperkalcémie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49D523D0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Bradykardie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tachykardie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10CBB49D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Tachypnoe</w:t>
            </w:r>
          </w:p>
          <w:p w14:paraId="71DC9A89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Neklid</w:t>
            </w:r>
          </w:p>
          <w:p w14:paraId="3721801E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Svalový třes</w:t>
            </w:r>
          </w:p>
          <w:p w14:paraId="1B3CCC9A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Hypersalivace</w:t>
            </w:r>
          </w:p>
          <w:p w14:paraId="0681F149" w14:textId="77777777" w:rsidR="008D6700" w:rsidRDefault="008D67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Celkové onemocnění</w:t>
            </w:r>
            <w:r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512D5E71" w14:textId="77777777" w:rsidR="008D6700" w:rsidRDefault="008D6700" w:rsidP="008D670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Přechodný stav.</w:t>
      </w:r>
    </w:p>
    <w:p w14:paraId="548D0238" w14:textId="77777777" w:rsidR="008D6700" w:rsidRDefault="008D6700" w:rsidP="008D670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Zpočátku.</w:t>
      </w:r>
    </w:p>
    <w:p w14:paraId="409B1122" w14:textId="77777777" w:rsidR="008D6700" w:rsidRDefault="008D6700" w:rsidP="008D670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Zvýšení</w:t>
      </w:r>
      <w:r w:rsidR="005943A3">
        <w:rPr>
          <w:szCs w:val="22"/>
        </w:rPr>
        <w:t xml:space="preserve"> </w:t>
      </w:r>
      <w:r>
        <w:rPr>
          <w:szCs w:val="22"/>
        </w:rPr>
        <w:t>srdeční frekvence po počáteční bradykardii může znamenat předávkování. V takovém případě infuzi okamžitě zastavte.</w:t>
      </w:r>
    </w:p>
    <w:p w14:paraId="17ED29AF" w14:textId="2E92BF58" w:rsidR="008D6700" w:rsidRDefault="008D6700" w:rsidP="008D670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>
        <w:rPr>
          <w:szCs w:val="22"/>
        </w:rPr>
        <w:t>Opožděné</w:t>
      </w:r>
      <w:r w:rsidR="005943A3">
        <w:rPr>
          <w:szCs w:val="22"/>
        </w:rPr>
        <w:t xml:space="preserve"> </w:t>
      </w:r>
      <w:r>
        <w:rPr>
          <w:szCs w:val="22"/>
        </w:rPr>
        <w:t xml:space="preserve">nežádoucí účinky se mohou objevit v podobě poruch celkového zdravotního stavu a příznaků </w:t>
      </w:r>
      <w:proofErr w:type="spellStart"/>
      <w:r>
        <w:rPr>
          <w:szCs w:val="22"/>
        </w:rPr>
        <w:t>hyperkalcemie</w:t>
      </w:r>
      <w:proofErr w:type="spellEnd"/>
      <w:r>
        <w:rPr>
          <w:szCs w:val="22"/>
        </w:rPr>
        <w:t xml:space="preserve"> až </w:t>
      </w:r>
      <w:proofErr w:type="gramStart"/>
      <w:r>
        <w:rPr>
          <w:szCs w:val="22"/>
        </w:rPr>
        <w:t>6 -10</w:t>
      </w:r>
      <w:proofErr w:type="gramEnd"/>
      <w:r>
        <w:rPr>
          <w:szCs w:val="22"/>
        </w:rPr>
        <w:t xml:space="preserve"> hodin po podání a nesmí být diagnostikovány jako opakovaná hypokalcemie.</w:t>
      </w:r>
    </w:p>
    <w:p w14:paraId="0064DA5F" w14:textId="77777777" w:rsidR="008D6700" w:rsidRDefault="008D6700" w:rsidP="008D670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81A200A" w14:textId="77777777" w:rsidR="008D6700" w:rsidRDefault="008D6700" w:rsidP="002624A8">
      <w:pPr>
        <w:spacing w:line="240" w:lineRule="auto"/>
        <w:jc w:val="both"/>
        <w:rPr>
          <w:szCs w:val="22"/>
        </w:rPr>
      </w:pPr>
      <w:r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5943A3">
        <w:rPr>
          <w:szCs w:val="22"/>
        </w:rPr>
        <w:t>i</w:t>
      </w:r>
      <w:r>
        <w:rPr>
          <w:szCs w:val="22"/>
        </w:rPr>
        <w:t xml:space="preserve"> rozhodnutí o registraci nebo místnímu zástupci držitele rozhodnutí o registraci s využitím kontaktních údajů uvedených na konci této příbalové informace nebo prostřednictvím národního systému hlášení nežádoucích účinků:</w:t>
      </w:r>
    </w:p>
    <w:p w14:paraId="5D4BFBF2" w14:textId="77777777" w:rsidR="00F00BA5" w:rsidRDefault="00F00BA5" w:rsidP="002624A8">
      <w:pPr>
        <w:spacing w:line="240" w:lineRule="auto"/>
        <w:jc w:val="both"/>
        <w:rPr>
          <w:szCs w:val="22"/>
        </w:rPr>
      </w:pPr>
    </w:p>
    <w:p w14:paraId="470D52BF" w14:textId="77777777" w:rsidR="008D6700" w:rsidRDefault="008D6700" w:rsidP="002624A8">
      <w:pPr>
        <w:tabs>
          <w:tab w:val="left" w:pos="-720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Ústav pro státní kontrolu veterinárních biopreparátů a léčiv </w:t>
      </w:r>
    </w:p>
    <w:p w14:paraId="652C4F70" w14:textId="4EC35B59" w:rsidR="008D6700" w:rsidRDefault="008D6700" w:rsidP="002624A8">
      <w:pPr>
        <w:tabs>
          <w:tab w:val="left" w:pos="-720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Hudcova </w:t>
      </w:r>
      <w:r w:rsidR="00B45705">
        <w:rPr>
          <w:szCs w:val="22"/>
        </w:rPr>
        <w:t>232/</w:t>
      </w:r>
      <w:proofErr w:type="gramStart"/>
      <w:r>
        <w:rPr>
          <w:szCs w:val="22"/>
        </w:rPr>
        <w:t>56a</w:t>
      </w:r>
      <w:proofErr w:type="gramEnd"/>
      <w:r>
        <w:rPr>
          <w:szCs w:val="22"/>
        </w:rPr>
        <w:t xml:space="preserve"> </w:t>
      </w:r>
    </w:p>
    <w:p w14:paraId="6FF064A9" w14:textId="77777777" w:rsidR="008D6700" w:rsidRDefault="008D6700" w:rsidP="002624A8">
      <w:pPr>
        <w:tabs>
          <w:tab w:val="left" w:pos="-720"/>
        </w:tabs>
        <w:suppressAutoHyphens/>
        <w:spacing w:line="240" w:lineRule="auto"/>
        <w:rPr>
          <w:szCs w:val="22"/>
        </w:rPr>
      </w:pPr>
      <w:r>
        <w:rPr>
          <w:szCs w:val="22"/>
        </w:rPr>
        <w:lastRenderedPageBreak/>
        <w:t>621 00 Brno</w:t>
      </w:r>
    </w:p>
    <w:p w14:paraId="74529397" w14:textId="77777777" w:rsidR="008D6700" w:rsidRDefault="005943A3" w:rsidP="002624A8">
      <w:pPr>
        <w:tabs>
          <w:tab w:val="left" w:pos="-720"/>
        </w:tabs>
        <w:suppressAutoHyphens/>
        <w:spacing w:line="240" w:lineRule="auto"/>
      </w:pPr>
      <w:proofErr w:type="spellStart"/>
      <w:r>
        <w:rPr>
          <w:szCs w:val="22"/>
        </w:rPr>
        <w:t>E-</w:t>
      </w:r>
      <w:r w:rsidR="008D6700">
        <w:rPr>
          <w:szCs w:val="22"/>
        </w:rPr>
        <w:t>Mail</w:t>
      </w:r>
      <w:proofErr w:type="spellEnd"/>
      <w:r w:rsidR="008D6700">
        <w:rPr>
          <w:szCs w:val="22"/>
        </w:rPr>
        <w:t xml:space="preserve">: </w:t>
      </w:r>
      <w:hyperlink r:id="rId6" w:history="1">
        <w:r w:rsidR="008D6700">
          <w:rPr>
            <w:rStyle w:val="Hypertextovodkaz"/>
            <w:szCs w:val="22"/>
          </w:rPr>
          <w:t>adr@uskvbl.cz</w:t>
        </w:r>
      </w:hyperlink>
    </w:p>
    <w:p w14:paraId="1EF4ECC9" w14:textId="77777777" w:rsidR="00B45705" w:rsidRPr="00B45705" w:rsidRDefault="00B45705" w:rsidP="00E51A27">
      <w:pPr>
        <w:spacing w:line="240" w:lineRule="auto"/>
      </w:pPr>
      <w:r>
        <w:rPr>
          <w:szCs w:val="22"/>
        </w:rPr>
        <w:t xml:space="preserve">Tel.: </w:t>
      </w:r>
      <w:r w:rsidRPr="00C672C7">
        <w:t>+420 720 940</w:t>
      </w:r>
      <w:r>
        <w:t> </w:t>
      </w:r>
      <w:r w:rsidRPr="00C672C7">
        <w:t>693</w:t>
      </w:r>
    </w:p>
    <w:p w14:paraId="352CA846" w14:textId="77777777" w:rsidR="008D6700" w:rsidRDefault="008D6700" w:rsidP="002624A8">
      <w:pPr>
        <w:tabs>
          <w:tab w:val="left" w:pos="-720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Webové stránky: </w:t>
      </w:r>
      <w:hyperlink r:id="rId7" w:history="1">
        <w:r>
          <w:rPr>
            <w:rStyle w:val="Hypertextovodkaz"/>
            <w:szCs w:val="22"/>
          </w:rPr>
          <w:t>http://www.uskvbl.cz/cs/farmakovigilance</w:t>
        </w:r>
      </w:hyperlink>
    </w:p>
    <w:p w14:paraId="7858897E" w14:textId="77777777" w:rsidR="002624A8" w:rsidRPr="00373D07" w:rsidRDefault="002624A8" w:rsidP="002624A8">
      <w:pPr>
        <w:spacing w:line="240" w:lineRule="auto"/>
        <w:rPr>
          <w:rFonts w:eastAsia="Calibri"/>
          <w:szCs w:val="22"/>
        </w:rPr>
      </w:pPr>
    </w:p>
    <w:p w14:paraId="2CA49474" w14:textId="3C02D197" w:rsidR="003D4D8E" w:rsidRPr="00373D07" w:rsidRDefault="003D4D8E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8.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373D07">
        <w:rPr>
          <w:b/>
          <w:bCs/>
          <w:snapToGrid w:val="0"/>
          <w:kern w:val="32"/>
          <w:szCs w:val="22"/>
        </w:rPr>
        <w:t>Dávkování pro každý druh, cesty a způsob podání</w:t>
      </w:r>
    </w:p>
    <w:p w14:paraId="40DFF976" w14:textId="77777777" w:rsidR="002624A8" w:rsidRDefault="002624A8" w:rsidP="002624A8">
      <w:pPr>
        <w:spacing w:line="240" w:lineRule="auto"/>
        <w:rPr>
          <w:szCs w:val="22"/>
        </w:rPr>
      </w:pPr>
    </w:p>
    <w:p w14:paraId="6B71FD1B" w14:textId="532F5809" w:rsidR="003D4D8E" w:rsidRPr="00095DD1" w:rsidRDefault="003D4D8E" w:rsidP="002624A8">
      <w:pPr>
        <w:spacing w:line="240" w:lineRule="auto"/>
        <w:rPr>
          <w:szCs w:val="22"/>
        </w:rPr>
      </w:pPr>
      <w:r>
        <w:rPr>
          <w:szCs w:val="22"/>
        </w:rPr>
        <w:t>P</w:t>
      </w:r>
      <w:r w:rsidRPr="00095DD1">
        <w:rPr>
          <w:szCs w:val="22"/>
        </w:rPr>
        <w:t>omal</w:t>
      </w:r>
      <w:r>
        <w:rPr>
          <w:szCs w:val="22"/>
        </w:rPr>
        <w:t>á</w:t>
      </w:r>
      <w:r w:rsidRPr="00095DD1">
        <w:rPr>
          <w:szCs w:val="22"/>
        </w:rPr>
        <w:t xml:space="preserve"> intravenózní inf</w:t>
      </w:r>
      <w:r w:rsidR="00B45705">
        <w:rPr>
          <w:szCs w:val="22"/>
        </w:rPr>
        <w:t>u</w:t>
      </w:r>
      <w:r w:rsidRPr="00095DD1">
        <w:rPr>
          <w:szCs w:val="22"/>
        </w:rPr>
        <w:t>z</w:t>
      </w:r>
      <w:r>
        <w:rPr>
          <w:szCs w:val="22"/>
        </w:rPr>
        <w:t>e</w:t>
      </w:r>
    </w:p>
    <w:p w14:paraId="0F07DB77" w14:textId="77777777" w:rsidR="003D4D8E" w:rsidRPr="00373D07" w:rsidRDefault="003D4D8E" w:rsidP="002624A8">
      <w:pPr>
        <w:tabs>
          <w:tab w:val="left" w:pos="2482"/>
          <w:tab w:val="left" w:pos="3049"/>
          <w:tab w:val="left" w:pos="5600"/>
        </w:tabs>
        <w:spacing w:line="240" w:lineRule="auto"/>
        <w:ind w:right="-68"/>
        <w:rPr>
          <w:bCs/>
          <w:i/>
          <w:iCs/>
          <w:szCs w:val="22"/>
          <w:u w:val="single"/>
        </w:rPr>
      </w:pPr>
      <w:r w:rsidRPr="00373D07">
        <w:rPr>
          <w:i/>
          <w:szCs w:val="22"/>
          <w:u w:val="single"/>
        </w:rPr>
        <w:t xml:space="preserve">Skot: </w:t>
      </w:r>
    </w:p>
    <w:p w14:paraId="3B7B1203" w14:textId="5A51245D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Akutní </w:t>
      </w:r>
      <w:proofErr w:type="spellStart"/>
      <w:r w:rsidRPr="00373D07">
        <w:rPr>
          <w:szCs w:val="22"/>
        </w:rPr>
        <w:t>hypokalc</w:t>
      </w:r>
      <w:r w:rsidR="00B45705">
        <w:rPr>
          <w:szCs w:val="22"/>
        </w:rPr>
        <w:t>e</w:t>
      </w:r>
      <w:r w:rsidRPr="00373D07">
        <w:rPr>
          <w:szCs w:val="22"/>
        </w:rPr>
        <w:t>mické</w:t>
      </w:r>
      <w:proofErr w:type="spellEnd"/>
      <w:r w:rsidRPr="00373D07">
        <w:rPr>
          <w:szCs w:val="22"/>
        </w:rPr>
        <w:t xml:space="preserve"> stavy:</w:t>
      </w:r>
    </w:p>
    <w:p w14:paraId="7B6ED640" w14:textId="7984523C" w:rsidR="003D4D8E" w:rsidRPr="00373D07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 xml:space="preserve">20–30 ml </w:t>
      </w:r>
      <w:r w:rsidR="008D6700" w:rsidRPr="00A43733">
        <w:rPr>
          <w:szCs w:val="22"/>
        </w:rPr>
        <w:t>veterinárního léčivého</w:t>
      </w:r>
      <w:r w:rsidRPr="00373D07">
        <w:rPr>
          <w:szCs w:val="22"/>
        </w:rPr>
        <w:t xml:space="preserve"> přípravku</w:t>
      </w:r>
      <w:r w:rsidR="00B45705">
        <w:rPr>
          <w:szCs w:val="22"/>
        </w:rPr>
        <w:t>/</w:t>
      </w:r>
      <w:r w:rsidRPr="00373D07">
        <w:rPr>
          <w:szCs w:val="22"/>
        </w:rPr>
        <w:t xml:space="preserve">50 kg </w:t>
      </w:r>
      <w:r>
        <w:rPr>
          <w:szCs w:val="22"/>
        </w:rPr>
        <w:t>živé</w:t>
      </w:r>
      <w:r w:rsidRPr="00373D07">
        <w:rPr>
          <w:szCs w:val="22"/>
        </w:rPr>
        <w:t xml:space="preserve"> hmotnosti</w:t>
      </w:r>
      <w:r w:rsidRPr="00373D07">
        <w:rPr>
          <w:szCs w:val="22"/>
        </w:rPr>
        <w:br/>
        <w:t>(odpovídá 0,34–0,51 mmol Ca</w:t>
      </w:r>
      <w:r w:rsidRPr="00373D07">
        <w:rPr>
          <w:szCs w:val="22"/>
          <w:vertAlign w:val="superscript"/>
        </w:rPr>
        <w:t>2+</w:t>
      </w:r>
      <w:r w:rsidRPr="00373D07">
        <w:rPr>
          <w:szCs w:val="22"/>
        </w:rPr>
        <w:t xml:space="preserve"> a 0,12–0,18 </w:t>
      </w:r>
      <w:proofErr w:type="spellStart"/>
      <w:r w:rsidRPr="00373D07">
        <w:rPr>
          <w:szCs w:val="22"/>
        </w:rPr>
        <w:t>mmol</w:t>
      </w:r>
      <w:proofErr w:type="spellEnd"/>
      <w:r w:rsidRPr="00373D07">
        <w:rPr>
          <w:szCs w:val="22"/>
        </w:rPr>
        <w:t xml:space="preserve"> Mg</w:t>
      </w:r>
      <w:r w:rsidRPr="00373D07">
        <w:rPr>
          <w:szCs w:val="22"/>
          <w:vertAlign w:val="superscript"/>
        </w:rPr>
        <w:t>2+</w:t>
      </w:r>
      <w:r w:rsidR="00B45705">
        <w:rPr>
          <w:szCs w:val="22"/>
        </w:rPr>
        <w:t>/</w:t>
      </w:r>
      <w:r w:rsidRPr="00373D07">
        <w:rPr>
          <w:szCs w:val="22"/>
        </w:rPr>
        <w:t xml:space="preserve">kg </w:t>
      </w:r>
      <w:r>
        <w:rPr>
          <w:szCs w:val="22"/>
        </w:rPr>
        <w:t>ž</w:t>
      </w:r>
      <w:r w:rsidR="00B45705">
        <w:rPr>
          <w:szCs w:val="22"/>
        </w:rPr>
        <w:t>ivé hmotnosti</w:t>
      </w:r>
      <w:r w:rsidRPr="00373D07">
        <w:rPr>
          <w:szCs w:val="22"/>
        </w:rPr>
        <w:t>).</w:t>
      </w:r>
    </w:p>
    <w:p w14:paraId="661E5B4B" w14:textId="77777777" w:rsidR="003D4D8E" w:rsidRPr="00373D07" w:rsidRDefault="003D4D8E" w:rsidP="002624A8">
      <w:pPr>
        <w:spacing w:line="240" w:lineRule="auto"/>
        <w:rPr>
          <w:szCs w:val="22"/>
          <w:lang w:eastAsia="de-DE"/>
        </w:rPr>
      </w:pPr>
    </w:p>
    <w:p w14:paraId="35A14ACD" w14:textId="77777777" w:rsidR="003D4D8E" w:rsidRPr="00373D07" w:rsidRDefault="003D4D8E" w:rsidP="002624A8">
      <w:pPr>
        <w:spacing w:line="240" w:lineRule="auto"/>
        <w:rPr>
          <w:i/>
          <w:szCs w:val="22"/>
          <w:u w:val="single"/>
        </w:rPr>
      </w:pPr>
      <w:r w:rsidRPr="00373D07">
        <w:rPr>
          <w:i/>
          <w:szCs w:val="22"/>
          <w:u w:val="single"/>
        </w:rPr>
        <w:t>Kůň, tele, ovce, koza, prase:</w:t>
      </w:r>
    </w:p>
    <w:p w14:paraId="07BF6C4C" w14:textId="1381AF70" w:rsidR="003D4D8E" w:rsidRPr="00373D07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 xml:space="preserve">15–20 ml </w:t>
      </w:r>
      <w:r w:rsidR="008D6700" w:rsidRPr="00A43733">
        <w:rPr>
          <w:szCs w:val="22"/>
        </w:rPr>
        <w:t>veterinárního léčivého</w:t>
      </w:r>
      <w:r w:rsidRPr="00373D07">
        <w:rPr>
          <w:szCs w:val="22"/>
        </w:rPr>
        <w:t xml:space="preserve"> přípravku</w:t>
      </w:r>
      <w:r w:rsidR="00B45705">
        <w:rPr>
          <w:szCs w:val="22"/>
        </w:rPr>
        <w:t>/</w:t>
      </w:r>
      <w:r w:rsidRPr="00373D07">
        <w:rPr>
          <w:szCs w:val="22"/>
        </w:rPr>
        <w:t xml:space="preserve">50 kg </w:t>
      </w:r>
      <w:r>
        <w:rPr>
          <w:szCs w:val="22"/>
        </w:rPr>
        <w:t>živé</w:t>
      </w:r>
      <w:r w:rsidRPr="00373D07">
        <w:rPr>
          <w:szCs w:val="22"/>
        </w:rPr>
        <w:t xml:space="preserve"> hmotnosti</w:t>
      </w:r>
      <w:r w:rsidRPr="00373D07">
        <w:rPr>
          <w:szCs w:val="22"/>
        </w:rPr>
        <w:br/>
        <w:t>(odpovídá 0,26–0,34 mmol Ca</w:t>
      </w:r>
      <w:r w:rsidRPr="00373D07">
        <w:rPr>
          <w:szCs w:val="22"/>
          <w:vertAlign w:val="superscript"/>
        </w:rPr>
        <w:t>2+</w:t>
      </w:r>
      <w:r w:rsidRPr="00373D07">
        <w:rPr>
          <w:szCs w:val="22"/>
        </w:rPr>
        <w:t xml:space="preserve"> a 0,09–0,12 </w:t>
      </w:r>
      <w:proofErr w:type="spellStart"/>
      <w:r w:rsidRPr="00373D07">
        <w:rPr>
          <w:szCs w:val="22"/>
        </w:rPr>
        <w:t>mmol</w:t>
      </w:r>
      <w:proofErr w:type="spellEnd"/>
      <w:r w:rsidRPr="00373D07">
        <w:rPr>
          <w:szCs w:val="22"/>
        </w:rPr>
        <w:t xml:space="preserve"> Mg</w:t>
      </w:r>
      <w:r w:rsidRPr="00373D07">
        <w:rPr>
          <w:szCs w:val="22"/>
          <w:vertAlign w:val="superscript"/>
        </w:rPr>
        <w:t>2+</w:t>
      </w:r>
      <w:r w:rsidR="00B45705">
        <w:rPr>
          <w:szCs w:val="22"/>
        </w:rPr>
        <w:t>/</w:t>
      </w:r>
      <w:r w:rsidRPr="00373D07">
        <w:rPr>
          <w:szCs w:val="22"/>
        </w:rPr>
        <w:t xml:space="preserve">kg </w:t>
      </w:r>
      <w:r>
        <w:rPr>
          <w:szCs w:val="22"/>
        </w:rPr>
        <w:t>ž</w:t>
      </w:r>
      <w:r w:rsidR="00B45705">
        <w:rPr>
          <w:szCs w:val="22"/>
        </w:rPr>
        <w:t>ivé hmotnosti</w:t>
      </w:r>
      <w:r w:rsidRPr="00373D07">
        <w:rPr>
          <w:szCs w:val="22"/>
        </w:rPr>
        <w:t>).</w:t>
      </w:r>
    </w:p>
    <w:p w14:paraId="55AA6092" w14:textId="77777777" w:rsidR="003D4D8E" w:rsidRPr="00373D07" w:rsidRDefault="003D4D8E" w:rsidP="002624A8">
      <w:pPr>
        <w:spacing w:line="240" w:lineRule="auto"/>
        <w:rPr>
          <w:szCs w:val="22"/>
          <w:lang w:eastAsia="de-DE"/>
        </w:rPr>
      </w:pPr>
    </w:p>
    <w:p w14:paraId="0447AD64" w14:textId="089546F2" w:rsidR="003D4D8E" w:rsidRPr="00373D07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>Inf</w:t>
      </w:r>
      <w:r w:rsidR="00B45705">
        <w:rPr>
          <w:szCs w:val="22"/>
        </w:rPr>
        <w:t>u</w:t>
      </w:r>
      <w:r w:rsidRPr="00373D07">
        <w:rPr>
          <w:szCs w:val="22"/>
        </w:rPr>
        <w:t>ze u koní nesmí přesáhnout rychlost 4–8 mg/kg</w:t>
      </w:r>
      <w:r w:rsidR="00B45705">
        <w:rPr>
          <w:szCs w:val="22"/>
        </w:rPr>
        <w:t xml:space="preserve"> živé hmotnosti</w:t>
      </w:r>
      <w:r w:rsidRPr="00373D07">
        <w:rPr>
          <w:szCs w:val="22"/>
        </w:rPr>
        <w:t>/h vápníku (odpovídá 0,12–0,24 ml/kg</w:t>
      </w:r>
      <w:r w:rsidR="00B45705">
        <w:rPr>
          <w:szCs w:val="22"/>
        </w:rPr>
        <w:t xml:space="preserve"> živé hmotnosti</w:t>
      </w:r>
      <w:r w:rsidRPr="00373D07">
        <w:rPr>
          <w:szCs w:val="22"/>
        </w:rPr>
        <w:t xml:space="preserve">/h </w:t>
      </w:r>
      <w:r w:rsidR="00B45705">
        <w:rPr>
          <w:szCs w:val="22"/>
        </w:rPr>
        <w:t>veterinárního léčivého</w:t>
      </w:r>
      <w:r w:rsidRPr="00373D07">
        <w:rPr>
          <w:szCs w:val="22"/>
        </w:rPr>
        <w:t xml:space="preserve"> přípravku). Doporučuje se zředit požadovanou dávku </w:t>
      </w:r>
      <w:r w:rsidR="00B45705">
        <w:rPr>
          <w:szCs w:val="22"/>
        </w:rPr>
        <w:t xml:space="preserve">veterinárního léčivého </w:t>
      </w:r>
      <w:r w:rsidRPr="00373D07">
        <w:rPr>
          <w:szCs w:val="22"/>
        </w:rPr>
        <w:t>přípravku v poměru 1:4 s izotonickým fyziologickým roztokem nebo dextrózou a inf</w:t>
      </w:r>
      <w:r w:rsidR="00B45705">
        <w:rPr>
          <w:szCs w:val="22"/>
        </w:rPr>
        <w:t>u</w:t>
      </w:r>
      <w:r w:rsidRPr="00373D07">
        <w:rPr>
          <w:szCs w:val="22"/>
        </w:rPr>
        <w:t>zi podávat alespoň dvě hodiny.</w:t>
      </w:r>
    </w:p>
    <w:p w14:paraId="4CD37B77" w14:textId="77777777" w:rsidR="003D4D8E" w:rsidRPr="00373D07" w:rsidRDefault="003D4D8E" w:rsidP="002624A8">
      <w:pPr>
        <w:spacing w:line="240" w:lineRule="auto"/>
        <w:jc w:val="both"/>
        <w:rPr>
          <w:szCs w:val="22"/>
          <w:lang w:eastAsia="de-DE"/>
        </w:rPr>
      </w:pPr>
    </w:p>
    <w:p w14:paraId="68346F87" w14:textId="61CF7676" w:rsidR="003D4D8E" w:rsidRPr="00373D07" w:rsidRDefault="003D4D8E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D07">
        <w:rPr>
          <w:szCs w:val="22"/>
          <w:lang w:eastAsia="de-DE"/>
        </w:rPr>
        <w:t>Intravenózní inf</w:t>
      </w:r>
      <w:r w:rsidR="00B45705">
        <w:rPr>
          <w:szCs w:val="22"/>
          <w:lang w:eastAsia="de-DE"/>
        </w:rPr>
        <w:t>u</w:t>
      </w:r>
      <w:r w:rsidRPr="00373D07">
        <w:rPr>
          <w:szCs w:val="22"/>
          <w:lang w:eastAsia="de-DE"/>
        </w:rPr>
        <w:t xml:space="preserve">ze musí být prováděna pomalu po dobu 20–30 minut. </w:t>
      </w:r>
    </w:p>
    <w:p w14:paraId="3EA76C14" w14:textId="77777777" w:rsidR="003D4D8E" w:rsidRPr="00373D07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>Výše uvedené pokyny k dávkování slouží jako vodítko, je třeba je ale přizpůsobit stávajícímu individuálnímu deficitu a stavu oběhového systému.</w:t>
      </w:r>
    </w:p>
    <w:p w14:paraId="37EA1388" w14:textId="020F7E3D" w:rsidR="003D4D8E" w:rsidRDefault="003D4D8E" w:rsidP="002624A8">
      <w:pPr>
        <w:spacing w:line="240" w:lineRule="auto"/>
        <w:jc w:val="both"/>
        <w:rPr>
          <w:szCs w:val="22"/>
        </w:rPr>
      </w:pPr>
      <w:r w:rsidRPr="00373D07">
        <w:rPr>
          <w:szCs w:val="22"/>
        </w:rPr>
        <w:t xml:space="preserve">Druhou léčebnou dávku lze podat </w:t>
      </w:r>
      <w:r>
        <w:rPr>
          <w:szCs w:val="22"/>
        </w:rPr>
        <w:t>nejdříve</w:t>
      </w:r>
      <w:r w:rsidRPr="00373D07">
        <w:rPr>
          <w:szCs w:val="22"/>
        </w:rPr>
        <w:t xml:space="preserve"> za 6 hodin po ošetření. Další léčebné dávky lze podávat každých 24 hodin, pokud je jednoznačné, že jsou související přetrvávající příznaky způsobeny </w:t>
      </w:r>
      <w:proofErr w:type="spellStart"/>
      <w:r w:rsidRPr="00373D07">
        <w:rPr>
          <w:szCs w:val="22"/>
        </w:rPr>
        <w:t>hypokalc</w:t>
      </w:r>
      <w:r w:rsidR="002C45F7">
        <w:rPr>
          <w:szCs w:val="22"/>
        </w:rPr>
        <w:t>e</w:t>
      </w:r>
      <w:r w:rsidRPr="00373D07">
        <w:rPr>
          <w:szCs w:val="22"/>
        </w:rPr>
        <w:t>mií</w:t>
      </w:r>
      <w:proofErr w:type="spellEnd"/>
      <w:r w:rsidRPr="00373D07">
        <w:rPr>
          <w:szCs w:val="22"/>
        </w:rPr>
        <w:t>.</w:t>
      </w:r>
    </w:p>
    <w:p w14:paraId="29FC2133" w14:textId="77777777" w:rsidR="002624A8" w:rsidRPr="00373D07" w:rsidRDefault="002624A8" w:rsidP="002624A8">
      <w:pPr>
        <w:spacing w:line="240" w:lineRule="auto"/>
        <w:jc w:val="both"/>
        <w:rPr>
          <w:szCs w:val="22"/>
        </w:rPr>
      </w:pPr>
    </w:p>
    <w:p w14:paraId="48925E5E" w14:textId="276A96BF" w:rsidR="003D4D8E" w:rsidRPr="00373D07" w:rsidRDefault="003D4D8E" w:rsidP="002624A8">
      <w:pPr>
        <w:keepNext/>
        <w:spacing w:line="240" w:lineRule="auto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9.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E51A27">
        <w:rPr>
          <w:b/>
        </w:rPr>
        <w:t>Informace o správném podávání</w:t>
      </w:r>
      <w:r w:rsidR="008D6700" w:rsidRPr="00373D07" w:rsidDel="008D6700">
        <w:rPr>
          <w:b/>
          <w:bCs/>
          <w:caps/>
          <w:snapToGrid w:val="0"/>
          <w:kern w:val="32"/>
          <w:szCs w:val="22"/>
        </w:rPr>
        <w:t xml:space="preserve"> </w:t>
      </w:r>
    </w:p>
    <w:p w14:paraId="323B28DF" w14:textId="77777777" w:rsidR="002624A8" w:rsidRDefault="002624A8" w:rsidP="002624A8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29BBBFE" w14:textId="3F25D3CA" w:rsidR="003D4D8E" w:rsidRDefault="003D4D8E" w:rsidP="002624A8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373D07">
        <w:rPr>
          <w:szCs w:val="22"/>
          <w:lang w:eastAsia="de-DE"/>
        </w:rPr>
        <w:t>Intravenózní inf</w:t>
      </w:r>
      <w:r w:rsidR="00B45705">
        <w:rPr>
          <w:szCs w:val="22"/>
          <w:lang w:eastAsia="de-DE"/>
        </w:rPr>
        <w:t>u</w:t>
      </w:r>
      <w:r w:rsidRPr="00373D07">
        <w:rPr>
          <w:szCs w:val="22"/>
          <w:lang w:eastAsia="de-DE"/>
        </w:rPr>
        <w:t xml:space="preserve">ze musí být prováděna pomalu po dobu 20–30 minut. </w:t>
      </w:r>
    </w:p>
    <w:p w14:paraId="4B87D5F7" w14:textId="293AB1EB" w:rsidR="008D6700" w:rsidRDefault="008D6700" w:rsidP="002624A8">
      <w:pPr>
        <w:spacing w:line="240" w:lineRule="auto"/>
        <w:rPr>
          <w:iCs/>
          <w:szCs w:val="22"/>
          <w:lang w:eastAsia="sv-SE"/>
        </w:rPr>
      </w:pPr>
      <w:r>
        <w:rPr>
          <w:iCs/>
          <w:szCs w:val="22"/>
          <w:lang w:eastAsia="sv-SE"/>
        </w:rPr>
        <w:t>U koní se doporučuje naředit požadovanou dávku veterinárního léčivého přípravku v poměru 1:4 izotonickým fyziologickým roztokem nebo dextrózou a podávat infuzi po dobu nejméně dvou hodin.</w:t>
      </w:r>
    </w:p>
    <w:p w14:paraId="352844A4" w14:textId="77777777" w:rsidR="002624A8" w:rsidRPr="00E51A27" w:rsidRDefault="002624A8" w:rsidP="002624A8">
      <w:pPr>
        <w:spacing w:line="240" w:lineRule="auto"/>
        <w:rPr>
          <w:iCs/>
          <w:szCs w:val="22"/>
          <w:lang w:eastAsia="sv-SE"/>
        </w:rPr>
      </w:pPr>
    </w:p>
    <w:p w14:paraId="64DE0E3C" w14:textId="266D153D" w:rsidR="003D4D8E" w:rsidRPr="00373D07" w:rsidRDefault="003D4D8E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10.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373D07">
        <w:rPr>
          <w:b/>
          <w:bCs/>
          <w:snapToGrid w:val="0"/>
          <w:kern w:val="32"/>
          <w:szCs w:val="22"/>
        </w:rPr>
        <w:t>Ochranné lhůty</w:t>
      </w:r>
    </w:p>
    <w:p w14:paraId="35D4F8A7" w14:textId="77777777" w:rsidR="002624A8" w:rsidRDefault="002624A8" w:rsidP="002624A8">
      <w:pPr>
        <w:tabs>
          <w:tab w:val="clear" w:pos="567"/>
          <w:tab w:val="left" w:pos="3119"/>
          <w:tab w:val="left" w:pos="5103"/>
        </w:tabs>
        <w:spacing w:line="240" w:lineRule="auto"/>
        <w:rPr>
          <w:lang w:eastAsia="de-DE"/>
        </w:rPr>
      </w:pPr>
    </w:p>
    <w:p w14:paraId="4653E4E0" w14:textId="77777777" w:rsidR="003D4D8E" w:rsidRDefault="003D4D8E" w:rsidP="002624A8">
      <w:pPr>
        <w:tabs>
          <w:tab w:val="clear" w:pos="567"/>
          <w:tab w:val="left" w:pos="3119"/>
          <w:tab w:val="left" w:pos="5103"/>
        </w:tabs>
        <w:spacing w:line="240" w:lineRule="auto"/>
        <w:rPr>
          <w:lang w:eastAsia="de-DE"/>
        </w:rPr>
      </w:pPr>
      <w:r w:rsidRPr="00373D07">
        <w:rPr>
          <w:lang w:eastAsia="de-DE"/>
        </w:rPr>
        <w:t>Skot, ovce, kozy, koně:</w:t>
      </w:r>
      <w:r w:rsidRPr="00373D07">
        <w:rPr>
          <w:lang w:eastAsia="de-DE"/>
        </w:rPr>
        <w:tab/>
        <w:t>Maso:</w:t>
      </w:r>
      <w:r w:rsidRPr="00373D07">
        <w:rPr>
          <w:lang w:eastAsia="de-DE"/>
        </w:rPr>
        <w:tab/>
      </w:r>
      <w:r>
        <w:rPr>
          <w:lang w:eastAsia="de-DE"/>
        </w:rPr>
        <w:t>Bez ochranných lhůt.</w:t>
      </w:r>
    </w:p>
    <w:p w14:paraId="1B8046C9" w14:textId="77777777" w:rsidR="003D4D8E" w:rsidRPr="00373D07" w:rsidRDefault="003D4D8E" w:rsidP="002624A8">
      <w:pPr>
        <w:tabs>
          <w:tab w:val="clear" w:pos="567"/>
          <w:tab w:val="left" w:pos="3119"/>
          <w:tab w:val="left" w:pos="5103"/>
        </w:tabs>
        <w:spacing w:line="240" w:lineRule="auto"/>
        <w:rPr>
          <w:lang w:eastAsia="de-DE"/>
        </w:rPr>
      </w:pPr>
      <w:r w:rsidRPr="00373D07">
        <w:rPr>
          <w:lang w:eastAsia="de-DE"/>
        </w:rPr>
        <w:tab/>
        <w:t>Mléko:</w:t>
      </w:r>
      <w:r w:rsidRPr="00373D07">
        <w:rPr>
          <w:lang w:eastAsia="de-DE"/>
        </w:rPr>
        <w:tab/>
      </w:r>
      <w:r>
        <w:rPr>
          <w:lang w:eastAsia="de-DE"/>
        </w:rPr>
        <w:t>Bez ochranných lhůt.</w:t>
      </w:r>
    </w:p>
    <w:p w14:paraId="23284598" w14:textId="77777777" w:rsidR="003D4D8E" w:rsidRDefault="003D4D8E" w:rsidP="002624A8">
      <w:pPr>
        <w:tabs>
          <w:tab w:val="clear" w:pos="567"/>
          <w:tab w:val="left" w:pos="3119"/>
          <w:tab w:val="left" w:pos="5103"/>
        </w:tabs>
        <w:spacing w:line="240" w:lineRule="auto"/>
        <w:rPr>
          <w:lang w:eastAsia="de-DE"/>
        </w:rPr>
      </w:pPr>
      <w:r w:rsidRPr="00373D07">
        <w:rPr>
          <w:lang w:eastAsia="de-DE"/>
        </w:rPr>
        <w:t>Prasata:</w:t>
      </w:r>
      <w:r w:rsidRPr="00373D07">
        <w:rPr>
          <w:lang w:eastAsia="de-DE"/>
        </w:rPr>
        <w:tab/>
        <w:t>Maso:</w:t>
      </w:r>
      <w:r w:rsidRPr="00373D07">
        <w:rPr>
          <w:lang w:eastAsia="de-DE"/>
        </w:rPr>
        <w:tab/>
      </w:r>
      <w:r>
        <w:rPr>
          <w:lang w:eastAsia="de-DE"/>
        </w:rPr>
        <w:t>Bez ochranných lhůt.</w:t>
      </w:r>
    </w:p>
    <w:p w14:paraId="5B029103" w14:textId="77777777" w:rsidR="002624A8" w:rsidRPr="00373D07" w:rsidRDefault="002624A8" w:rsidP="002624A8">
      <w:pPr>
        <w:tabs>
          <w:tab w:val="clear" w:pos="567"/>
          <w:tab w:val="left" w:pos="3119"/>
          <w:tab w:val="left" w:pos="5103"/>
        </w:tabs>
        <w:spacing w:line="240" w:lineRule="auto"/>
        <w:rPr>
          <w:rFonts w:ascii="Arial" w:hAnsi="Arial"/>
          <w:lang w:eastAsia="de-DE"/>
        </w:rPr>
      </w:pPr>
    </w:p>
    <w:p w14:paraId="754C03DE" w14:textId="41D48021" w:rsidR="0036784F" w:rsidRDefault="003D4D8E" w:rsidP="00E51A27">
      <w:pPr>
        <w:keepNext/>
        <w:spacing w:line="240" w:lineRule="auto"/>
        <w:ind w:left="567" w:hanging="567"/>
        <w:jc w:val="both"/>
        <w:outlineLvl w:val="0"/>
        <w:rPr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11.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8D6700" w:rsidRPr="00373D07">
        <w:rPr>
          <w:b/>
          <w:bCs/>
          <w:snapToGrid w:val="0"/>
          <w:kern w:val="32"/>
          <w:szCs w:val="22"/>
        </w:rPr>
        <w:t>Zvláštní opatření pro uchovávání</w:t>
      </w:r>
    </w:p>
    <w:p w14:paraId="003D447A" w14:textId="79BB430F" w:rsidR="003D4D8E" w:rsidRDefault="003D4D8E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A96F06" w14:textId="200881AD" w:rsidR="003D4D8E" w:rsidRDefault="008D6700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6700">
        <w:rPr>
          <w:szCs w:val="22"/>
        </w:rPr>
        <w:t>Uchovávejte</w:t>
      </w:r>
      <w:r w:rsidRPr="008D6700" w:rsidDel="008D6700">
        <w:rPr>
          <w:szCs w:val="22"/>
        </w:rPr>
        <w:t xml:space="preserve"> </w:t>
      </w:r>
      <w:r w:rsidR="003D4D8E" w:rsidRPr="00373D07">
        <w:rPr>
          <w:szCs w:val="22"/>
        </w:rPr>
        <w:t>mimo dohled a dosah dětí.</w:t>
      </w:r>
    </w:p>
    <w:p w14:paraId="1D150FE0" w14:textId="77777777" w:rsidR="008D6700" w:rsidRPr="00373D07" w:rsidRDefault="008D6700" w:rsidP="002624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0EBDEB" w14:textId="77777777" w:rsidR="003D4D8E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>Chraňte před chladem nebo mrazem.</w:t>
      </w:r>
    </w:p>
    <w:p w14:paraId="6C98CD64" w14:textId="77777777" w:rsidR="008D6700" w:rsidRPr="00373D07" w:rsidRDefault="008D6700" w:rsidP="002624A8">
      <w:pPr>
        <w:spacing w:line="240" w:lineRule="auto"/>
        <w:rPr>
          <w:szCs w:val="22"/>
        </w:rPr>
      </w:pPr>
    </w:p>
    <w:p w14:paraId="3D0C5A2F" w14:textId="01637AA1" w:rsidR="003D4D8E" w:rsidRPr="00373D07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>Nepoužívejte tento veterinární léčivý přípravek po uplynutí doby použitelnost</w:t>
      </w:r>
      <w:r>
        <w:rPr>
          <w:szCs w:val="22"/>
        </w:rPr>
        <w:t>i</w:t>
      </w:r>
      <w:r w:rsidRPr="00373D07">
        <w:rPr>
          <w:szCs w:val="22"/>
        </w:rPr>
        <w:t xml:space="preserve"> uvedené na etiketě po </w:t>
      </w:r>
      <w:r w:rsidR="008D6700">
        <w:rPr>
          <w:szCs w:val="22"/>
        </w:rPr>
        <w:t>Exp</w:t>
      </w:r>
      <w:r w:rsidRPr="00373D07">
        <w:rPr>
          <w:szCs w:val="22"/>
        </w:rPr>
        <w:t>.</w:t>
      </w:r>
    </w:p>
    <w:p w14:paraId="1DEC836F" w14:textId="77777777" w:rsidR="003D4D8E" w:rsidRDefault="003D4D8E" w:rsidP="002624A8">
      <w:pPr>
        <w:spacing w:line="240" w:lineRule="auto"/>
        <w:rPr>
          <w:szCs w:val="22"/>
        </w:rPr>
      </w:pPr>
      <w:r w:rsidRPr="00373D07">
        <w:rPr>
          <w:szCs w:val="22"/>
        </w:rPr>
        <w:t>Doba použitelnosti končí posledním dnem v uvedeném měsíci.</w:t>
      </w:r>
    </w:p>
    <w:p w14:paraId="157B024F" w14:textId="77777777" w:rsidR="0036784F" w:rsidRDefault="0036784F" w:rsidP="002624A8">
      <w:pPr>
        <w:spacing w:line="240" w:lineRule="auto"/>
        <w:rPr>
          <w:szCs w:val="22"/>
        </w:rPr>
      </w:pPr>
    </w:p>
    <w:p w14:paraId="2B144108" w14:textId="77777777" w:rsidR="0036784F" w:rsidRDefault="0036784F" w:rsidP="002624A8">
      <w:pPr>
        <w:spacing w:line="240" w:lineRule="auto"/>
      </w:pPr>
      <w:r>
        <w:t>Doba použitelnosti po prvním otevření vnitřního obalu:</w:t>
      </w:r>
      <w:r w:rsidRPr="0036784F">
        <w:t xml:space="preserve"> použít okamžitě</w:t>
      </w:r>
      <w:r>
        <w:t>.</w:t>
      </w:r>
    </w:p>
    <w:p w14:paraId="430F8974" w14:textId="77777777" w:rsidR="002624A8" w:rsidRPr="00373D07" w:rsidRDefault="002624A8" w:rsidP="002624A8">
      <w:pPr>
        <w:spacing w:line="240" w:lineRule="auto"/>
        <w:rPr>
          <w:szCs w:val="22"/>
        </w:rPr>
      </w:pPr>
    </w:p>
    <w:p w14:paraId="4CE2F3CB" w14:textId="31A0AF5B" w:rsidR="003D4D8E" w:rsidRPr="00373D07" w:rsidRDefault="003D4D8E" w:rsidP="002624A8">
      <w:pPr>
        <w:keepNext/>
        <w:spacing w:line="240" w:lineRule="auto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373D07">
        <w:rPr>
          <w:b/>
          <w:bCs/>
          <w:caps/>
          <w:snapToGrid w:val="0"/>
          <w:kern w:val="32"/>
          <w:szCs w:val="22"/>
          <w:highlight w:val="lightGray"/>
        </w:rPr>
        <w:t>1</w:t>
      </w:r>
      <w:r w:rsidR="0036784F">
        <w:rPr>
          <w:b/>
          <w:bCs/>
          <w:caps/>
          <w:snapToGrid w:val="0"/>
          <w:kern w:val="32"/>
          <w:szCs w:val="22"/>
          <w:highlight w:val="lightGray"/>
        </w:rPr>
        <w:t>2</w:t>
      </w:r>
      <w:r w:rsidRPr="00373D07">
        <w:rPr>
          <w:b/>
          <w:bCs/>
          <w:caps/>
          <w:snapToGrid w:val="0"/>
          <w:kern w:val="32"/>
          <w:szCs w:val="22"/>
          <w:highlight w:val="lightGray"/>
        </w:rPr>
        <w:t>.</w:t>
      </w:r>
      <w:r w:rsidRPr="00373D07">
        <w:rPr>
          <w:b/>
          <w:bCs/>
          <w:caps/>
          <w:snapToGrid w:val="0"/>
          <w:kern w:val="32"/>
          <w:szCs w:val="22"/>
        </w:rPr>
        <w:tab/>
      </w:r>
      <w:r w:rsidR="0036784F" w:rsidRPr="00373D07">
        <w:rPr>
          <w:b/>
          <w:bCs/>
          <w:snapToGrid w:val="0"/>
          <w:kern w:val="32"/>
          <w:szCs w:val="22"/>
        </w:rPr>
        <w:t xml:space="preserve">Zvláštní opatření pro </w:t>
      </w:r>
      <w:r w:rsidR="0036784F" w:rsidRPr="0036784F">
        <w:rPr>
          <w:b/>
          <w:bCs/>
          <w:snapToGrid w:val="0"/>
          <w:kern w:val="32"/>
          <w:szCs w:val="22"/>
        </w:rPr>
        <w:t>likvidaci</w:t>
      </w:r>
      <w:r w:rsidR="0036784F" w:rsidRPr="0036784F" w:rsidDel="0036784F">
        <w:rPr>
          <w:b/>
          <w:bCs/>
          <w:caps/>
          <w:snapToGrid w:val="0"/>
          <w:kern w:val="32"/>
          <w:szCs w:val="22"/>
        </w:rPr>
        <w:t xml:space="preserve"> </w:t>
      </w:r>
    </w:p>
    <w:p w14:paraId="39AF8A0A" w14:textId="77777777" w:rsidR="002624A8" w:rsidRDefault="002624A8" w:rsidP="002624A8">
      <w:pPr>
        <w:keepNext/>
        <w:spacing w:line="240" w:lineRule="auto"/>
        <w:rPr>
          <w:szCs w:val="22"/>
        </w:rPr>
      </w:pPr>
    </w:p>
    <w:p w14:paraId="1E4F6C90" w14:textId="77777777" w:rsidR="0036784F" w:rsidRDefault="0036784F" w:rsidP="002624A8">
      <w:pPr>
        <w:spacing w:line="240" w:lineRule="auto"/>
        <w:rPr>
          <w:szCs w:val="22"/>
        </w:rPr>
      </w:pPr>
      <w:r>
        <w:rPr>
          <w:szCs w:val="22"/>
        </w:rPr>
        <w:t>Léčivé přípravky se nesmí likvidovat prostřednictvím odpadní vody či domovního odpadu.</w:t>
      </w:r>
    </w:p>
    <w:p w14:paraId="68049C5D" w14:textId="77777777" w:rsidR="0036784F" w:rsidRDefault="0036784F" w:rsidP="002624A8">
      <w:pPr>
        <w:spacing w:line="240" w:lineRule="auto"/>
        <w:rPr>
          <w:szCs w:val="22"/>
        </w:rPr>
      </w:pPr>
    </w:p>
    <w:p w14:paraId="13EF83A4" w14:textId="77777777" w:rsidR="0036784F" w:rsidRDefault="0036784F" w:rsidP="002624A8">
      <w:pPr>
        <w:spacing w:line="240" w:lineRule="auto"/>
        <w:rPr>
          <w:szCs w:val="22"/>
        </w:rPr>
      </w:pPr>
      <w:r>
        <w:rPr>
          <w:szCs w:val="22"/>
        </w:rPr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699D49C" w14:textId="77777777" w:rsidR="0036784F" w:rsidRDefault="0036784F" w:rsidP="002624A8">
      <w:pPr>
        <w:spacing w:line="240" w:lineRule="auto"/>
        <w:rPr>
          <w:szCs w:val="22"/>
        </w:rPr>
      </w:pPr>
    </w:p>
    <w:p w14:paraId="367E610E" w14:textId="77777777" w:rsidR="0036784F" w:rsidRDefault="0036784F" w:rsidP="002624A8">
      <w:pPr>
        <w:spacing w:line="240" w:lineRule="auto"/>
        <w:rPr>
          <w:szCs w:val="22"/>
        </w:rPr>
      </w:pPr>
      <w:r>
        <w:rPr>
          <w:szCs w:val="22"/>
        </w:rPr>
        <w:t xml:space="preserve">O možnostech likvidace nepotřebných léčivých přípravků se poraďte s vaším veterinárním lékařem. </w:t>
      </w:r>
    </w:p>
    <w:p w14:paraId="295E1DA5" w14:textId="77777777" w:rsidR="0036784F" w:rsidRDefault="0036784F" w:rsidP="002624A8">
      <w:pPr>
        <w:spacing w:line="240" w:lineRule="auto"/>
        <w:rPr>
          <w:bCs/>
          <w:szCs w:val="22"/>
          <w:highlight w:val="lightGray"/>
        </w:rPr>
      </w:pPr>
    </w:p>
    <w:p w14:paraId="1AA40854" w14:textId="77777777" w:rsidR="0036784F" w:rsidRDefault="0036784F" w:rsidP="002624A8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21E039A3" w14:textId="77777777" w:rsidR="002624A8" w:rsidRDefault="002624A8" w:rsidP="0036784F">
      <w:pPr>
        <w:numPr>
          <w:ilvl w:val="12"/>
          <w:numId w:val="0"/>
        </w:numPr>
      </w:pPr>
    </w:p>
    <w:p w14:paraId="320FE1C1" w14:textId="77777777" w:rsidR="0036784F" w:rsidRDefault="0036784F" w:rsidP="0036784F">
      <w:pPr>
        <w:numPr>
          <w:ilvl w:val="12"/>
          <w:numId w:val="0"/>
        </w:numPr>
      </w:pPr>
      <w:r>
        <w:t>Veterinární léčivý přípravek je vydáván pouze na předpis.</w:t>
      </w:r>
    </w:p>
    <w:p w14:paraId="26548427" w14:textId="77777777" w:rsidR="0036784F" w:rsidRDefault="0036784F" w:rsidP="0036784F">
      <w:pPr>
        <w:numPr>
          <w:ilvl w:val="12"/>
          <w:numId w:val="0"/>
        </w:numPr>
        <w:rPr>
          <w:szCs w:val="22"/>
        </w:rPr>
      </w:pPr>
    </w:p>
    <w:p w14:paraId="135E9A3F" w14:textId="77777777" w:rsidR="0036784F" w:rsidRDefault="0036784F" w:rsidP="00E51A27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2F5020B4" w14:textId="77777777" w:rsidR="002624A8" w:rsidRDefault="002624A8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0036D9C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96/044/21-C</w:t>
      </w:r>
    </w:p>
    <w:p w14:paraId="0E90D9CF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66008F65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>Velikosti balení:</w:t>
      </w:r>
    </w:p>
    <w:p w14:paraId="3E8A148C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>1 x 500 ml</w:t>
      </w:r>
    </w:p>
    <w:p w14:paraId="52430631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>12 x 500 ml</w:t>
      </w:r>
    </w:p>
    <w:p w14:paraId="70515CA4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</w:pPr>
    </w:p>
    <w:p w14:paraId="7C5BED6B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Na trhu nemusí být všechny velikosti balení.</w:t>
      </w:r>
    </w:p>
    <w:p w14:paraId="6DB02D29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AC17183" w14:textId="77777777" w:rsidR="0036784F" w:rsidRDefault="0036784F" w:rsidP="00E51A27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0A2C6C8F" w14:textId="77777777" w:rsidR="002624A8" w:rsidRDefault="002624A8" w:rsidP="002624A8">
      <w:pPr>
        <w:spacing w:line="240" w:lineRule="auto"/>
      </w:pPr>
    </w:p>
    <w:p w14:paraId="654D65BD" w14:textId="2FCB9373" w:rsidR="0036784F" w:rsidRDefault="00B45705" w:rsidP="002624A8">
      <w:pPr>
        <w:spacing w:line="240" w:lineRule="auto"/>
        <w:rPr>
          <w:szCs w:val="22"/>
        </w:rPr>
      </w:pPr>
      <w:r>
        <w:t>0</w:t>
      </w:r>
      <w:r w:rsidR="00E51A27">
        <w:t>8</w:t>
      </w:r>
      <w:bookmarkStart w:id="1" w:name="_GoBack"/>
      <w:bookmarkEnd w:id="1"/>
      <w:r>
        <w:t>/2025</w:t>
      </w:r>
    </w:p>
    <w:p w14:paraId="654501EA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3674A52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8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4C9AFD3C" w14:textId="77777777" w:rsidR="00B45705" w:rsidRPr="00C672C7" w:rsidRDefault="00B45705" w:rsidP="00B45705">
      <w:pPr>
        <w:spacing w:line="240" w:lineRule="auto"/>
      </w:pPr>
    </w:p>
    <w:p w14:paraId="70F1D1A4" w14:textId="77777777" w:rsidR="00B45705" w:rsidRPr="00C672C7" w:rsidRDefault="00B45705" w:rsidP="00B45705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08048189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FEA091C" w14:textId="77777777" w:rsidR="0036784F" w:rsidRDefault="0036784F" w:rsidP="002624A8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406C54AF" w14:textId="77777777" w:rsidR="002624A8" w:rsidRDefault="002624A8" w:rsidP="002624A8">
      <w:pPr>
        <w:spacing w:line="240" w:lineRule="auto"/>
        <w:rPr>
          <w:iCs/>
          <w:szCs w:val="22"/>
          <w:u w:val="single"/>
        </w:rPr>
      </w:pPr>
    </w:p>
    <w:p w14:paraId="16F98B6D" w14:textId="77777777" w:rsidR="0036784F" w:rsidRDefault="0036784F" w:rsidP="002624A8">
      <w:pPr>
        <w:spacing w:line="240" w:lineRule="auto"/>
        <w:rPr>
          <w:iCs/>
          <w:szCs w:val="22"/>
        </w:rPr>
      </w:pPr>
      <w:r>
        <w:rPr>
          <w:iCs/>
          <w:szCs w:val="22"/>
          <w:u w:val="single"/>
        </w:rPr>
        <w:t>Držitel rozhodnutí o registraci, výrobce odpovědný za uvolnění šarže a kontaktní údaje pro hlášení podezření na nežádoucí účinky</w:t>
      </w:r>
      <w:r>
        <w:rPr>
          <w:szCs w:val="22"/>
        </w:rPr>
        <w:t>:</w:t>
      </w:r>
    </w:p>
    <w:p w14:paraId="7E66A3DE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Bela-Pharm GmbH &amp; Co.KG</w:t>
      </w:r>
    </w:p>
    <w:p w14:paraId="42A98298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Lohner Str. 19</w:t>
      </w:r>
    </w:p>
    <w:p w14:paraId="7C03E04D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49377 Vechta</w:t>
      </w:r>
    </w:p>
    <w:p w14:paraId="3BC0D712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Style w:val="hps"/>
        </w:rPr>
      </w:pPr>
      <w:r>
        <w:rPr>
          <w:rStyle w:val="hps"/>
          <w:szCs w:val="22"/>
        </w:rPr>
        <w:t>Německo</w:t>
      </w:r>
    </w:p>
    <w:p w14:paraId="700792FF" w14:textId="77777777" w:rsidR="0036784F" w:rsidRDefault="0036784F" w:rsidP="002624A8">
      <w:pPr>
        <w:tabs>
          <w:tab w:val="clear" w:pos="567"/>
          <w:tab w:val="left" w:pos="708"/>
        </w:tabs>
        <w:spacing w:line="240" w:lineRule="auto"/>
        <w:ind w:right="-318"/>
        <w:jc w:val="both"/>
      </w:pPr>
      <w:r>
        <w:rPr>
          <w:szCs w:val="22"/>
        </w:rPr>
        <w:t>Tel.: +49 4441 873 555</w:t>
      </w:r>
    </w:p>
    <w:p w14:paraId="6D9F2916" w14:textId="77777777" w:rsidR="0036784F" w:rsidRDefault="0036784F" w:rsidP="002624A8">
      <w:pPr>
        <w:spacing w:line="240" w:lineRule="auto"/>
        <w:rPr>
          <w:bCs/>
          <w:szCs w:val="22"/>
        </w:rPr>
      </w:pPr>
      <w:hyperlink r:id="rId10" w:history="1">
        <w:r>
          <w:rPr>
            <w:rStyle w:val="Hypertextovodkaz"/>
            <w:bCs/>
            <w:szCs w:val="22"/>
          </w:rPr>
          <w:t>pharmacovigilance@bela-pharm.com</w:t>
        </w:r>
      </w:hyperlink>
    </w:p>
    <w:p w14:paraId="0DF812ED" w14:textId="77777777" w:rsidR="0036784F" w:rsidRDefault="0036784F" w:rsidP="002624A8">
      <w:pPr>
        <w:spacing w:line="240" w:lineRule="auto"/>
        <w:rPr>
          <w:szCs w:val="22"/>
          <w:lang w:eastAsia="sv-SE"/>
        </w:rPr>
      </w:pPr>
    </w:p>
    <w:p w14:paraId="00FAD12A" w14:textId="77777777" w:rsidR="0036784F" w:rsidRDefault="0036784F" w:rsidP="002624A8">
      <w:pPr>
        <w:pStyle w:val="Style4"/>
        <w:spacing w:line="240" w:lineRule="auto"/>
      </w:pPr>
      <w:r>
        <w:rPr>
          <w:u w:val="single"/>
        </w:rPr>
        <w:t>Místní zástupci a kontaktní údaje pro hlášení podezření na nežádoucí účinky</w:t>
      </w:r>
      <w:r>
        <w:t>:</w:t>
      </w:r>
    </w:p>
    <w:p w14:paraId="3136DB2D" w14:textId="77777777" w:rsidR="0036784F" w:rsidRDefault="0036784F" w:rsidP="002624A8">
      <w:pPr>
        <w:spacing w:line="240" w:lineRule="auto"/>
        <w:rPr>
          <w:lang w:val="en-US" w:eastAsia="cs-CZ"/>
        </w:rPr>
      </w:pPr>
      <w:r>
        <w:rPr>
          <w:highlight w:val="lightGray"/>
          <w:lang w:val="en-US" w:eastAsia="cs-CZ"/>
        </w:rPr>
        <w:t xml:space="preserve">V </w:t>
      </w:r>
      <w:proofErr w:type="spellStart"/>
      <w:r>
        <w:rPr>
          <w:highlight w:val="lightGray"/>
          <w:lang w:val="en-US" w:eastAsia="cs-CZ"/>
        </w:rPr>
        <w:t>současné</w:t>
      </w:r>
      <w:proofErr w:type="spellEnd"/>
      <w:r>
        <w:rPr>
          <w:highlight w:val="lightGray"/>
          <w:lang w:val="en-US" w:eastAsia="cs-CZ"/>
        </w:rPr>
        <w:t xml:space="preserve"> </w:t>
      </w:r>
      <w:proofErr w:type="spellStart"/>
      <w:r>
        <w:rPr>
          <w:highlight w:val="lightGray"/>
          <w:lang w:val="en-US" w:eastAsia="cs-CZ"/>
        </w:rPr>
        <w:t>době</w:t>
      </w:r>
      <w:proofErr w:type="spellEnd"/>
      <w:r>
        <w:rPr>
          <w:highlight w:val="lightGray"/>
          <w:lang w:val="en-US" w:eastAsia="cs-CZ"/>
        </w:rPr>
        <w:t xml:space="preserve"> bez distributor.</w:t>
      </w:r>
    </w:p>
    <w:p w14:paraId="2083198E" w14:textId="77777777" w:rsidR="0036784F" w:rsidRDefault="0036784F" w:rsidP="002624A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0781125" w14:textId="77777777" w:rsidR="0036784F" w:rsidRDefault="0036784F" w:rsidP="002624A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42E1F8E3" w14:textId="77777777" w:rsidR="00B257F4" w:rsidRDefault="00B257F4" w:rsidP="002624A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21606C9" w14:textId="77777777" w:rsidR="00B257F4" w:rsidRDefault="00B257F4" w:rsidP="00B257F4">
      <w:pPr>
        <w:pStyle w:val="Style1"/>
      </w:pPr>
      <w:r>
        <w:rPr>
          <w:highlight w:val="lightGray"/>
        </w:rPr>
        <w:t>17.</w:t>
      </w:r>
      <w:r>
        <w:tab/>
        <w:t>Další informace</w:t>
      </w:r>
    </w:p>
    <w:p w14:paraId="520F438E" w14:textId="77777777" w:rsidR="00B257F4" w:rsidRDefault="00B257F4" w:rsidP="002624A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F5A6FED" w14:textId="77777777" w:rsidR="003D4D8E" w:rsidRPr="00373D07" w:rsidRDefault="003D4D8E" w:rsidP="00E51A27">
      <w:pPr>
        <w:keepNext/>
        <w:spacing w:line="240" w:lineRule="auto"/>
        <w:jc w:val="both"/>
        <w:outlineLvl w:val="0"/>
        <w:rPr>
          <w:szCs w:val="22"/>
        </w:rPr>
      </w:pPr>
    </w:p>
    <w:p w14:paraId="1B849331" w14:textId="77777777" w:rsidR="003D4D8E" w:rsidRDefault="003D4D8E" w:rsidP="002624A8">
      <w:pPr>
        <w:spacing w:line="240" w:lineRule="auto"/>
      </w:pPr>
    </w:p>
    <w:p w14:paraId="480F8C34" w14:textId="77777777" w:rsidR="003D4D8E" w:rsidRDefault="003D4D8E" w:rsidP="002624A8">
      <w:pPr>
        <w:spacing w:line="240" w:lineRule="auto"/>
      </w:pPr>
    </w:p>
    <w:p w14:paraId="178272B9" w14:textId="77777777" w:rsidR="003D4D8E" w:rsidRDefault="003D4D8E" w:rsidP="002624A8">
      <w:pPr>
        <w:spacing w:line="240" w:lineRule="auto"/>
      </w:pPr>
    </w:p>
    <w:p w14:paraId="0277CFCB" w14:textId="77777777" w:rsidR="003D4D8E" w:rsidRDefault="003D4D8E" w:rsidP="003D4D8E"/>
    <w:p w14:paraId="496B5525" w14:textId="77777777" w:rsidR="006243A2" w:rsidRPr="00373D07" w:rsidRDefault="006243A2" w:rsidP="00373D07"/>
    <w:sectPr w:rsidR="006243A2" w:rsidRPr="00373D07" w:rsidSect="003D4D8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D5583" w14:textId="77777777" w:rsidR="005E2FF9" w:rsidRDefault="005E2FF9" w:rsidP="00373D07">
      <w:pPr>
        <w:spacing w:line="240" w:lineRule="auto"/>
      </w:pPr>
      <w:r>
        <w:separator/>
      </w:r>
    </w:p>
  </w:endnote>
  <w:endnote w:type="continuationSeparator" w:id="0">
    <w:p w14:paraId="2507BA9D" w14:textId="77777777" w:rsidR="005E2FF9" w:rsidRDefault="005E2FF9" w:rsidP="00373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7746" w14:textId="77777777" w:rsidR="0047185C" w:rsidRPr="009A038F" w:rsidRDefault="0047185C" w:rsidP="003D4D8E">
    <w:pPr>
      <w:rPr>
        <w:sz w:val="16"/>
        <w:szCs w:val="16"/>
        <w:lang w:val="de-DE"/>
      </w:rPr>
    </w:pPr>
  </w:p>
  <w:p w14:paraId="50E8C059" w14:textId="77777777" w:rsidR="0047185C" w:rsidRDefault="0047185C" w:rsidP="003D4D8E">
    <w:pPr>
      <w:pStyle w:val="Zpat"/>
      <w:tabs>
        <w:tab w:val="right" w:pos="8931"/>
      </w:tabs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EFAE" w14:textId="77777777" w:rsidR="0047185C" w:rsidRDefault="0047185C" w:rsidP="003D4D8E">
    <w:pPr>
      <w:rPr>
        <w:sz w:val="16"/>
        <w:szCs w:val="16"/>
      </w:rPr>
    </w:pPr>
  </w:p>
  <w:p w14:paraId="3DC5B45D" w14:textId="77777777" w:rsidR="0047185C" w:rsidRPr="00C95550" w:rsidRDefault="0047185C" w:rsidP="003D4D8E">
    <w:pPr>
      <w:pBdr>
        <w:top w:val="single" w:sz="4" w:space="1" w:color="auto"/>
      </w:pBdr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1"/>
    </w:tblGrid>
    <w:tr w:rsidR="0047185C" w14:paraId="552816BF" w14:textId="77777777" w:rsidTr="003D4D8E">
      <w:trPr>
        <w:trHeight w:val="57"/>
      </w:trPr>
      <w:tc>
        <w:tcPr>
          <w:tcW w:w="3070" w:type="dxa"/>
          <w:shd w:val="clear" w:color="auto" w:fill="auto"/>
        </w:tcPr>
        <w:p w14:paraId="64A51891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b/>
              <w:szCs w:val="22"/>
            </w:rPr>
          </w:pPr>
          <w:r>
            <w:rPr>
              <w:b/>
            </w:rPr>
            <w:t>OXYTOCIN 10 IU/ml</w:t>
          </w:r>
        </w:p>
      </w:tc>
      <w:tc>
        <w:tcPr>
          <w:tcW w:w="3070" w:type="dxa"/>
          <w:shd w:val="clear" w:color="auto" w:fill="auto"/>
        </w:tcPr>
        <w:p w14:paraId="2CAC6924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b/>
              <w:szCs w:val="22"/>
            </w:rPr>
          </w:pPr>
          <w:r>
            <w:rPr>
              <w:b/>
            </w:rPr>
            <w:t>PART IB</w:t>
          </w:r>
        </w:p>
      </w:tc>
      <w:tc>
        <w:tcPr>
          <w:tcW w:w="3071" w:type="dxa"/>
          <w:shd w:val="clear" w:color="auto" w:fill="auto"/>
        </w:tcPr>
        <w:p w14:paraId="6D4A4438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b/>
              <w:szCs w:val="22"/>
            </w:rPr>
          </w:pPr>
          <w:r>
            <w:rPr>
              <w:b/>
            </w:rPr>
            <w:t>IE/V/0313/001/DC</w:t>
          </w:r>
        </w:p>
      </w:tc>
    </w:tr>
    <w:tr w:rsidR="0047185C" w14:paraId="23AE8C16" w14:textId="77777777" w:rsidTr="003D4D8E">
      <w:tc>
        <w:tcPr>
          <w:tcW w:w="3070" w:type="dxa"/>
          <w:shd w:val="clear" w:color="auto" w:fill="auto"/>
        </w:tcPr>
        <w:p w14:paraId="7DFD87B5" w14:textId="77777777" w:rsidR="0047185C" w:rsidRPr="00C95550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szCs w:val="22"/>
            </w:rPr>
          </w:pPr>
        </w:p>
      </w:tc>
      <w:tc>
        <w:tcPr>
          <w:tcW w:w="3070" w:type="dxa"/>
          <w:shd w:val="clear" w:color="auto" w:fill="auto"/>
        </w:tcPr>
        <w:p w14:paraId="024C214B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b/>
              <w:szCs w:val="22"/>
            </w:rPr>
          </w:pPr>
        </w:p>
      </w:tc>
      <w:tc>
        <w:tcPr>
          <w:tcW w:w="3071" w:type="dxa"/>
          <w:shd w:val="clear" w:color="auto" w:fill="auto"/>
        </w:tcPr>
        <w:p w14:paraId="3DA5FB82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b/>
              <w:szCs w:val="22"/>
            </w:rPr>
          </w:pPr>
        </w:p>
      </w:tc>
    </w:tr>
    <w:tr w:rsidR="0047185C" w14:paraId="55520A2E" w14:textId="77777777" w:rsidTr="003D4D8E">
      <w:tc>
        <w:tcPr>
          <w:tcW w:w="3070" w:type="dxa"/>
          <w:shd w:val="clear" w:color="auto" w:fill="auto"/>
        </w:tcPr>
        <w:p w14:paraId="7A40FB02" w14:textId="77777777" w:rsidR="0047185C" w:rsidRPr="00C95550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szCs w:val="22"/>
            </w:rPr>
          </w:pPr>
        </w:p>
      </w:tc>
      <w:tc>
        <w:tcPr>
          <w:tcW w:w="3070" w:type="dxa"/>
          <w:shd w:val="clear" w:color="auto" w:fill="auto"/>
        </w:tcPr>
        <w:p w14:paraId="29EA85D2" w14:textId="77777777" w:rsidR="0047185C" w:rsidRPr="006944E8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szCs w:val="22"/>
            </w:rPr>
          </w:pPr>
          <w:r>
            <w:t>Version: Day 0</w:t>
          </w:r>
        </w:p>
      </w:tc>
      <w:tc>
        <w:tcPr>
          <w:tcW w:w="3071" w:type="dxa"/>
          <w:shd w:val="clear" w:color="auto" w:fill="auto"/>
        </w:tcPr>
        <w:p w14:paraId="251C9A23" w14:textId="77777777" w:rsidR="0047185C" w:rsidRPr="00AE78E3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szCs w:val="22"/>
            </w:rPr>
          </w:pPr>
          <w:r>
            <w:t xml:space="preserve">Page 1 of </w:t>
          </w:r>
          <w:r w:rsidR="005E2FF9">
            <w:fldChar w:fldCharType="begin"/>
          </w:r>
          <w:r w:rsidR="005E2FF9">
            <w:instrText xml:space="preserve"> NUMPAGES  \* Arabic  \* MERGEFORMAT </w:instrText>
          </w:r>
          <w:r w:rsidR="005E2FF9">
            <w:fldChar w:fldCharType="separate"/>
          </w:r>
          <w:r>
            <w:t>23</w:t>
          </w:r>
          <w:r w:rsidR="005E2FF9">
            <w:fldChar w:fldCharType="end"/>
          </w:r>
        </w:p>
      </w:tc>
    </w:tr>
  </w:tbl>
  <w:p w14:paraId="475D5BE7" w14:textId="77777777" w:rsidR="0047185C" w:rsidRDefault="0047185C" w:rsidP="003D4D8E">
    <w:pPr>
      <w:pStyle w:val="Zpat"/>
      <w:tabs>
        <w:tab w:val="right" w:pos="8931"/>
      </w:tabs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A9B7" w14:textId="77777777" w:rsidR="005E2FF9" w:rsidRDefault="005E2FF9" w:rsidP="00373D07">
      <w:pPr>
        <w:spacing w:line="240" w:lineRule="auto"/>
      </w:pPr>
      <w:r>
        <w:separator/>
      </w:r>
    </w:p>
  </w:footnote>
  <w:footnote w:type="continuationSeparator" w:id="0">
    <w:p w14:paraId="66F7D6DB" w14:textId="77777777" w:rsidR="005E2FF9" w:rsidRDefault="005E2FF9" w:rsidP="00373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F4FD8" w14:textId="77777777" w:rsidR="0047185C" w:rsidRDefault="0047185C">
    <w:pPr>
      <w:pStyle w:val="Zhlav"/>
    </w:pPr>
    <w:r w:rsidRPr="00EA145B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788C" w14:textId="77777777" w:rsidR="0047185C" w:rsidRPr="001716E4" w:rsidRDefault="0047185C" w:rsidP="003D4D8E">
    <w:pPr>
      <w:pStyle w:val="Zhlav"/>
      <w:jc w:val="right"/>
      <w:rPr>
        <w:b/>
      </w:rPr>
    </w:pPr>
    <w:r>
      <w:rPr>
        <w:b/>
      </w:rPr>
      <w:t>Bela-Pharm GmbH &amp; Co. KG</w:t>
    </w:r>
  </w:p>
  <w:p w14:paraId="30BE7F6F" w14:textId="77777777" w:rsidR="0047185C" w:rsidRPr="00B95741" w:rsidRDefault="0047185C" w:rsidP="003D4D8E">
    <w:pPr>
      <w:pStyle w:val="Zhlav"/>
      <w:pBdr>
        <w:bottom w:val="single" w:sz="4" w:space="1" w:color="auto"/>
      </w:pBdr>
      <w:jc w:val="right"/>
    </w:pPr>
    <w:r>
      <w:t>Oxytocin bela-pharm 10 IU/ml solution for injection for horses, cattle, pigs, sheep, goats, dogs and cats</w:t>
    </w:r>
  </w:p>
  <w:p w14:paraId="172B8072" w14:textId="77777777" w:rsidR="0047185C" w:rsidRDefault="004718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15"/>
    <w:rsid w:val="000315C6"/>
    <w:rsid w:val="00044AD5"/>
    <w:rsid w:val="000549A8"/>
    <w:rsid w:val="00054D4C"/>
    <w:rsid w:val="00082EDD"/>
    <w:rsid w:val="000B3268"/>
    <w:rsid w:val="001224F7"/>
    <w:rsid w:val="002624A8"/>
    <w:rsid w:val="00263E84"/>
    <w:rsid w:val="0029621C"/>
    <w:rsid w:val="002C45F7"/>
    <w:rsid w:val="002C7E7A"/>
    <w:rsid w:val="002F4307"/>
    <w:rsid w:val="0036784F"/>
    <w:rsid w:val="00373D07"/>
    <w:rsid w:val="00386733"/>
    <w:rsid w:val="003D4D8E"/>
    <w:rsid w:val="003D64F2"/>
    <w:rsid w:val="0046087E"/>
    <w:rsid w:val="00466A4C"/>
    <w:rsid w:val="0047185C"/>
    <w:rsid w:val="00503741"/>
    <w:rsid w:val="00530BA0"/>
    <w:rsid w:val="0056270F"/>
    <w:rsid w:val="00571380"/>
    <w:rsid w:val="00576D28"/>
    <w:rsid w:val="005943A3"/>
    <w:rsid w:val="005C039B"/>
    <w:rsid w:val="005E2F1E"/>
    <w:rsid w:val="005E2FF9"/>
    <w:rsid w:val="006243A2"/>
    <w:rsid w:val="0065264A"/>
    <w:rsid w:val="00661CED"/>
    <w:rsid w:val="00661E03"/>
    <w:rsid w:val="00667F2B"/>
    <w:rsid w:val="006B643D"/>
    <w:rsid w:val="0070718C"/>
    <w:rsid w:val="007259C0"/>
    <w:rsid w:val="0072714D"/>
    <w:rsid w:val="007368C6"/>
    <w:rsid w:val="007A5096"/>
    <w:rsid w:val="008011CE"/>
    <w:rsid w:val="00845EB0"/>
    <w:rsid w:val="00897298"/>
    <w:rsid w:val="008D6700"/>
    <w:rsid w:val="00972673"/>
    <w:rsid w:val="00A43733"/>
    <w:rsid w:val="00A645D4"/>
    <w:rsid w:val="00A90915"/>
    <w:rsid w:val="00AB746F"/>
    <w:rsid w:val="00AC0679"/>
    <w:rsid w:val="00AD6B86"/>
    <w:rsid w:val="00B257F4"/>
    <w:rsid w:val="00B45705"/>
    <w:rsid w:val="00B55A85"/>
    <w:rsid w:val="00BC4205"/>
    <w:rsid w:val="00BF79C7"/>
    <w:rsid w:val="00C13B26"/>
    <w:rsid w:val="00C20C60"/>
    <w:rsid w:val="00C43AA7"/>
    <w:rsid w:val="00C71DDD"/>
    <w:rsid w:val="00CD43D7"/>
    <w:rsid w:val="00D356B1"/>
    <w:rsid w:val="00D37975"/>
    <w:rsid w:val="00D70667"/>
    <w:rsid w:val="00D87956"/>
    <w:rsid w:val="00DD4503"/>
    <w:rsid w:val="00E0304F"/>
    <w:rsid w:val="00E0683A"/>
    <w:rsid w:val="00E27D8C"/>
    <w:rsid w:val="00E3691B"/>
    <w:rsid w:val="00E51A27"/>
    <w:rsid w:val="00E52F95"/>
    <w:rsid w:val="00E82B69"/>
    <w:rsid w:val="00EA145B"/>
    <w:rsid w:val="00ED64A3"/>
    <w:rsid w:val="00F00BA5"/>
    <w:rsid w:val="00F0358C"/>
    <w:rsid w:val="00F10DB7"/>
    <w:rsid w:val="00F1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B3EE"/>
  <w15:docId w15:val="{B68961BE-1205-4088-BAA0-84D0CE5A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64A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kumentation-Text">
    <w:name w:val="Dokumentation-Text"/>
    <w:basedOn w:val="Normln"/>
    <w:autoRedefine/>
    <w:rsid w:val="00B55A85"/>
    <w:pPr>
      <w:tabs>
        <w:tab w:val="clear" w:pos="567"/>
        <w:tab w:val="left" w:pos="3119"/>
        <w:tab w:val="left" w:pos="5103"/>
      </w:tabs>
      <w:spacing w:after="60" w:line="240" w:lineRule="auto"/>
    </w:pPr>
    <w:rPr>
      <w:rFonts w:ascii="Arial" w:hAnsi="Arial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373D0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D07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373D0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D07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8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87E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6243A2"/>
    <w:rPr>
      <w:color w:val="0000FF"/>
      <w:u w:val="single"/>
    </w:rPr>
  </w:style>
  <w:style w:type="paragraph" w:customStyle="1" w:styleId="Style1">
    <w:name w:val="Style1"/>
    <w:basedOn w:val="Normln"/>
    <w:qFormat/>
    <w:rsid w:val="00A43733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4">
    <w:name w:val="Style4"/>
    <w:basedOn w:val="Normln"/>
    <w:qFormat/>
    <w:rsid w:val="00D70667"/>
    <w:rPr>
      <w:szCs w:val="22"/>
    </w:rPr>
  </w:style>
  <w:style w:type="character" w:customStyle="1" w:styleId="hps">
    <w:name w:val="hps"/>
    <w:rsid w:val="00D70667"/>
  </w:style>
  <w:style w:type="paragraph" w:customStyle="1" w:styleId="Style2">
    <w:name w:val="Style2"/>
    <w:basedOn w:val="Normln"/>
    <w:qFormat/>
    <w:rsid w:val="0089729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457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70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70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7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7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dr@uskvbl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harmacovigilance@bela-phar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1260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Wojtylová Jana</dc:creator>
  <cp:keywords/>
  <dc:description/>
  <cp:lastModifiedBy>Neugebauerová Kateřina</cp:lastModifiedBy>
  <cp:revision>21</cp:revision>
  <cp:lastPrinted>2025-08-12T11:18:00Z</cp:lastPrinted>
  <dcterms:created xsi:type="dcterms:W3CDTF">2025-04-30T09:03:00Z</dcterms:created>
  <dcterms:modified xsi:type="dcterms:W3CDTF">2025-08-12T11:18:00Z</dcterms:modified>
</cp:coreProperties>
</file>