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715" w:rsidRPr="003F0189" w:rsidRDefault="000F4715" w:rsidP="000F4715">
      <w:pPr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KREMORVET</w:t>
      </w:r>
    </w:p>
    <w:p w:rsidR="000F4715" w:rsidRPr="00024A3A" w:rsidRDefault="00C94980" w:rsidP="000F4715">
      <w:pPr>
        <w:rPr>
          <w:rFonts w:asciiTheme="minorHAnsi" w:hAnsiTheme="minorHAnsi" w:cstheme="minorHAnsi"/>
          <w:sz w:val="22"/>
          <w:szCs w:val="22"/>
        </w:rPr>
      </w:pPr>
      <w:r w:rsidRPr="00024A3A">
        <w:rPr>
          <w:rFonts w:asciiTheme="minorHAnsi" w:hAnsiTheme="minorHAnsi" w:cstheme="minorHAnsi"/>
          <w:sz w:val="22"/>
          <w:szCs w:val="22"/>
        </w:rPr>
        <w:t>Veterinární přípravek</w:t>
      </w:r>
    </w:p>
    <w:p w:rsidR="000F4715" w:rsidRPr="003F0189" w:rsidRDefault="00AA2EB0" w:rsidP="000F47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Pouze pro zvířata.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>Mast k zevnímu použití</w:t>
      </w:r>
    </w:p>
    <w:p w:rsidR="00024A3A" w:rsidRDefault="00024A3A" w:rsidP="000F47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Chraňte před dětmi.</w:t>
      </w:r>
    </w:p>
    <w:p w:rsidR="00024A3A" w:rsidRPr="003F0189" w:rsidRDefault="00024A3A" w:rsidP="000F4715">
      <w:pPr>
        <w:rPr>
          <w:rFonts w:asciiTheme="minorHAnsi" w:hAnsiTheme="minorHAnsi" w:cstheme="minorHAnsi"/>
          <w:sz w:val="22"/>
          <w:szCs w:val="22"/>
        </w:rPr>
      </w:pPr>
    </w:p>
    <w:p w:rsidR="000F4715" w:rsidRPr="003F0189" w:rsidRDefault="000F4715" w:rsidP="000F4715">
      <w:pPr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Složení:</w:t>
      </w:r>
    </w:p>
    <w:p w:rsidR="000F4715" w:rsidRPr="003F0189" w:rsidRDefault="000F4715" w:rsidP="000F4715">
      <w:pPr>
        <w:rPr>
          <w:rFonts w:asciiTheme="minorHAnsi" w:hAnsiTheme="minorHAnsi" w:cstheme="minorHAnsi"/>
          <w:bCs/>
          <w:sz w:val="22"/>
          <w:szCs w:val="22"/>
        </w:rPr>
      </w:pPr>
      <w:r w:rsidRPr="003F0189">
        <w:rPr>
          <w:rFonts w:asciiTheme="minorHAnsi" w:hAnsiTheme="minorHAnsi" w:cstheme="minorHAnsi"/>
          <w:bCs/>
          <w:sz w:val="22"/>
          <w:szCs w:val="22"/>
        </w:rPr>
        <w:t>1000</w:t>
      </w:r>
      <w:r w:rsidR="003F01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bCs/>
          <w:sz w:val="22"/>
          <w:szCs w:val="22"/>
        </w:rPr>
        <w:t>g obsahuje: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bookmarkStart w:id="0" w:name="OLE_LINK1"/>
      <w:proofErr w:type="spellStart"/>
      <w:r w:rsidRPr="003F0189">
        <w:rPr>
          <w:rFonts w:asciiTheme="minorHAnsi" w:hAnsiTheme="minorHAnsi" w:cstheme="minorHAnsi"/>
          <w:sz w:val="22"/>
          <w:szCs w:val="22"/>
        </w:rPr>
        <w:t>Adeps</w:t>
      </w:r>
      <w:proofErr w:type="spellEnd"/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lanae</w:t>
      </w:r>
      <w:bookmarkEnd w:id="0"/>
      <w:proofErr w:type="spellEnd"/>
      <w:r w:rsidRPr="003F0189">
        <w:rPr>
          <w:rFonts w:asciiTheme="minorHAnsi" w:hAnsiTheme="minorHAnsi" w:cstheme="minorHAnsi"/>
          <w:sz w:val="22"/>
          <w:szCs w:val="22"/>
        </w:rPr>
        <w:t xml:space="preserve"> </w:t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Pr="003F0189">
        <w:rPr>
          <w:rFonts w:asciiTheme="minorHAnsi" w:hAnsiTheme="minorHAnsi" w:cstheme="minorHAnsi"/>
          <w:sz w:val="22"/>
          <w:szCs w:val="22"/>
        </w:rPr>
        <w:t>200</w:t>
      </w:r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 xml:space="preserve">g                    </w:t>
      </w:r>
      <w:r w:rsidRPr="003F0189">
        <w:rPr>
          <w:rFonts w:asciiTheme="minorHAnsi" w:hAnsiTheme="minorHAnsi" w:cstheme="minorHAnsi"/>
          <w:sz w:val="22"/>
          <w:szCs w:val="22"/>
        </w:rPr>
        <w:br/>
        <w:t xml:space="preserve">Aluminii </w:t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acetotartratis</w:t>
      </w:r>
      <w:proofErr w:type="spellEnd"/>
      <w:r w:rsidRPr="003F0189">
        <w:rPr>
          <w:rFonts w:asciiTheme="minorHAnsi" w:hAnsiTheme="minorHAnsi" w:cstheme="minorHAnsi"/>
          <w:sz w:val="22"/>
          <w:szCs w:val="22"/>
        </w:rPr>
        <w:t xml:space="preserve"> </w:t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Pr="003F0189">
        <w:rPr>
          <w:rFonts w:asciiTheme="minorHAnsi" w:hAnsiTheme="minorHAnsi" w:cstheme="minorHAnsi"/>
          <w:sz w:val="22"/>
          <w:szCs w:val="22"/>
        </w:rPr>
        <w:t>100</w:t>
      </w:r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g</w:t>
      </w:r>
      <w:r w:rsidRPr="003F0189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Methylis</w:t>
      </w:r>
      <w:proofErr w:type="spellEnd"/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salicylas</w:t>
      </w:r>
      <w:proofErr w:type="spellEnd"/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Pr="003F0189">
        <w:rPr>
          <w:rFonts w:asciiTheme="minorHAnsi" w:hAnsiTheme="minorHAnsi" w:cstheme="minorHAnsi"/>
          <w:sz w:val="22"/>
          <w:szCs w:val="22"/>
        </w:rPr>
        <w:t>10</w:t>
      </w:r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g</w:t>
      </w:r>
      <w:r w:rsidRPr="003F0189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Aqua</w:t>
      </w:r>
      <w:proofErr w:type="spellEnd"/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purificata</w:t>
      </w:r>
      <w:proofErr w:type="spellEnd"/>
      <w:r w:rsidRPr="003F0189">
        <w:rPr>
          <w:rFonts w:asciiTheme="minorHAnsi" w:hAnsiTheme="minorHAnsi" w:cstheme="minorHAnsi"/>
          <w:sz w:val="22"/>
          <w:szCs w:val="22"/>
        </w:rPr>
        <w:t xml:space="preserve"> </w:t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Pr="003F0189">
        <w:rPr>
          <w:rFonts w:asciiTheme="minorHAnsi" w:hAnsiTheme="minorHAnsi" w:cstheme="minorHAnsi"/>
          <w:sz w:val="22"/>
          <w:szCs w:val="22"/>
        </w:rPr>
        <w:t>100</w:t>
      </w:r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g</w:t>
      </w:r>
      <w:r w:rsidRPr="003F0189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F0189">
        <w:rPr>
          <w:rFonts w:asciiTheme="minorHAnsi" w:hAnsiTheme="minorHAnsi" w:cstheme="minorHAnsi"/>
          <w:sz w:val="22"/>
          <w:szCs w:val="22"/>
        </w:rPr>
        <w:t>Vaselinum</w:t>
      </w:r>
      <w:proofErr w:type="spellEnd"/>
      <w:r w:rsidRPr="003F0189">
        <w:rPr>
          <w:rFonts w:asciiTheme="minorHAnsi" w:hAnsiTheme="minorHAnsi" w:cstheme="minorHAnsi"/>
          <w:sz w:val="22"/>
          <w:szCs w:val="22"/>
        </w:rPr>
        <w:t xml:space="preserve"> album </w:t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="00024A3A">
        <w:rPr>
          <w:rFonts w:asciiTheme="minorHAnsi" w:hAnsiTheme="minorHAnsi" w:cstheme="minorHAnsi"/>
          <w:sz w:val="22"/>
          <w:szCs w:val="22"/>
        </w:rPr>
        <w:tab/>
      </w:r>
      <w:r w:rsidRPr="003F0189">
        <w:rPr>
          <w:rFonts w:asciiTheme="minorHAnsi" w:hAnsiTheme="minorHAnsi" w:cstheme="minorHAnsi"/>
          <w:sz w:val="22"/>
          <w:szCs w:val="22"/>
        </w:rPr>
        <w:t>590</w:t>
      </w:r>
      <w:r w:rsid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g</w:t>
      </w:r>
    </w:p>
    <w:p w:rsidR="00024A3A" w:rsidRPr="003F0189" w:rsidRDefault="00024A3A" w:rsidP="000F4715">
      <w:pPr>
        <w:rPr>
          <w:rFonts w:asciiTheme="minorHAnsi" w:hAnsiTheme="minorHAnsi" w:cstheme="minorHAnsi"/>
          <w:bCs/>
          <w:sz w:val="22"/>
          <w:szCs w:val="22"/>
        </w:rPr>
      </w:pP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Cílový druh zvířat:</w:t>
      </w:r>
      <w:r w:rsidR="00EC4C5C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Pro všechny druhy zvířat</w:t>
      </w:r>
      <w:r w:rsidR="00024A3A">
        <w:rPr>
          <w:rFonts w:asciiTheme="minorHAnsi" w:hAnsiTheme="minorHAnsi" w:cstheme="minorHAnsi"/>
          <w:sz w:val="22"/>
          <w:szCs w:val="22"/>
        </w:rPr>
        <w:t>.</w:t>
      </w:r>
    </w:p>
    <w:p w:rsidR="00024A3A" w:rsidRPr="003F0189" w:rsidRDefault="00024A3A" w:rsidP="000F4715">
      <w:pPr>
        <w:rPr>
          <w:rFonts w:asciiTheme="minorHAnsi" w:hAnsiTheme="minorHAnsi" w:cstheme="minorHAnsi"/>
          <w:sz w:val="22"/>
          <w:szCs w:val="22"/>
        </w:rPr>
      </w:pPr>
    </w:p>
    <w:p w:rsidR="00024A3A" w:rsidRPr="00024A3A" w:rsidRDefault="000F4715" w:rsidP="00024A3A">
      <w:pPr>
        <w:shd w:val="clear" w:color="auto" w:fill="FFFFFF"/>
        <w:spacing w:before="10" w:line="264" w:lineRule="exact"/>
        <w:rPr>
          <w:rFonts w:asciiTheme="minorHAnsi" w:hAnsiTheme="minorHAnsi" w:cstheme="minorHAnsi"/>
          <w:bCs/>
          <w:color w:val="000000"/>
          <w:spacing w:val="-5"/>
          <w:sz w:val="22"/>
          <w:szCs w:val="22"/>
        </w:rPr>
      </w:pPr>
      <w:r w:rsidRPr="003F0189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Obsah balení: </w:t>
      </w:r>
      <w:r w:rsidR="00136843">
        <w:rPr>
          <w:rFonts w:asciiTheme="minorHAnsi" w:hAnsiTheme="minorHAnsi" w:cstheme="minorHAnsi"/>
          <w:bCs/>
          <w:color w:val="000000"/>
          <w:spacing w:val="-5"/>
          <w:sz w:val="22"/>
          <w:szCs w:val="22"/>
        </w:rPr>
        <w:t>1000 g</w:t>
      </w:r>
    </w:p>
    <w:p w:rsidR="000F4715" w:rsidRPr="00024A3A" w:rsidRDefault="000F4715" w:rsidP="000F4715">
      <w:pPr>
        <w:rPr>
          <w:rFonts w:asciiTheme="minorHAnsi" w:hAnsiTheme="minorHAnsi" w:cstheme="minorHAnsi"/>
          <w:i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Číslo šarže:</w:t>
      </w:r>
      <w:r w:rsidR="00024A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4A3A">
        <w:rPr>
          <w:rFonts w:asciiTheme="minorHAnsi" w:hAnsiTheme="minorHAnsi" w:cstheme="minorHAnsi"/>
          <w:i/>
          <w:sz w:val="22"/>
          <w:szCs w:val="22"/>
        </w:rPr>
        <w:t>viz obal</w:t>
      </w:r>
    </w:p>
    <w:p w:rsidR="000F4715" w:rsidRPr="003F0189" w:rsidRDefault="000F4715" w:rsidP="000F4715">
      <w:pPr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Použitelné do:</w:t>
      </w:r>
      <w:r w:rsidR="009641AB" w:rsidRPr="009641A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641AB" w:rsidRPr="00024A3A">
        <w:rPr>
          <w:rFonts w:asciiTheme="minorHAnsi" w:hAnsiTheme="minorHAnsi" w:cstheme="minorHAnsi"/>
          <w:i/>
          <w:sz w:val="22"/>
          <w:szCs w:val="22"/>
        </w:rPr>
        <w:t>viz obal</w:t>
      </w:r>
    </w:p>
    <w:p w:rsidR="000F4715" w:rsidRPr="00024A3A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024A3A">
        <w:rPr>
          <w:rFonts w:asciiTheme="minorHAnsi" w:hAnsiTheme="minorHAnsi" w:cstheme="minorHAnsi"/>
          <w:sz w:val="22"/>
          <w:szCs w:val="22"/>
        </w:rPr>
        <w:t>Uchovávat při teplotě 15-25</w:t>
      </w:r>
      <w:r w:rsidR="00024A3A" w:rsidRPr="00024A3A">
        <w:rPr>
          <w:rFonts w:asciiTheme="minorHAnsi" w:hAnsiTheme="minorHAnsi" w:cstheme="minorHAnsi"/>
          <w:sz w:val="22"/>
          <w:szCs w:val="22"/>
        </w:rPr>
        <w:t xml:space="preserve"> </w:t>
      </w:r>
      <w:r w:rsidRPr="00024A3A">
        <w:rPr>
          <w:rFonts w:asciiTheme="minorHAnsi" w:hAnsiTheme="minorHAnsi" w:cstheme="minorHAnsi"/>
          <w:sz w:val="22"/>
          <w:szCs w:val="22"/>
        </w:rPr>
        <w:t>°C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 xml:space="preserve">Číslo schválení: </w:t>
      </w:r>
      <w:r w:rsidRPr="00024A3A">
        <w:rPr>
          <w:rFonts w:asciiTheme="minorHAnsi" w:hAnsiTheme="minorHAnsi" w:cstheme="minorHAnsi"/>
          <w:sz w:val="22"/>
          <w:szCs w:val="22"/>
        </w:rPr>
        <w:t>087-15/C</w:t>
      </w:r>
    </w:p>
    <w:p w:rsidR="00024A3A" w:rsidRPr="003F0189" w:rsidRDefault="00024A3A" w:rsidP="000F4715">
      <w:pPr>
        <w:rPr>
          <w:rFonts w:asciiTheme="minorHAnsi" w:hAnsiTheme="minorHAnsi" w:cstheme="minorHAnsi"/>
          <w:b/>
          <w:sz w:val="22"/>
          <w:szCs w:val="22"/>
        </w:rPr>
      </w:pPr>
    </w:p>
    <w:p w:rsidR="000F4715" w:rsidRPr="003F0189" w:rsidRDefault="000F4715" w:rsidP="00EC4C5C">
      <w:pPr>
        <w:shd w:val="clear" w:color="auto" w:fill="FFFFFF"/>
        <w:spacing w:line="264" w:lineRule="exact"/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:rsidR="00024A3A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>Veterinární centrum s.r.o., Hájkova 109, CZ 34201 Sušice, DIČ:</w:t>
      </w:r>
      <w:r w:rsidR="00EC4C5C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 xml:space="preserve">CZ49192175, 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>tel.:</w:t>
      </w:r>
      <w:r w:rsidR="00024A3A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>+420376524332, e-mail:</w:t>
      </w:r>
      <w:r w:rsidR="00024A3A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 xml:space="preserve">info@zoo-veterina.cz, </w:t>
      </w:r>
      <w:r w:rsidR="00EC4C5C" w:rsidRPr="00EC4C5C">
        <w:rPr>
          <w:rFonts w:asciiTheme="minorHAnsi" w:hAnsiTheme="minorHAnsi" w:cstheme="minorHAnsi"/>
          <w:sz w:val="22"/>
          <w:szCs w:val="22"/>
        </w:rPr>
        <w:t>www.zoo-veterina.cz</w:t>
      </w:r>
    </w:p>
    <w:p w:rsidR="000F4715" w:rsidRPr="003F0189" w:rsidRDefault="000F4715" w:rsidP="000F4715">
      <w:pPr>
        <w:rPr>
          <w:rFonts w:asciiTheme="minorHAnsi" w:hAnsiTheme="minorHAnsi" w:cstheme="minorHAnsi"/>
          <w:b/>
          <w:sz w:val="22"/>
          <w:szCs w:val="22"/>
        </w:rPr>
      </w:pPr>
    </w:p>
    <w:p w:rsidR="000F4715" w:rsidRPr="003F0189" w:rsidRDefault="00C94980" w:rsidP="000F471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Pou</w:t>
      </w:r>
      <w:r w:rsidR="000F4715" w:rsidRPr="003F0189">
        <w:rPr>
          <w:rFonts w:asciiTheme="minorHAnsi" w:hAnsiTheme="minorHAnsi" w:cstheme="minorHAnsi"/>
          <w:b/>
          <w:sz w:val="22"/>
          <w:szCs w:val="22"/>
        </w:rPr>
        <w:t>žití:</w:t>
      </w:r>
    </w:p>
    <w:p w:rsidR="000F4715" w:rsidRDefault="000F4715" w:rsidP="000F471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Krém napomáhá při hojení drobných poškození kůže a </w:t>
      </w:r>
      <w:r w:rsidR="009641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</w:t>
      </w:r>
      <w:r w:rsidR="009641AB"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předcházení otokům při bodnutí hmyzem, kde se současně uplatňuje jeho protisvědivý účinek. Přípravek lze používat jako podpůrný prostředek též </w:t>
      </w:r>
      <w:r w:rsidR="009641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 </w:t>
      </w:r>
      <w:r w:rsidR="00024A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zmírnění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24A3A"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zánět</w:t>
      </w:r>
      <w:r w:rsidR="00024A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livých procesů</w:t>
      </w:r>
      <w:r w:rsidR="00024A3A"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kůže, </w:t>
      </w:r>
      <w:r w:rsidR="009641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při </w:t>
      </w:r>
      <w:r w:rsidR="00024A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mírných 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popáleninách, </w:t>
      </w:r>
      <w:r w:rsidR="00024A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omrzlinách nebo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jako ochranu před vznikem proleženin</w:t>
      </w:r>
      <w:r w:rsidR="00024A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r w:rsidRPr="003F01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při lehkých zhmožděních měkkých tkání.</w:t>
      </w:r>
    </w:p>
    <w:p w:rsidR="00024A3A" w:rsidRPr="003F0189" w:rsidRDefault="00024A3A" w:rsidP="000F4715">
      <w:pPr>
        <w:rPr>
          <w:rFonts w:asciiTheme="minorHAnsi" w:hAnsiTheme="minorHAnsi" w:cstheme="minorHAnsi"/>
          <w:sz w:val="22"/>
          <w:szCs w:val="22"/>
        </w:rPr>
      </w:pPr>
    </w:p>
    <w:p w:rsidR="000F4715" w:rsidRPr="003F0189" w:rsidRDefault="000F4715" w:rsidP="000F4715">
      <w:pPr>
        <w:pStyle w:val="Zkladntextodsazen3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Upozornění: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 xml:space="preserve">Přípravek je všeobecně velmi dobře snášen. V případě přecitlivělosti na některou složku přípravku mohou vzniknout </w:t>
      </w:r>
      <w:r w:rsidR="00DD66DB">
        <w:rPr>
          <w:rFonts w:asciiTheme="minorHAnsi" w:hAnsiTheme="minorHAnsi" w:cstheme="minorHAnsi"/>
          <w:sz w:val="22"/>
          <w:szCs w:val="22"/>
        </w:rPr>
        <w:t xml:space="preserve">kožní </w:t>
      </w:r>
      <w:r w:rsidRPr="003F0189">
        <w:rPr>
          <w:rFonts w:asciiTheme="minorHAnsi" w:hAnsiTheme="minorHAnsi" w:cstheme="minorHAnsi"/>
          <w:sz w:val="22"/>
          <w:szCs w:val="22"/>
        </w:rPr>
        <w:t>alergické reakce</w:t>
      </w:r>
      <w:r w:rsidR="00DD66DB">
        <w:rPr>
          <w:rFonts w:asciiTheme="minorHAnsi" w:hAnsiTheme="minorHAnsi" w:cstheme="minorHAnsi"/>
          <w:sz w:val="22"/>
          <w:szCs w:val="22"/>
        </w:rPr>
        <w:t>, v takovém případě přestaňte přípravek používat</w:t>
      </w:r>
      <w:r w:rsidR="00DD66DB" w:rsidRPr="003F0189">
        <w:rPr>
          <w:rFonts w:asciiTheme="minorHAnsi" w:hAnsiTheme="minorHAnsi" w:cstheme="minorHAnsi"/>
          <w:sz w:val="22"/>
          <w:szCs w:val="22"/>
        </w:rPr>
        <w:t>.</w:t>
      </w:r>
    </w:p>
    <w:p w:rsidR="00024A3A" w:rsidRPr="00024A3A" w:rsidRDefault="00024A3A" w:rsidP="00024A3A">
      <w:pPr>
        <w:pStyle w:val="Normln1"/>
        <w:spacing w:line="360" w:lineRule="auto"/>
        <w:jc w:val="both"/>
        <w:rPr>
          <w:rFonts w:asciiTheme="minorHAnsi" w:hAnsiTheme="minorHAnsi" w:cstheme="minorHAnsi"/>
          <w:color w:val="auto"/>
          <w:lang w:val="cs-CZ"/>
        </w:rPr>
      </w:pPr>
      <w:r w:rsidRPr="00B07C82">
        <w:rPr>
          <w:rFonts w:asciiTheme="minorHAnsi" w:eastAsia="Times New Roman" w:hAnsiTheme="minorHAnsi" w:cstheme="minorHAnsi"/>
          <w:bCs/>
          <w:color w:val="auto"/>
          <w:lang w:val="cs-CZ"/>
        </w:rPr>
        <w:t>Přípravek není náhradou veterinární péče a léčiv doporučených veterinárním lékařem. </w:t>
      </w:r>
    </w:p>
    <w:p w:rsidR="00024A3A" w:rsidRPr="003F0189" w:rsidRDefault="00024A3A" w:rsidP="000F4715">
      <w:pPr>
        <w:rPr>
          <w:rFonts w:asciiTheme="minorHAnsi" w:hAnsiTheme="minorHAnsi" w:cstheme="minorHAnsi"/>
          <w:sz w:val="22"/>
          <w:szCs w:val="22"/>
        </w:rPr>
      </w:pPr>
    </w:p>
    <w:p w:rsidR="000F4715" w:rsidRPr="003F0189" w:rsidRDefault="000F4715" w:rsidP="000F4715">
      <w:pP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3F018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Zvláštní upozornění:</w:t>
      </w:r>
    </w:p>
    <w:p w:rsidR="00024A3A" w:rsidRDefault="003F0189" w:rsidP="000F471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Veterinární přípravek nepoužívejte současně</w:t>
      </w:r>
      <w:r w:rsidR="000F4715" w:rsidRPr="003F01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 kožními přípravky obsahujícími tanin</w:t>
      </w:r>
      <w:r w:rsidR="009641A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nebo</w:t>
      </w:r>
      <w:r w:rsidR="000F4715" w:rsidRPr="003F01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soli stříbra</w:t>
      </w:r>
      <w:r w:rsidR="009641A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024A3A" w:rsidRPr="00EC4C5C" w:rsidRDefault="00024A3A" w:rsidP="000F471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F4715" w:rsidRPr="003F0189" w:rsidRDefault="000F4715" w:rsidP="000F4715">
      <w:pPr>
        <w:pStyle w:val="Zkladntextodsazen3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:rsidR="000F4715" w:rsidRDefault="000F4715" w:rsidP="000F4715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 xml:space="preserve">Veterinární přípravek </w:t>
      </w:r>
      <w:r w:rsidR="00024A3A">
        <w:rPr>
          <w:rFonts w:asciiTheme="minorHAnsi" w:hAnsiTheme="minorHAnsi" w:cstheme="minorHAnsi"/>
          <w:sz w:val="22"/>
          <w:szCs w:val="22"/>
        </w:rPr>
        <w:t>nanášejte</w:t>
      </w:r>
      <w:r w:rsidR="00024A3A" w:rsidRPr="003F0189">
        <w:rPr>
          <w:rFonts w:asciiTheme="minorHAnsi" w:hAnsiTheme="minorHAnsi" w:cstheme="minorHAnsi"/>
          <w:sz w:val="22"/>
          <w:szCs w:val="22"/>
        </w:rPr>
        <w:t xml:space="preserve"> </w:t>
      </w:r>
      <w:r w:rsidRPr="003F0189">
        <w:rPr>
          <w:rFonts w:asciiTheme="minorHAnsi" w:hAnsiTheme="minorHAnsi" w:cstheme="minorHAnsi"/>
          <w:sz w:val="22"/>
          <w:szCs w:val="22"/>
        </w:rPr>
        <w:t xml:space="preserve">v tenké vrstvě na postižená místa </w:t>
      </w:r>
      <w:proofErr w:type="gramStart"/>
      <w:r w:rsidRPr="003F0189">
        <w:rPr>
          <w:rFonts w:asciiTheme="minorHAnsi" w:hAnsiTheme="minorHAnsi" w:cstheme="minorHAnsi"/>
          <w:sz w:val="22"/>
          <w:szCs w:val="22"/>
        </w:rPr>
        <w:t>1-3x</w:t>
      </w:r>
      <w:proofErr w:type="gramEnd"/>
      <w:r w:rsidRPr="003F0189">
        <w:rPr>
          <w:rFonts w:asciiTheme="minorHAnsi" w:hAnsiTheme="minorHAnsi" w:cstheme="minorHAnsi"/>
          <w:sz w:val="22"/>
          <w:szCs w:val="22"/>
        </w:rPr>
        <w:t xml:space="preserve"> denně.</w:t>
      </w:r>
    </w:p>
    <w:p w:rsidR="00024A3A" w:rsidRPr="003F0189" w:rsidRDefault="00024A3A" w:rsidP="000F4715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0F4715" w:rsidRPr="00EC4C5C" w:rsidRDefault="000F4715" w:rsidP="00EC4C5C">
      <w:pPr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Uchovávání:</w:t>
      </w:r>
      <w:r w:rsidR="00EC4C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4C5C">
        <w:rPr>
          <w:rFonts w:asciiTheme="minorHAnsi" w:hAnsiTheme="minorHAnsi" w:cstheme="minorHAnsi"/>
          <w:sz w:val="22"/>
          <w:szCs w:val="22"/>
        </w:rPr>
        <w:t>Uchovávat při teplotě 15-25 °C</w:t>
      </w:r>
    </w:p>
    <w:p w:rsidR="00024A3A" w:rsidRPr="003F0189" w:rsidRDefault="00024A3A" w:rsidP="000F4715">
      <w:pPr>
        <w:shd w:val="clear" w:color="auto" w:fill="FFFFFF"/>
        <w:spacing w:line="264" w:lineRule="exact"/>
        <w:ind w:left="5"/>
        <w:rPr>
          <w:rFonts w:asciiTheme="minorHAnsi" w:hAnsiTheme="minorHAnsi" w:cstheme="minorHAnsi"/>
          <w:sz w:val="22"/>
          <w:szCs w:val="22"/>
        </w:rPr>
      </w:pPr>
    </w:p>
    <w:p w:rsidR="000F4715" w:rsidRPr="003F0189" w:rsidRDefault="000F4715" w:rsidP="000F4715">
      <w:pPr>
        <w:pStyle w:val="Zkladntextodsazen3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  <w:r w:rsidRPr="003F0189">
        <w:rPr>
          <w:rFonts w:asciiTheme="minorHAnsi" w:hAnsiTheme="minorHAnsi" w:cstheme="minorHAnsi"/>
          <w:b/>
          <w:sz w:val="22"/>
          <w:szCs w:val="22"/>
        </w:rPr>
        <w:t>Upozornění:</w:t>
      </w:r>
    </w:p>
    <w:p w:rsidR="000F4715" w:rsidRDefault="000F4715" w:rsidP="000F4715">
      <w:pPr>
        <w:pStyle w:val="Zkladntextodsazen3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3F0189">
        <w:rPr>
          <w:rFonts w:asciiTheme="minorHAnsi" w:hAnsiTheme="minorHAnsi" w:cstheme="minorHAnsi"/>
          <w:sz w:val="22"/>
          <w:szCs w:val="22"/>
        </w:rPr>
        <w:t>Uchovávejte mimo</w:t>
      </w:r>
      <w:r w:rsidR="00AA2EB0">
        <w:rPr>
          <w:rFonts w:asciiTheme="minorHAnsi" w:hAnsiTheme="minorHAnsi" w:cstheme="minorHAnsi"/>
          <w:sz w:val="22"/>
          <w:szCs w:val="22"/>
        </w:rPr>
        <w:t xml:space="preserve"> dohled a </w:t>
      </w:r>
      <w:r w:rsidRPr="003F0189">
        <w:rPr>
          <w:rFonts w:asciiTheme="minorHAnsi" w:hAnsiTheme="minorHAnsi" w:cstheme="minorHAnsi"/>
          <w:sz w:val="22"/>
          <w:szCs w:val="22"/>
        </w:rPr>
        <w:t>dosah dětí.</w:t>
      </w:r>
    </w:p>
    <w:p w:rsidR="00024A3A" w:rsidRDefault="00024A3A" w:rsidP="000F4715">
      <w:pPr>
        <w:pStyle w:val="Zkladntextodsazen3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:rsidR="00024A3A" w:rsidRPr="003F0189" w:rsidRDefault="00024A3A" w:rsidP="000F4715">
      <w:pPr>
        <w:pStyle w:val="Zkladntextodsazen3"/>
        <w:spacing w:after="0"/>
        <w:ind w:left="0"/>
        <w:rPr>
          <w:rFonts w:asciiTheme="minorHAnsi" w:hAnsiTheme="minorHAnsi" w:cstheme="minorHAnsi"/>
          <w:sz w:val="22"/>
          <w:szCs w:val="22"/>
        </w:rPr>
      </w:pPr>
    </w:p>
    <w:p w:rsidR="00B27CB8" w:rsidRPr="003F0189" w:rsidRDefault="000F4715" w:rsidP="00EC4C5C">
      <w:pPr>
        <w:pStyle w:val="Zkladntextodsazen3"/>
        <w:spacing w:after="0"/>
        <w:ind w:left="0"/>
      </w:pPr>
      <w:r w:rsidRPr="003F0189">
        <w:rPr>
          <w:rFonts w:asciiTheme="minorHAnsi" w:hAnsiTheme="minorHAnsi" w:cstheme="minorHAnsi"/>
          <w:b/>
          <w:sz w:val="22"/>
          <w:szCs w:val="22"/>
        </w:rPr>
        <w:t>Balení:</w:t>
      </w:r>
      <w:r w:rsidR="00EC4C5C">
        <w:rPr>
          <w:rFonts w:asciiTheme="minorHAnsi" w:hAnsiTheme="minorHAnsi" w:cstheme="minorHAnsi"/>
          <w:sz w:val="22"/>
          <w:szCs w:val="22"/>
        </w:rPr>
        <w:t xml:space="preserve"> </w:t>
      </w:r>
      <w:r w:rsidR="00136843">
        <w:rPr>
          <w:rFonts w:asciiTheme="minorHAnsi" w:hAnsiTheme="minorHAnsi" w:cstheme="minorHAnsi"/>
          <w:sz w:val="22"/>
          <w:szCs w:val="22"/>
        </w:rPr>
        <w:t>1 000 g</w:t>
      </w:r>
    </w:p>
    <w:sectPr w:rsidR="00B27CB8" w:rsidRPr="003F0189" w:rsidSect="00B27C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F07" w:rsidRDefault="000E0F07" w:rsidP="003F0189">
      <w:r>
        <w:separator/>
      </w:r>
    </w:p>
  </w:endnote>
  <w:endnote w:type="continuationSeparator" w:id="0">
    <w:p w:rsidR="000E0F07" w:rsidRDefault="000E0F07" w:rsidP="003F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F07" w:rsidRDefault="000E0F07" w:rsidP="003F0189">
      <w:r>
        <w:separator/>
      </w:r>
    </w:p>
  </w:footnote>
  <w:footnote w:type="continuationSeparator" w:id="0">
    <w:p w:rsidR="000E0F07" w:rsidRDefault="000E0F07" w:rsidP="003F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189" w:rsidRPr="006977AD" w:rsidRDefault="003F0189" w:rsidP="008E2CDC">
    <w:pPr>
      <w:rPr>
        <w:rFonts w:asciiTheme="minorHAnsi" w:hAnsiTheme="minorHAnsi" w:cstheme="minorHAnsi"/>
        <w:b/>
        <w:bCs/>
        <w:sz w:val="22"/>
        <w:szCs w:val="22"/>
      </w:rPr>
    </w:pPr>
    <w:r w:rsidRPr="006977AD">
      <w:rPr>
        <w:rFonts w:asciiTheme="minorHAnsi" w:hAnsiTheme="minorHAnsi" w:cstheme="minorHAnsi"/>
        <w:bCs/>
        <w:sz w:val="22"/>
        <w:szCs w:val="22"/>
      </w:rPr>
      <w:t xml:space="preserve">Text na </w:t>
    </w:r>
    <w:r w:rsidR="00024A3A">
      <w:rPr>
        <w:rStyle w:val="Siln"/>
        <w:rFonts w:asciiTheme="minorHAnsi" w:hAnsiTheme="minorHAnsi" w:cstheme="minorHAnsi"/>
        <w:b w:val="0"/>
        <w:sz w:val="22"/>
        <w:szCs w:val="22"/>
      </w:rPr>
      <w:t xml:space="preserve">obal=PI </w:t>
    </w:r>
    <w:r w:rsidRPr="006977AD">
      <w:rPr>
        <w:rFonts w:asciiTheme="minorHAnsi" w:hAnsiTheme="minorHAnsi" w:cstheme="minorHAnsi"/>
        <w:bCs/>
        <w:sz w:val="22"/>
        <w:szCs w:val="22"/>
      </w:rPr>
      <w:t xml:space="preserve">součást dokumentace schválené rozhodnutím </w:t>
    </w:r>
    <w:proofErr w:type="spellStart"/>
    <w:r w:rsidRPr="006977AD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6977AD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28773371"/>
        <w:placeholder>
          <w:docPart w:val="2E8BCD5A8B1D451EAD3458EE92AF15B3"/>
        </w:placeholder>
        <w:text/>
      </w:sdtPr>
      <w:sdtEndPr>
        <w:rPr>
          <w:rStyle w:val="Standardnpsmoodstavce"/>
          <w:b/>
          <w:bCs w:val="0"/>
        </w:rPr>
      </w:sdtEndPr>
      <w:sdtContent>
        <w:r w:rsidRPr="006977AD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</w:t>
        </w:r>
        <w:r w:rsidR="00024A3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4711</w:t>
        </w:r>
        <w:r w:rsidRPr="006977AD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/202</w:t>
        </w:r>
        <w:r w:rsidR="00024A3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5</w:t>
        </w:r>
        <w:r w:rsidRPr="006977AD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/POD</w:t>
        </w:r>
        <w:r w:rsidR="00B83CF3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,</w:t>
        </w:r>
      </w:sdtContent>
    </w:sdt>
    <w:r w:rsidRPr="006977AD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</w:rPr>
        <w:id w:val="-256526429"/>
        <w:placeholder>
          <w:docPart w:val="2E8BCD5A8B1D451EAD3458EE92AF15B3"/>
        </w:placeholder>
        <w:text/>
      </w:sdtPr>
      <w:sdtContent>
        <w:r w:rsidR="00B83CF3" w:rsidRPr="00B83CF3">
          <w:rPr>
            <w:rFonts w:asciiTheme="minorHAnsi" w:hAnsiTheme="minorHAnsi" w:cstheme="minorHAnsi"/>
            <w:sz w:val="22"/>
            <w:szCs w:val="22"/>
          </w:rPr>
          <w:t>USKVBL/7691/2025/REG-</w:t>
        </w:r>
        <w:proofErr w:type="spellStart"/>
        <w:r w:rsidR="00B83CF3" w:rsidRPr="00B83CF3">
          <w:rPr>
            <w:rFonts w:asciiTheme="minorHAnsi" w:hAnsiTheme="minorHAnsi" w:cstheme="minorHAnsi"/>
            <w:sz w:val="22"/>
            <w:szCs w:val="22"/>
          </w:rPr>
          <w:t>Gro</w:t>
        </w:r>
        <w:proofErr w:type="spellEnd"/>
      </w:sdtContent>
    </w:sdt>
    <w:r w:rsidRPr="006977AD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8C2CEA718EF1434FAC95CD06C3A930D2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83CF3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6977AD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425183501"/>
        <w:placeholder>
          <w:docPart w:val="29E2D8E571EE4C0D9F3195881DACEF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b/>
          <w:bCs w:val="0"/>
        </w:rPr>
      </w:sdtEndPr>
      <w:sdtContent>
        <w:r w:rsidR="00024A3A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6977AD">
      <w:rPr>
        <w:rFonts w:asciiTheme="minorHAnsi" w:hAnsiTheme="minorHAnsi" w:cstheme="minorHAnsi"/>
        <w:b/>
        <w:bCs/>
        <w:sz w:val="22"/>
        <w:szCs w:val="22"/>
      </w:rPr>
      <w:t xml:space="preserve">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1356464590"/>
        <w:placeholder>
          <w:docPart w:val="2E8BCD5A8B1D451EAD3458EE92AF15B3"/>
        </w:placeholder>
        <w:text/>
      </w:sdtPr>
      <w:sdtEndPr>
        <w:rPr>
          <w:rStyle w:val="Standardnpsmoodstavce"/>
          <w:b/>
          <w:bCs w:val="0"/>
        </w:rPr>
      </w:sdtEndPr>
      <w:sdtContent>
        <w:proofErr w:type="spellStart"/>
        <w:r w:rsidRPr="006977AD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Kremorvet</w:t>
        </w:r>
        <w:proofErr w:type="spellEnd"/>
      </w:sdtContent>
    </w:sdt>
  </w:p>
  <w:p w:rsidR="003F0189" w:rsidRDefault="003F01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715"/>
    <w:rsid w:val="00024A3A"/>
    <w:rsid w:val="00047E7B"/>
    <w:rsid w:val="000E0F07"/>
    <w:rsid w:val="000F4715"/>
    <w:rsid w:val="001331C0"/>
    <w:rsid w:val="00136843"/>
    <w:rsid w:val="001554F3"/>
    <w:rsid w:val="0019480F"/>
    <w:rsid w:val="001E4C7A"/>
    <w:rsid w:val="00266092"/>
    <w:rsid w:val="003F0189"/>
    <w:rsid w:val="004234D2"/>
    <w:rsid w:val="0047524E"/>
    <w:rsid w:val="005E25F5"/>
    <w:rsid w:val="006977AD"/>
    <w:rsid w:val="006C610C"/>
    <w:rsid w:val="006C65A2"/>
    <w:rsid w:val="006D20BF"/>
    <w:rsid w:val="00764C72"/>
    <w:rsid w:val="007B7C37"/>
    <w:rsid w:val="00817CB6"/>
    <w:rsid w:val="00830DFF"/>
    <w:rsid w:val="009623A5"/>
    <w:rsid w:val="009641AB"/>
    <w:rsid w:val="009B58FD"/>
    <w:rsid w:val="00AA2EB0"/>
    <w:rsid w:val="00B27CB8"/>
    <w:rsid w:val="00B83CF3"/>
    <w:rsid w:val="00BB216F"/>
    <w:rsid w:val="00BC5F13"/>
    <w:rsid w:val="00C94980"/>
    <w:rsid w:val="00D959EE"/>
    <w:rsid w:val="00DD66DB"/>
    <w:rsid w:val="00EC4C5C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7A6E"/>
  <w15:docId w15:val="{B569A4DA-344D-431B-92A7-38818557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0F471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F471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01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1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1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18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3F0189"/>
    <w:rPr>
      <w:color w:val="808080"/>
    </w:rPr>
  </w:style>
  <w:style w:type="character" w:customStyle="1" w:styleId="Styl2">
    <w:name w:val="Styl2"/>
    <w:basedOn w:val="Standardnpsmoodstavce"/>
    <w:uiPriority w:val="1"/>
    <w:rsid w:val="003F0189"/>
    <w:rPr>
      <w:b/>
      <w:bCs w:val="0"/>
    </w:rPr>
  </w:style>
  <w:style w:type="character" w:styleId="Siln">
    <w:name w:val="Strong"/>
    <w:basedOn w:val="Standardnpsmoodstavce"/>
    <w:uiPriority w:val="22"/>
    <w:qFormat/>
    <w:rsid w:val="003F01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7A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024A3A"/>
    <w:pPr>
      <w:spacing w:after="0"/>
    </w:pPr>
    <w:rPr>
      <w:rFonts w:ascii="Arial" w:eastAsia="Arial" w:hAnsi="Arial" w:cs="Arial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EC4C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8BCD5A8B1D451EAD3458EE92AF1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00716-AC83-4A0A-B4E8-1E7B80F9A768}"/>
      </w:docPartPr>
      <w:docPartBody>
        <w:p w:rsidR="007F71F4" w:rsidRDefault="00EA3DCA" w:rsidP="00EA3DCA">
          <w:pPr>
            <w:pStyle w:val="2E8BCD5A8B1D451EAD3458EE92AF15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C2CEA718EF1434FAC95CD06C3A93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6026A-2702-4924-9EA1-62C0D307B021}"/>
      </w:docPartPr>
      <w:docPartBody>
        <w:p w:rsidR="007F71F4" w:rsidRDefault="00EA3DCA" w:rsidP="00EA3DCA">
          <w:pPr>
            <w:pStyle w:val="8C2CEA718EF1434FAC95CD06C3A930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9E2D8E571EE4C0D9F3195881DACE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CA6A0-C565-4AA2-A062-62C622B62AAB}"/>
      </w:docPartPr>
      <w:docPartBody>
        <w:p w:rsidR="007F71F4" w:rsidRDefault="00EA3DCA" w:rsidP="00EA3DCA">
          <w:pPr>
            <w:pStyle w:val="29E2D8E571EE4C0D9F3195881DACEF34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CA"/>
    <w:rsid w:val="00011746"/>
    <w:rsid w:val="00163DAC"/>
    <w:rsid w:val="00271079"/>
    <w:rsid w:val="002C7968"/>
    <w:rsid w:val="003E2D45"/>
    <w:rsid w:val="007F71F4"/>
    <w:rsid w:val="00A4264C"/>
    <w:rsid w:val="00AC20DC"/>
    <w:rsid w:val="00B363D6"/>
    <w:rsid w:val="00C90A92"/>
    <w:rsid w:val="00C95FF4"/>
    <w:rsid w:val="00DA7CC0"/>
    <w:rsid w:val="00EA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A3DCA"/>
    <w:rPr>
      <w:color w:val="808080"/>
    </w:rPr>
  </w:style>
  <w:style w:type="paragraph" w:customStyle="1" w:styleId="3E4F6AD8C8CE487B9811257D0C8E98F6">
    <w:name w:val="3E4F6AD8C8CE487B9811257D0C8E98F6"/>
    <w:rsid w:val="00EA3DCA"/>
  </w:style>
  <w:style w:type="paragraph" w:customStyle="1" w:styleId="2E8BCD5A8B1D451EAD3458EE92AF15B3">
    <w:name w:val="2E8BCD5A8B1D451EAD3458EE92AF15B3"/>
    <w:rsid w:val="00EA3DCA"/>
  </w:style>
  <w:style w:type="paragraph" w:customStyle="1" w:styleId="8C2CEA718EF1434FAC95CD06C3A930D2">
    <w:name w:val="8C2CEA718EF1434FAC95CD06C3A930D2"/>
    <w:rsid w:val="00EA3DCA"/>
  </w:style>
  <w:style w:type="paragraph" w:customStyle="1" w:styleId="29E2D8E571EE4C0D9F3195881DACEF34">
    <w:name w:val="29E2D8E571EE4C0D9F3195881DACEF34"/>
    <w:rsid w:val="00EA3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20</cp:revision>
  <cp:lastPrinted>2020-11-27T11:13:00Z</cp:lastPrinted>
  <dcterms:created xsi:type="dcterms:W3CDTF">2020-05-26T10:26:00Z</dcterms:created>
  <dcterms:modified xsi:type="dcterms:W3CDTF">2025-06-05T10:15:00Z</dcterms:modified>
</cp:coreProperties>
</file>