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3123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3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3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3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E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4F" w14:textId="77777777" w:rsidR="00C114FF" w:rsidRPr="00B41D57" w:rsidRDefault="006C6ABC" w:rsidP="00407C22">
      <w:pPr>
        <w:pStyle w:val="Style3"/>
      </w:pPr>
      <w:r w:rsidRPr="00B41D57">
        <w:t>PŘÍBALOVÁ INFORMACE</w:t>
      </w:r>
    </w:p>
    <w:p w14:paraId="14C31250" w14:textId="77777777" w:rsidR="00C114FF" w:rsidRPr="00B41D57" w:rsidRDefault="006C6ABC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14C312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52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53" w14:textId="77777777" w:rsidR="00C114FF" w:rsidRPr="00B41D57" w:rsidRDefault="006C6ABC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4C3125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DEBF0F7" w14:textId="0FF3F472" w:rsidR="0022270E" w:rsidRPr="0022270E" w:rsidRDefault="0022270E" w:rsidP="0022270E">
      <w:pPr>
        <w:rPr>
          <w:bCs/>
        </w:rPr>
      </w:pPr>
      <w:r w:rsidRPr="0022270E">
        <w:rPr>
          <w:bCs/>
        </w:rPr>
        <w:t>Nobivac Puppy DP lyofilizát a rozpouštědlo pro injekční suspenzi</w:t>
      </w:r>
      <w:r w:rsidR="00BF1D44">
        <w:rPr>
          <w:bCs/>
        </w:rPr>
        <w:t xml:space="preserve"> pro psy</w:t>
      </w:r>
    </w:p>
    <w:p w14:paraId="2C0DF8A5" w14:textId="77777777" w:rsidR="00165A09" w:rsidRDefault="00165A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AAF9A2" w14:textId="77777777" w:rsidR="00165A09" w:rsidRPr="00B41D57" w:rsidRDefault="00165A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58" w14:textId="77777777" w:rsidR="00C114FF" w:rsidRPr="00B41D57" w:rsidRDefault="006C6ABC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14C31259" w14:textId="3906FE0F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947DDFC" w14:textId="7EF171AF" w:rsidR="0022270E" w:rsidRPr="009E465E" w:rsidRDefault="00BF1D44" w:rsidP="0022270E">
      <w:pPr>
        <w:tabs>
          <w:tab w:val="left" w:leader="dot" w:pos="6804"/>
          <w:tab w:val="left" w:pos="7938"/>
        </w:tabs>
        <w:rPr>
          <w:iCs/>
          <w:szCs w:val="22"/>
          <w:lang w:eastAsia="cs-CZ"/>
        </w:rPr>
      </w:pPr>
      <w:r>
        <w:rPr>
          <w:iCs/>
          <w:szCs w:val="22"/>
          <w:lang w:eastAsia="cs-CZ"/>
        </w:rPr>
        <w:t>Každá</w:t>
      </w:r>
      <w:r w:rsidR="0022270E" w:rsidRPr="009E465E">
        <w:rPr>
          <w:iCs/>
          <w:szCs w:val="22"/>
          <w:lang w:eastAsia="cs-CZ"/>
        </w:rPr>
        <w:t xml:space="preserve"> dávka (1 ml) obsahuje:</w:t>
      </w:r>
    </w:p>
    <w:p w14:paraId="4FE6B8B8" w14:textId="77777777" w:rsidR="005644B2" w:rsidRDefault="005644B2" w:rsidP="005644B2">
      <w:pPr>
        <w:tabs>
          <w:tab w:val="num" w:pos="780"/>
        </w:tabs>
        <w:rPr>
          <w:b/>
        </w:rPr>
      </w:pPr>
    </w:p>
    <w:p w14:paraId="2DAE19A0" w14:textId="6008E284" w:rsidR="005644B2" w:rsidRDefault="005644B2" w:rsidP="005644B2">
      <w:pPr>
        <w:tabs>
          <w:tab w:val="num" w:pos="780"/>
        </w:tabs>
        <w:rPr>
          <w:b/>
        </w:rPr>
      </w:pPr>
      <w:r>
        <w:rPr>
          <w:b/>
        </w:rPr>
        <w:t>Léčivé látky:</w:t>
      </w:r>
    </w:p>
    <w:p w14:paraId="355931C0" w14:textId="77777777" w:rsidR="0022270E" w:rsidRDefault="0022270E" w:rsidP="005644B2">
      <w:pPr>
        <w:tabs>
          <w:tab w:val="num" w:pos="780"/>
        </w:tabs>
        <w:rPr>
          <w:b/>
        </w:rPr>
      </w:pPr>
    </w:p>
    <w:p w14:paraId="72899B34" w14:textId="51239B81" w:rsidR="0022270E" w:rsidRPr="0022270E" w:rsidRDefault="0022270E" w:rsidP="0022270E">
      <w:pPr>
        <w:tabs>
          <w:tab w:val="clear" w:pos="567"/>
        </w:tabs>
        <w:spacing w:line="240" w:lineRule="auto"/>
        <w:rPr>
          <w:iCs/>
        </w:rPr>
      </w:pPr>
      <w:r w:rsidRPr="0022270E">
        <w:rPr>
          <w:iCs/>
        </w:rPr>
        <w:t xml:space="preserve">Virus </w:t>
      </w:r>
      <w:proofErr w:type="spellStart"/>
      <w:r w:rsidRPr="0022270E">
        <w:rPr>
          <w:iCs/>
        </w:rPr>
        <w:t>febris</w:t>
      </w:r>
      <w:proofErr w:type="spellEnd"/>
      <w:r w:rsidRPr="0022270E">
        <w:rPr>
          <w:iCs/>
        </w:rPr>
        <w:t xml:space="preserve"> </w:t>
      </w:r>
      <w:proofErr w:type="spellStart"/>
      <w:r w:rsidRPr="0022270E">
        <w:rPr>
          <w:iCs/>
        </w:rPr>
        <w:t>contagiosae</w:t>
      </w:r>
      <w:proofErr w:type="spellEnd"/>
      <w:r w:rsidRPr="0022270E">
        <w:rPr>
          <w:iCs/>
        </w:rPr>
        <w:t xml:space="preserve"> </w:t>
      </w:r>
      <w:proofErr w:type="spellStart"/>
      <w:r w:rsidRPr="0022270E">
        <w:rPr>
          <w:iCs/>
        </w:rPr>
        <w:t>canis</w:t>
      </w:r>
      <w:proofErr w:type="spellEnd"/>
      <w:r w:rsidRPr="0022270E">
        <w:rPr>
          <w:iCs/>
        </w:rPr>
        <w:t xml:space="preserve"> </w:t>
      </w:r>
      <w:proofErr w:type="spellStart"/>
      <w:r w:rsidR="000B0A93" w:rsidRPr="003243AD">
        <w:rPr>
          <w:iCs/>
          <w:szCs w:val="22"/>
        </w:rPr>
        <w:t>attenuatum</w:t>
      </w:r>
      <w:proofErr w:type="spellEnd"/>
      <w:r w:rsidR="00C44687">
        <w:rPr>
          <w:iCs/>
        </w:rPr>
        <w:t>, kmen</w:t>
      </w:r>
      <w:r w:rsidRPr="0022270E">
        <w:rPr>
          <w:iCs/>
        </w:rPr>
        <w:t xml:space="preserve"> </w:t>
      </w:r>
      <w:proofErr w:type="spellStart"/>
      <w:r w:rsidRPr="0022270E">
        <w:rPr>
          <w:iCs/>
        </w:rPr>
        <w:t>Ondestepoort</w:t>
      </w:r>
      <w:proofErr w:type="spellEnd"/>
      <w:r w:rsidRPr="0022270E">
        <w:rPr>
          <w:iCs/>
        </w:rPr>
        <w:t xml:space="preserve">    10</w:t>
      </w:r>
      <w:r w:rsidRPr="0022270E">
        <w:rPr>
          <w:iCs/>
          <w:vertAlign w:val="superscript"/>
        </w:rPr>
        <w:t>5,0</w:t>
      </w:r>
      <w:r w:rsidRPr="0022270E">
        <w:rPr>
          <w:iCs/>
        </w:rPr>
        <w:t xml:space="preserve"> - 10</w:t>
      </w:r>
      <w:r w:rsidRPr="0022270E">
        <w:rPr>
          <w:iCs/>
          <w:vertAlign w:val="superscript"/>
        </w:rPr>
        <w:t>6,0</w:t>
      </w:r>
      <w:r w:rsidRPr="0022270E">
        <w:rPr>
          <w:iCs/>
        </w:rPr>
        <w:t xml:space="preserve"> TCID</w:t>
      </w:r>
      <w:r w:rsidRPr="0022270E">
        <w:rPr>
          <w:iCs/>
          <w:vertAlign w:val="subscript"/>
        </w:rPr>
        <w:t>50</w:t>
      </w:r>
      <w:r w:rsidRPr="0022270E">
        <w:rPr>
          <w:iCs/>
        </w:rPr>
        <w:t xml:space="preserve">, </w:t>
      </w:r>
    </w:p>
    <w:p w14:paraId="24141599" w14:textId="27380DE8" w:rsidR="0022270E" w:rsidRPr="0022270E" w:rsidRDefault="0022270E" w:rsidP="0022270E">
      <w:pPr>
        <w:tabs>
          <w:tab w:val="clear" w:pos="567"/>
        </w:tabs>
        <w:spacing w:line="240" w:lineRule="auto"/>
        <w:rPr>
          <w:iCs/>
        </w:rPr>
      </w:pPr>
      <w:proofErr w:type="spellStart"/>
      <w:r w:rsidRPr="0022270E">
        <w:rPr>
          <w:iCs/>
        </w:rPr>
        <w:t>Parvovirus</w:t>
      </w:r>
      <w:proofErr w:type="spellEnd"/>
      <w:r w:rsidRPr="0022270E">
        <w:rPr>
          <w:iCs/>
        </w:rPr>
        <w:t xml:space="preserve"> </w:t>
      </w:r>
      <w:proofErr w:type="spellStart"/>
      <w:r w:rsidRPr="0022270E">
        <w:rPr>
          <w:iCs/>
        </w:rPr>
        <w:t>enteritidis</w:t>
      </w:r>
      <w:proofErr w:type="spellEnd"/>
      <w:r w:rsidRPr="0022270E">
        <w:rPr>
          <w:iCs/>
        </w:rPr>
        <w:t xml:space="preserve"> </w:t>
      </w:r>
      <w:proofErr w:type="spellStart"/>
      <w:r w:rsidRPr="0022270E">
        <w:rPr>
          <w:iCs/>
        </w:rPr>
        <w:t>canis</w:t>
      </w:r>
      <w:proofErr w:type="spellEnd"/>
      <w:r w:rsidRPr="0022270E">
        <w:rPr>
          <w:iCs/>
        </w:rPr>
        <w:t xml:space="preserve"> </w:t>
      </w:r>
      <w:proofErr w:type="spellStart"/>
      <w:r w:rsidR="00C44687" w:rsidRPr="003243AD">
        <w:rPr>
          <w:iCs/>
          <w:szCs w:val="22"/>
        </w:rPr>
        <w:t>attenuatum</w:t>
      </w:r>
      <w:proofErr w:type="spellEnd"/>
      <w:r w:rsidR="00C44687">
        <w:rPr>
          <w:iCs/>
          <w:szCs w:val="22"/>
        </w:rPr>
        <w:t xml:space="preserve">, kmen </w:t>
      </w:r>
      <w:proofErr w:type="spellStart"/>
      <w:r w:rsidRPr="0022270E">
        <w:rPr>
          <w:iCs/>
        </w:rPr>
        <w:t>Intervet</w:t>
      </w:r>
      <w:proofErr w:type="spellEnd"/>
      <w:r w:rsidRPr="0022270E">
        <w:rPr>
          <w:iCs/>
        </w:rPr>
        <w:t xml:space="preserve"> 154            10</w:t>
      </w:r>
      <w:r w:rsidRPr="0022270E">
        <w:rPr>
          <w:iCs/>
          <w:vertAlign w:val="superscript"/>
        </w:rPr>
        <w:t>7,0</w:t>
      </w:r>
      <w:r w:rsidRPr="0022270E">
        <w:rPr>
          <w:iCs/>
        </w:rPr>
        <w:t xml:space="preserve"> - 10</w:t>
      </w:r>
      <w:r w:rsidRPr="0022270E">
        <w:rPr>
          <w:iCs/>
          <w:vertAlign w:val="superscript"/>
        </w:rPr>
        <w:t>8,4</w:t>
      </w:r>
      <w:r w:rsidRPr="0022270E">
        <w:rPr>
          <w:iCs/>
        </w:rPr>
        <w:t xml:space="preserve"> TCID</w:t>
      </w:r>
      <w:r w:rsidRPr="0022270E">
        <w:rPr>
          <w:iCs/>
          <w:vertAlign w:val="subscript"/>
        </w:rPr>
        <w:t>50</w:t>
      </w:r>
      <w:r w:rsidRPr="0022270E">
        <w:rPr>
          <w:iCs/>
        </w:rPr>
        <w:t xml:space="preserve"> </w:t>
      </w:r>
    </w:p>
    <w:p w14:paraId="318D643A" w14:textId="77777777" w:rsidR="0022270E" w:rsidRPr="0022270E" w:rsidRDefault="0022270E" w:rsidP="0022270E">
      <w:pPr>
        <w:tabs>
          <w:tab w:val="clear" w:pos="567"/>
        </w:tabs>
        <w:spacing w:line="240" w:lineRule="auto"/>
        <w:rPr>
          <w:iCs/>
        </w:rPr>
      </w:pPr>
    </w:p>
    <w:p w14:paraId="184AD027" w14:textId="77777777" w:rsidR="0022270E" w:rsidRPr="0022270E" w:rsidRDefault="0022270E" w:rsidP="0022270E">
      <w:pPr>
        <w:tabs>
          <w:tab w:val="clear" w:pos="567"/>
        </w:tabs>
        <w:spacing w:line="240" w:lineRule="auto"/>
      </w:pPr>
      <w:r w:rsidRPr="0022270E">
        <w:t>TCID</w:t>
      </w:r>
      <w:r w:rsidRPr="0022270E">
        <w:rPr>
          <w:vertAlign w:val="subscript"/>
        </w:rPr>
        <w:t xml:space="preserve">50 </w:t>
      </w:r>
      <w:r w:rsidRPr="0022270E">
        <w:t>- 50 % infekční dávka pro tkáňové kultury.</w:t>
      </w:r>
    </w:p>
    <w:p w14:paraId="09201BCC" w14:textId="77777777" w:rsidR="0022270E" w:rsidRPr="0022270E" w:rsidRDefault="0022270E" w:rsidP="0022270E">
      <w:pPr>
        <w:tabs>
          <w:tab w:val="clear" w:pos="567"/>
        </w:tabs>
        <w:spacing w:line="240" w:lineRule="auto"/>
      </w:pPr>
    </w:p>
    <w:p w14:paraId="2FD71A5B" w14:textId="77777777" w:rsidR="0022270E" w:rsidRPr="0022270E" w:rsidRDefault="0022270E" w:rsidP="0022270E">
      <w:pPr>
        <w:tabs>
          <w:tab w:val="clear" w:pos="567"/>
        </w:tabs>
        <w:spacing w:line="240" w:lineRule="auto"/>
        <w:rPr>
          <w:b/>
        </w:rPr>
      </w:pPr>
      <w:bookmarkStart w:id="0" w:name="_Hlk89331439"/>
      <w:r w:rsidRPr="0022270E">
        <w:rPr>
          <w:b/>
        </w:rPr>
        <w:t xml:space="preserve">Rozpouštědlo (Nobivac Solvent): </w:t>
      </w:r>
    </w:p>
    <w:p w14:paraId="6A1AE634" w14:textId="77777777" w:rsidR="0022270E" w:rsidRPr="0022270E" w:rsidRDefault="0022270E" w:rsidP="0022270E">
      <w:pPr>
        <w:tabs>
          <w:tab w:val="clear" w:pos="567"/>
        </w:tabs>
        <w:spacing w:line="240" w:lineRule="auto"/>
      </w:pPr>
      <w:r w:rsidRPr="0022270E">
        <w:t>Fosfátem pufrovaný fyziologický roztok.</w:t>
      </w:r>
    </w:p>
    <w:bookmarkEnd w:id="0"/>
    <w:p w14:paraId="5C4D5073" w14:textId="77777777" w:rsidR="005644B2" w:rsidRDefault="005644B2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23C29F9" w14:textId="77777777" w:rsidR="00BF1D44" w:rsidRPr="00AB5F84" w:rsidRDefault="00BF1D44" w:rsidP="00BF1D44">
      <w:r w:rsidRPr="00AB5F84">
        <w:t>Lyofilizát: špinavě bílá nebo krémová barva.</w:t>
      </w:r>
    </w:p>
    <w:p w14:paraId="1922FF44" w14:textId="77777777" w:rsidR="00BF1D44" w:rsidRPr="00AB5F84" w:rsidRDefault="00BF1D44" w:rsidP="00BF1D44">
      <w:pPr>
        <w:rPr>
          <w:lang w:val="en-US"/>
        </w:rPr>
      </w:pPr>
      <w:r w:rsidRPr="00AB5F84">
        <w:t>Rozpouštědlo: čirý bezbarvý roztok.</w:t>
      </w:r>
    </w:p>
    <w:p w14:paraId="4E4CBFBE" w14:textId="77777777" w:rsidR="00BF1D44" w:rsidRPr="00B41D57" w:rsidRDefault="00BF1D44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C312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5B" w14:textId="77777777" w:rsidR="00C114FF" w:rsidRPr="00B41D57" w:rsidRDefault="006C6ABC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14C3125D" w14:textId="3A4838B8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B4B398" w14:textId="59125B75" w:rsidR="00E65154" w:rsidRDefault="005644B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Psi.</w:t>
      </w:r>
      <w:r w:rsidR="005B7FD6">
        <w:rPr>
          <w:szCs w:val="22"/>
        </w:rPr>
        <w:t xml:space="preserve">  </w:t>
      </w:r>
      <w:r w:rsidR="005B7FD6">
        <w:rPr>
          <w:noProof/>
        </w:rPr>
        <w:drawing>
          <wp:inline distT="0" distB="0" distL="0" distR="0" wp14:anchorId="304B6A87" wp14:editId="58427A68">
            <wp:extent cx="464185" cy="334645"/>
            <wp:effectExtent l="0" t="0" r="0" b="8255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334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BDA40E" w14:textId="144B91A5" w:rsidR="005644B2" w:rsidRDefault="005644B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21F1147" w14:textId="77777777" w:rsidR="005644B2" w:rsidRPr="00B41D57" w:rsidRDefault="005644B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5E" w14:textId="77777777" w:rsidR="00C114FF" w:rsidRPr="00B41D57" w:rsidRDefault="006C6ABC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14C3125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E4FD439" w14:textId="77777777" w:rsidR="0022270E" w:rsidRPr="0022270E" w:rsidRDefault="0022270E" w:rsidP="0022270E">
      <w:pPr>
        <w:tabs>
          <w:tab w:val="clear" w:pos="567"/>
        </w:tabs>
        <w:spacing w:line="240" w:lineRule="auto"/>
      </w:pPr>
      <w:r w:rsidRPr="0022270E">
        <w:t>K aktivní imunizaci štěňat od věku 4-6 týdnů proti psince (CDV) a parvoviróze psů (CPV).</w:t>
      </w:r>
    </w:p>
    <w:p w14:paraId="178D5BE3" w14:textId="77777777" w:rsidR="0022270E" w:rsidRPr="0022270E" w:rsidRDefault="0022270E" w:rsidP="0022270E">
      <w:pPr>
        <w:tabs>
          <w:tab w:val="clear" w:pos="567"/>
        </w:tabs>
        <w:spacing w:line="240" w:lineRule="auto"/>
        <w:rPr>
          <w:b/>
        </w:rPr>
      </w:pPr>
    </w:p>
    <w:p w14:paraId="2A031746" w14:textId="28826BFE" w:rsidR="0022270E" w:rsidRPr="0022270E" w:rsidRDefault="0022270E" w:rsidP="0022270E">
      <w:pPr>
        <w:tabs>
          <w:tab w:val="clear" w:pos="567"/>
        </w:tabs>
        <w:spacing w:line="240" w:lineRule="auto"/>
      </w:pPr>
      <w:r w:rsidRPr="0022270E">
        <w:t>Nástup imunity:10 dnů po základní vakcinaci</w:t>
      </w:r>
    </w:p>
    <w:p w14:paraId="53A0B411" w14:textId="77777777" w:rsidR="0022270E" w:rsidRPr="0022270E" w:rsidRDefault="0022270E" w:rsidP="0022270E">
      <w:pPr>
        <w:tabs>
          <w:tab w:val="clear" w:pos="567"/>
        </w:tabs>
        <w:spacing w:line="240" w:lineRule="auto"/>
      </w:pPr>
    </w:p>
    <w:p w14:paraId="53B2636D" w14:textId="589936F1" w:rsidR="0022270E" w:rsidRPr="0022270E" w:rsidRDefault="0022270E" w:rsidP="0022270E">
      <w:pPr>
        <w:tabs>
          <w:tab w:val="clear" w:pos="567"/>
        </w:tabs>
        <w:spacing w:line="240" w:lineRule="auto"/>
      </w:pPr>
      <w:r w:rsidRPr="0022270E">
        <w:t>Doba trvání imunity:1 rok</w:t>
      </w:r>
    </w:p>
    <w:p w14:paraId="14C31260" w14:textId="08DDA1FB" w:rsidR="00C114FF" w:rsidRDefault="007D7A29" w:rsidP="007D7A29">
      <w:pPr>
        <w:tabs>
          <w:tab w:val="clear" w:pos="567"/>
          <w:tab w:val="left" w:pos="3885"/>
        </w:tabs>
        <w:spacing w:line="240" w:lineRule="auto"/>
        <w:rPr>
          <w:szCs w:val="22"/>
        </w:rPr>
      </w:pPr>
      <w:r>
        <w:rPr>
          <w:szCs w:val="22"/>
        </w:rPr>
        <w:tab/>
      </w:r>
    </w:p>
    <w:p w14:paraId="20BF6BF8" w14:textId="77777777" w:rsidR="005644B2" w:rsidRPr="00B41D57" w:rsidRDefault="005644B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61" w14:textId="77777777" w:rsidR="00C114FF" w:rsidRPr="00B41D57" w:rsidRDefault="006C6ABC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4C3126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7BCD14" w14:textId="77777777" w:rsidR="00BE569B" w:rsidRDefault="00BE569B" w:rsidP="00BE569B">
      <w:pPr>
        <w:pStyle w:val="spc2"/>
        <w:ind w:left="0"/>
        <w:rPr>
          <w:szCs w:val="22"/>
          <w:lang w:val="cs-CZ"/>
        </w:rPr>
      </w:pPr>
      <w:r>
        <w:rPr>
          <w:szCs w:val="22"/>
          <w:lang w:val="cs-CZ"/>
        </w:rPr>
        <w:t>Nejsou.</w:t>
      </w:r>
    </w:p>
    <w:p w14:paraId="14C31263" w14:textId="1F25CEE4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87EC3D1" w14:textId="77777777" w:rsidR="00BE569B" w:rsidRPr="00B41D57" w:rsidRDefault="00BE569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14C31264" w14:textId="77777777" w:rsidR="00C114FF" w:rsidRPr="00B41D57" w:rsidRDefault="006C6ABC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14C3126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68" w14:textId="532A7297" w:rsidR="00F354C5" w:rsidRDefault="006C6ABC" w:rsidP="00F354C5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Zvláštní upozornění</w:t>
      </w:r>
      <w:r w:rsidRPr="00B41D57">
        <w:t>:</w:t>
      </w:r>
    </w:p>
    <w:p w14:paraId="33AA0451" w14:textId="4DE16B67" w:rsidR="00782F83" w:rsidRPr="00B41D57" w:rsidRDefault="00782F83" w:rsidP="00F354C5">
      <w:pPr>
        <w:tabs>
          <w:tab w:val="clear" w:pos="567"/>
        </w:tabs>
        <w:spacing w:line="240" w:lineRule="auto"/>
        <w:rPr>
          <w:szCs w:val="22"/>
        </w:rPr>
      </w:pPr>
      <w:r>
        <w:t>Vakcinovat pouze zdravá zvířata.</w:t>
      </w:r>
    </w:p>
    <w:p w14:paraId="14C31269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14C3126A" w14:textId="22281AE1" w:rsidR="00F354C5" w:rsidRPr="00B41D57" w:rsidRDefault="006C6ABC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3AFC8989" w14:textId="77777777" w:rsidR="0022270E" w:rsidRDefault="0022270E" w:rsidP="0022270E">
      <w:pPr>
        <w:tabs>
          <w:tab w:val="left" w:pos="480"/>
        </w:tabs>
        <w:suppressAutoHyphens/>
        <w:rPr>
          <w:szCs w:val="22"/>
          <w:shd w:val="clear" w:color="auto" w:fill="FFFFFF"/>
        </w:rPr>
      </w:pPr>
      <w:r w:rsidRPr="000D78C9">
        <w:rPr>
          <w:szCs w:val="22"/>
        </w:rPr>
        <w:t xml:space="preserve">Vakcinační CPV kmen může být </w:t>
      </w:r>
      <w:r>
        <w:rPr>
          <w:szCs w:val="22"/>
        </w:rPr>
        <w:t xml:space="preserve">v malém množství </w:t>
      </w:r>
      <w:r w:rsidRPr="000D78C9">
        <w:rPr>
          <w:szCs w:val="22"/>
        </w:rPr>
        <w:t xml:space="preserve">vylučován až do 8 dní po </w:t>
      </w:r>
      <w:r>
        <w:rPr>
          <w:szCs w:val="22"/>
        </w:rPr>
        <w:t>vakcinaci</w:t>
      </w:r>
      <w:r w:rsidRPr="000D78C9">
        <w:rPr>
          <w:szCs w:val="22"/>
        </w:rPr>
        <w:t xml:space="preserve">. </w:t>
      </w:r>
      <w:r w:rsidRPr="000D78C9">
        <w:rPr>
          <w:szCs w:val="22"/>
          <w:shd w:val="clear" w:color="auto" w:fill="FFFFFF"/>
        </w:rPr>
        <w:t>Nicméně, neexistuj</w:t>
      </w:r>
      <w:r>
        <w:rPr>
          <w:szCs w:val="22"/>
          <w:shd w:val="clear" w:color="auto" w:fill="FFFFFF"/>
        </w:rPr>
        <w:t>í</w:t>
      </w:r>
      <w:r w:rsidRPr="000D78C9">
        <w:rPr>
          <w:szCs w:val="22"/>
          <w:shd w:val="clear" w:color="auto" w:fill="FFFFFF"/>
        </w:rPr>
        <w:t xml:space="preserve"> žádné </w:t>
      </w:r>
      <w:r w:rsidRPr="000D78C9">
        <w:rPr>
          <w:szCs w:val="22"/>
        </w:rPr>
        <w:t xml:space="preserve">důkazy o reverzi k virulenci, a proto není potřeba oddělovat </w:t>
      </w:r>
      <w:r>
        <w:rPr>
          <w:szCs w:val="22"/>
        </w:rPr>
        <w:t>nevakcinované</w:t>
      </w:r>
      <w:r w:rsidRPr="000D78C9">
        <w:rPr>
          <w:szCs w:val="22"/>
        </w:rPr>
        <w:t xml:space="preserve"> psy od</w:t>
      </w:r>
      <w:r>
        <w:rPr>
          <w:szCs w:val="22"/>
        </w:rPr>
        <w:t xml:space="preserve"> </w:t>
      </w:r>
      <w:r w:rsidRPr="000D78C9">
        <w:rPr>
          <w:szCs w:val="22"/>
          <w:shd w:val="clear" w:color="auto" w:fill="FFFFFF"/>
        </w:rPr>
        <w:t xml:space="preserve">nedávno </w:t>
      </w:r>
      <w:r>
        <w:rPr>
          <w:szCs w:val="22"/>
          <w:shd w:val="clear" w:color="auto" w:fill="FFFFFF"/>
        </w:rPr>
        <w:t>vakcinovaných</w:t>
      </w:r>
      <w:r w:rsidRPr="000D78C9">
        <w:rPr>
          <w:szCs w:val="22"/>
          <w:shd w:val="clear" w:color="auto" w:fill="FFFFFF"/>
        </w:rPr>
        <w:t xml:space="preserve"> jedinců.</w:t>
      </w:r>
    </w:p>
    <w:p w14:paraId="14C3126B" w14:textId="77777777" w:rsidR="00F354C5" w:rsidRPr="00B41D57" w:rsidRDefault="00F354C5" w:rsidP="00F354C5">
      <w:pPr>
        <w:tabs>
          <w:tab w:val="clear" w:pos="567"/>
        </w:tabs>
        <w:spacing w:line="240" w:lineRule="auto"/>
        <w:rPr>
          <w:szCs w:val="22"/>
        </w:rPr>
      </w:pPr>
    </w:p>
    <w:p w14:paraId="2AEB2A06" w14:textId="77777777" w:rsidR="007D7A29" w:rsidRDefault="007D7A29" w:rsidP="00F354C5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14C3126C" w14:textId="399BD946" w:rsidR="00F354C5" w:rsidRPr="00B41D57" w:rsidRDefault="006C6ABC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lastRenderedPageBreak/>
        <w:t>Zvláštní opatření pro osobu, která podává veterinární léčivý přípravek zvířatům</w:t>
      </w:r>
      <w:r w:rsidRPr="00B41D57">
        <w:t>:</w:t>
      </w:r>
    </w:p>
    <w:p w14:paraId="23FF5702" w14:textId="61D4281B" w:rsidR="005644B2" w:rsidRPr="00422717" w:rsidRDefault="005644B2" w:rsidP="005644B2">
      <w:pPr>
        <w:pStyle w:val="KopSEC"/>
        <w:tabs>
          <w:tab w:val="clear" w:pos="-1440"/>
          <w:tab w:val="clear" w:pos="-720"/>
          <w:tab w:val="clear" w:pos="8425"/>
          <w:tab w:val="left" w:pos="480"/>
          <w:tab w:val="left" w:pos="567"/>
        </w:tabs>
        <w:rPr>
          <w:rStyle w:val="level2"/>
          <w:rFonts w:ascii="Times New Roman" w:hAnsi="Times New Roman"/>
          <w:spacing w:val="-3"/>
          <w:lang w:val="cs-CZ"/>
        </w:rPr>
      </w:pPr>
      <w:r>
        <w:rPr>
          <w:rFonts w:ascii="Times New Roman" w:hAnsi="Times New Roman"/>
          <w:lang w:val="cs-CZ"/>
        </w:rPr>
        <w:t xml:space="preserve">V případě náhodného sebepoškození injekčně </w:t>
      </w:r>
      <w:r w:rsidR="0022270E">
        <w:rPr>
          <w:rFonts w:ascii="Times New Roman" w:hAnsi="Times New Roman"/>
          <w:lang w:val="cs-CZ"/>
        </w:rPr>
        <w:t>pod</w:t>
      </w:r>
      <w:r>
        <w:rPr>
          <w:rFonts w:ascii="Times New Roman" w:hAnsi="Times New Roman"/>
          <w:lang w:val="cs-CZ"/>
        </w:rPr>
        <w:t>aným přípravkem vyhledejte ihned lékařskou pomoc a ukažte příbalovou informaci nebo etiketu praktickému lékaři.</w:t>
      </w:r>
    </w:p>
    <w:p w14:paraId="14C3126D" w14:textId="77777777" w:rsidR="002F6DAA" w:rsidRPr="00B41D57" w:rsidRDefault="002F6DAA" w:rsidP="005B1FD0">
      <w:pPr>
        <w:rPr>
          <w:szCs w:val="22"/>
          <w:u w:val="single"/>
        </w:rPr>
      </w:pPr>
    </w:p>
    <w:p w14:paraId="14C3126E" w14:textId="25B67953" w:rsidR="005B1FD0" w:rsidRPr="00B41D57" w:rsidRDefault="006C6ABC" w:rsidP="005B1FD0">
      <w:pPr>
        <w:rPr>
          <w:szCs w:val="22"/>
        </w:rPr>
      </w:pPr>
      <w:r w:rsidRPr="00B41D57">
        <w:rPr>
          <w:szCs w:val="22"/>
          <w:u w:val="single"/>
        </w:rPr>
        <w:t>Zvláštní opatření pro ochranu životního prostředí</w:t>
      </w:r>
      <w:r w:rsidRPr="00B41D57">
        <w:t>:</w:t>
      </w:r>
    </w:p>
    <w:p w14:paraId="14C31274" w14:textId="547A77DB" w:rsidR="005B1FD0" w:rsidRPr="00B41D57" w:rsidRDefault="005644B2" w:rsidP="005B1FD0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Neuplatňuje se.</w:t>
      </w:r>
    </w:p>
    <w:p w14:paraId="14C31275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4C31276" w14:textId="6D1DA68A" w:rsidR="005B1FD0" w:rsidRPr="00B41D57" w:rsidRDefault="006C6ABC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2F3353F9" w14:textId="77777777" w:rsidR="0022270E" w:rsidRDefault="0022270E" w:rsidP="0022270E">
      <w:pPr>
        <w:pStyle w:val="spc2Char"/>
        <w:ind w:left="0"/>
        <w:rPr>
          <w:lang w:val="cs-CZ"/>
        </w:rPr>
      </w:pPr>
      <w:r>
        <w:rPr>
          <w:lang w:val="cs-CZ"/>
        </w:rPr>
        <w:t>Přípravek není určen pro použití během březosti a laktace.</w:t>
      </w:r>
    </w:p>
    <w:p w14:paraId="14C31277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4C3127C" w14:textId="4B221602" w:rsidR="005B1FD0" w:rsidRPr="00B41D57" w:rsidRDefault="006C6ABC" w:rsidP="005B1FD0">
      <w:pPr>
        <w:tabs>
          <w:tab w:val="clear" w:pos="567"/>
        </w:tabs>
        <w:spacing w:line="240" w:lineRule="auto"/>
        <w:rPr>
          <w:szCs w:val="22"/>
        </w:rPr>
      </w:pPr>
      <w:bookmarkStart w:id="1" w:name="_Hlk113615439"/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bookmarkEnd w:id="1"/>
    <w:p w14:paraId="424D9513" w14:textId="77777777" w:rsidR="0022270E" w:rsidRPr="0022270E" w:rsidRDefault="0022270E" w:rsidP="0022270E">
      <w:pPr>
        <w:tabs>
          <w:tab w:val="clear" w:pos="567"/>
        </w:tabs>
        <w:spacing w:line="240" w:lineRule="auto"/>
      </w:pPr>
      <w:r w:rsidRPr="0022270E">
        <w:t xml:space="preserve">Dostupné údaje o bezpečnosti a účinnosti dokládají, že vakcínu lze mísit s inaktivovanými     </w:t>
      </w:r>
    </w:p>
    <w:p w14:paraId="355CD132" w14:textId="166C143A" w:rsidR="0022270E" w:rsidRPr="0022270E" w:rsidRDefault="0022270E" w:rsidP="0022270E">
      <w:pPr>
        <w:tabs>
          <w:tab w:val="clear" w:pos="567"/>
        </w:tabs>
        <w:spacing w:line="240" w:lineRule="auto"/>
      </w:pPr>
      <w:r w:rsidRPr="0022270E">
        <w:t xml:space="preserve">vakcínami série Nobivac pro subkutánní podání proti leptospiróze psů způsobené všemi nebo   </w:t>
      </w:r>
    </w:p>
    <w:p w14:paraId="4F7202C5" w14:textId="7C868729" w:rsidR="0022270E" w:rsidRPr="0022270E" w:rsidRDefault="0022270E" w:rsidP="0022270E">
      <w:pPr>
        <w:tabs>
          <w:tab w:val="clear" w:pos="567"/>
        </w:tabs>
        <w:spacing w:line="240" w:lineRule="auto"/>
        <w:rPr>
          <w:i/>
        </w:rPr>
      </w:pPr>
      <w:r w:rsidRPr="0022270E">
        <w:t xml:space="preserve">některými následujícími sérovary: </w:t>
      </w:r>
      <w:r w:rsidRPr="0022270E">
        <w:rPr>
          <w:i/>
        </w:rPr>
        <w:t>L. interrogans</w:t>
      </w:r>
      <w:r w:rsidRPr="0022270E">
        <w:t xml:space="preserve"> séroskupiny Canicola sérovar Canicola, </w:t>
      </w:r>
      <w:r w:rsidRPr="0022270E">
        <w:rPr>
          <w:i/>
        </w:rPr>
        <w:t>L  interrogans</w:t>
      </w:r>
      <w:r w:rsidRPr="0022270E">
        <w:t xml:space="preserve"> séroskupiny Icterohaemorrhagiae sérovar Copenhageni, </w:t>
      </w:r>
      <w:r w:rsidRPr="0022270E">
        <w:rPr>
          <w:i/>
        </w:rPr>
        <w:t>L. interrogans</w:t>
      </w:r>
      <w:r w:rsidRPr="0022270E">
        <w:t xml:space="preserve"> séroskupiny   </w:t>
      </w:r>
    </w:p>
    <w:p w14:paraId="4FB20445" w14:textId="5BB30814" w:rsidR="0022270E" w:rsidRPr="0022270E" w:rsidRDefault="0022270E" w:rsidP="0022270E">
      <w:pPr>
        <w:tabs>
          <w:tab w:val="clear" w:pos="567"/>
        </w:tabs>
        <w:spacing w:line="240" w:lineRule="auto"/>
      </w:pPr>
      <w:r w:rsidRPr="0022270E">
        <w:t xml:space="preserve">Australis sérovar Bratislava a L. </w:t>
      </w:r>
      <w:r w:rsidRPr="0022270E">
        <w:rPr>
          <w:i/>
        </w:rPr>
        <w:t>kirschneri</w:t>
      </w:r>
      <w:r w:rsidRPr="0022270E">
        <w:t xml:space="preserve"> seroskupiny Grippotyphosa sérovar  Bananal/Lianguang. </w:t>
      </w:r>
    </w:p>
    <w:p w14:paraId="7B5AA115" w14:textId="66D5F2C2" w:rsidR="0022270E" w:rsidRPr="0022270E" w:rsidRDefault="0022270E" w:rsidP="0022270E">
      <w:pPr>
        <w:tabs>
          <w:tab w:val="clear" w:pos="567"/>
        </w:tabs>
        <w:spacing w:line="240" w:lineRule="auto"/>
      </w:pPr>
      <w:r w:rsidRPr="0022270E">
        <w:t xml:space="preserve">Dostupné údaje o bezpečnosti a účinnosti dokládají, že tuto vakcínu lze podávat ve stejném  </w:t>
      </w:r>
    </w:p>
    <w:p w14:paraId="5EE2908C" w14:textId="7B1370B8" w:rsidR="0022270E" w:rsidRPr="0022270E" w:rsidRDefault="0022270E" w:rsidP="0022270E">
      <w:pPr>
        <w:tabs>
          <w:tab w:val="clear" w:pos="567"/>
        </w:tabs>
        <w:spacing w:line="240" w:lineRule="auto"/>
      </w:pPr>
      <w:r w:rsidRPr="0022270E">
        <w:t xml:space="preserve">čase, ale nemísit s inaktivovanou vakcínou série Nobivac proti </w:t>
      </w:r>
      <w:r w:rsidRPr="0022270E">
        <w:rPr>
          <w:i/>
        </w:rPr>
        <w:t>Bordetella bronchiseptica</w:t>
      </w:r>
      <w:r w:rsidRPr="0022270E">
        <w:t>.</w:t>
      </w:r>
    </w:p>
    <w:p w14:paraId="34D036AF" w14:textId="77777777" w:rsidR="0022270E" w:rsidRPr="0022270E" w:rsidRDefault="0022270E" w:rsidP="0022270E">
      <w:pPr>
        <w:tabs>
          <w:tab w:val="clear" w:pos="567"/>
        </w:tabs>
        <w:spacing w:line="240" w:lineRule="auto"/>
      </w:pPr>
      <w:r w:rsidRPr="0022270E">
        <w:t xml:space="preserve">          </w:t>
      </w:r>
    </w:p>
    <w:p w14:paraId="32CE99A9" w14:textId="712F7B02" w:rsidR="0022270E" w:rsidRPr="0022270E" w:rsidRDefault="0022270E" w:rsidP="0022270E">
      <w:pPr>
        <w:tabs>
          <w:tab w:val="clear" w:pos="567"/>
        </w:tabs>
        <w:spacing w:line="240" w:lineRule="auto"/>
      </w:pPr>
      <w:r w:rsidRPr="0022270E">
        <w:t xml:space="preserve">Nejsou dostupné informace o bezpečnosti a účinnosti této vakcíny, pokud je podávána zároveň  </w:t>
      </w:r>
    </w:p>
    <w:p w14:paraId="3AE9CA2D" w14:textId="1DEA8D48" w:rsidR="0022270E" w:rsidRPr="0022270E" w:rsidRDefault="0022270E" w:rsidP="0022270E">
      <w:pPr>
        <w:tabs>
          <w:tab w:val="clear" w:pos="567"/>
        </w:tabs>
        <w:spacing w:line="240" w:lineRule="auto"/>
      </w:pPr>
      <w:r w:rsidRPr="0022270E">
        <w:t xml:space="preserve">s jiným veterinárním léčivým přípravkem, vyjma výše zmíněných přípravků. Rozhodnutí o </w:t>
      </w:r>
    </w:p>
    <w:p w14:paraId="35FDFBC3" w14:textId="62F5CDC2" w:rsidR="0022270E" w:rsidRPr="0022270E" w:rsidRDefault="0022270E" w:rsidP="0022270E">
      <w:pPr>
        <w:tabs>
          <w:tab w:val="clear" w:pos="567"/>
        </w:tabs>
        <w:spacing w:line="240" w:lineRule="auto"/>
      </w:pPr>
      <w:r w:rsidRPr="0022270E">
        <w:t xml:space="preserve">použití této vakcíny před nebo po jakémkoliv jiném veterinárním léčivém přípravku musí být </w:t>
      </w:r>
    </w:p>
    <w:p w14:paraId="6BB03264" w14:textId="3BE8A4FD" w:rsidR="0022270E" w:rsidRPr="0022270E" w:rsidRDefault="0022270E" w:rsidP="0022270E">
      <w:pPr>
        <w:tabs>
          <w:tab w:val="clear" w:pos="567"/>
        </w:tabs>
        <w:spacing w:line="240" w:lineRule="auto"/>
      </w:pPr>
      <w:r w:rsidRPr="0022270E">
        <w:t>provedeno na základě zvážení jednotlivých případů.</w:t>
      </w:r>
    </w:p>
    <w:p w14:paraId="14C3127D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4C3127E" w14:textId="4DF6BE0B" w:rsidR="005B1FD0" w:rsidRPr="00B41D57" w:rsidRDefault="006C6ABC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5F297152" w14:textId="68657293" w:rsidR="00711081" w:rsidRDefault="00D95A1B" w:rsidP="00711081">
      <w:pPr>
        <w:pStyle w:val="spc1"/>
        <w:tabs>
          <w:tab w:val="clear" w:pos="567"/>
        </w:tabs>
        <w:ind w:left="0" w:firstLine="0"/>
        <w:jc w:val="both"/>
        <w:rPr>
          <w:b w:val="0"/>
          <w:szCs w:val="22"/>
          <w:lang w:val="cs-CZ"/>
        </w:rPr>
      </w:pPr>
      <w:r w:rsidRPr="00D95A1B">
        <w:rPr>
          <w:b w:val="0"/>
          <w:bCs/>
        </w:rPr>
        <w:t xml:space="preserve">Po </w:t>
      </w:r>
      <w:proofErr w:type="spellStart"/>
      <w:r w:rsidRPr="00D95A1B">
        <w:rPr>
          <w:b w:val="0"/>
          <w:bCs/>
        </w:rPr>
        <w:t>podání</w:t>
      </w:r>
      <w:proofErr w:type="spellEnd"/>
      <w:r w:rsidRPr="00D95A1B">
        <w:rPr>
          <w:b w:val="0"/>
          <w:bCs/>
        </w:rPr>
        <w:t xml:space="preserve"> </w:t>
      </w:r>
      <w:proofErr w:type="spellStart"/>
      <w:r w:rsidRPr="00D95A1B">
        <w:rPr>
          <w:b w:val="0"/>
          <w:bCs/>
        </w:rPr>
        <w:t>desetinásobné</w:t>
      </w:r>
      <w:proofErr w:type="spellEnd"/>
      <w:r w:rsidRPr="00D95A1B">
        <w:rPr>
          <w:b w:val="0"/>
          <w:bCs/>
        </w:rPr>
        <w:t xml:space="preserve"> </w:t>
      </w:r>
      <w:r w:rsidR="00711081" w:rsidRPr="00D95A1B">
        <w:rPr>
          <w:b w:val="0"/>
          <w:bCs/>
          <w:szCs w:val="22"/>
          <w:lang w:val="cs-CZ"/>
        </w:rPr>
        <w:t>dávky vakcíny nebyly pozorovány jiné nežádoucí účinky než ty, které byly</w:t>
      </w:r>
      <w:r w:rsidR="00711081">
        <w:rPr>
          <w:b w:val="0"/>
          <w:szCs w:val="22"/>
          <w:lang w:val="cs-CZ"/>
        </w:rPr>
        <w:t xml:space="preserve"> popsány v části “Nežádoucí </w:t>
      </w:r>
      <w:r w:rsidR="00C44687">
        <w:rPr>
          <w:b w:val="0"/>
          <w:szCs w:val="22"/>
          <w:lang w:val="cs-CZ"/>
        </w:rPr>
        <w:t>účinky “</w:t>
      </w:r>
      <w:r w:rsidR="00711081">
        <w:rPr>
          <w:b w:val="0"/>
          <w:szCs w:val="22"/>
          <w:lang w:val="cs-CZ"/>
        </w:rPr>
        <w:t>.</w:t>
      </w:r>
    </w:p>
    <w:p w14:paraId="4BEB2E39" w14:textId="77777777" w:rsidR="00585343" w:rsidRPr="00B41D57" w:rsidRDefault="00585343" w:rsidP="005B1FD0">
      <w:pPr>
        <w:tabs>
          <w:tab w:val="clear" w:pos="567"/>
        </w:tabs>
        <w:spacing w:line="240" w:lineRule="auto"/>
        <w:rPr>
          <w:szCs w:val="22"/>
        </w:rPr>
      </w:pPr>
    </w:p>
    <w:p w14:paraId="14C31282" w14:textId="3C1AD415" w:rsidR="005B1FD0" w:rsidRPr="00B41D57" w:rsidRDefault="006C6ABC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Hlavní inkompatibility</w:t>
      </w:r>
      <w:r w:rsidRPr="00B41D57">
        <w:t>:</w:t>
      </w:r>
    </w:p>
    <w:p w14:paraId="00B52624" w14:textId="0D16CEC9" w:rsidR="005D0F06" w:rsidRDefault="005D0F06" w:rsidP="005D0F06">
      <w:pPr>
        <w:rPr>
          <w:szCs w:val="22"/>
          <w:lang w:eastAsia="cs-CZ"/>
        </w:rPr>
      </w:pPr>
      <w:r w:rsidRPr="00FB25A9">
        <w:rPr>
          <w:szCs w:val="22"/>
          <w:lang w:eastAsia="cs-CZ"/>
        </w:rPr>
        <w:t xml:space="preserve">Nemísit s jiným veterinárním léčivým přípravkem, vyjma těch zmíněných </w:t>
      </w:r>
      <w:r>
        <w:rPr>
          <w:szCs w:val="22"/>
          <w:lang w:eastAsia="cs-CZ"/>
        </w:rPr>
        <w:t>výše</w:t>
      </w:r>
      <w:r w:rsidRPr="00FB25A9">
        <w:rPr>
          <w:szCs w:val="22"/>
          <w:lang w:eastAsia="cs-CZ"/>
        </w:rPr>
        <w:t xml:space="preserve"> a vyjma</w:t>
      </w:r>
      <w:r>
        <w:rPr>
          <w:szCs w:val="22"/>
          <w:lang w:eastAsia="cs-CZ"/>
        </w:rPr>
        <w:t xml:space="preserve"> </w:t>
      </w:r>
      <w:r w:rsidRPr="00FB25A9">
        <w:rPr>
          <w:szCs w:val="22"/>
          <w:lang w:eastAsia="cs-CZ"/>
        </w:rPr>
        <w:t xml:space="preserve">    rozpouštědla Nobivac Solvent</w:t>
      </w:r>
      <w:r>
        <w:rPr>
          <w:szCs w:val="22"/>
          <w:lang w:eastAsia="cs-CZ"/>
        </w:rPr>
        <w:t>.</w:t>
      </w:r>
    </w:p>
    <w:p w14:paraId="14C31283" w14:textId="77777777" w:rsidR="005B1FD0" w:rsidRPr="00B41D57" w:rsidRDefault="005B1FD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8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85" w14:textId="77777777" w:rsidR="00C114FF" w:rsidRPr="00B41D57" w:rsidRDefault="006C6ABC" w:rsidP="00B13B6D">
      <w:pPr>
        <w:pStyle w:val="Style1"/>
      </w:pPr>
      <w:bookmarkStart w:id="2" w:name="_Hlk105754214"/>
      <w:r w:rsidRPr="006A3176">
        <w:rPr>
          <w:highlight w:val="lightGray"/>
        </w:rPr>
        <w:t>7.</w:t>
      </w:r>
      <w:r w:rsidRPr="00543C44">
        <w:tab/>
        <w:t>Nežádoucí účinky</w:t>
      </w:r>
    </w:p>
    <w:p w14:paraId="14C312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C31287" w14:textId="4C42E124" w:rsidR="00F520FE" w:rsidRDefault="005644B2" w:rsidP="00A9226B">
      <w:pPr>
        <w:tabs>
          <w:tab w:val="clear" w:pos="567"/>
        </w:tabs>
        <w:spacing w:line="240" w:lineRule="auto"/>
      </w:pPr>
      <w:r>
        <w:t>Psi</w:t>
      </w:r>
      <w:r w:rsidR="006C6ABC" w:rsidRPr="00B41D57">
        <w:t>:</w:t>
      </w:r>
    </w:p>
    <w:p w14:paraId="23B76C56" w14:textId="77777777" w:rsidR="00B5078A" w:rsidRDefault="00B5078A" w:rsidP="00A9226B">
      <w:pPr>
        <w:tabs>
          <w:tab w:val="clear" w:pos="567"/>
        </w:tabs>
        <w:spacing w:line="240" w:lineRule="auto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B5078A" w14:paraId="7612047C" w14:textId="77777777" w:rsidTr="00556E32">
        <w:tc>
          <w:tcPr>
            <w:tcW w:w="1957" w:type="pct"/>
          </w:tcPr>
          <w:p w14:paraId="778E9F8D" w14:textId="77777777" w:rsidR="00B5078A" w:rsidRPr="00B41D57" w:rsidRDefault="00B5078A" w:rsidP="00556E32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358BD477" w14:textId="77777777" w:rsidR="00B5078A" w:rsidRPr="00B41D57" w:rsidRDefault="00B5078A" w:rsidP="00556E32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5062B6F7" w14:textId="77777777" w:rsidR="00B5078A" w:rsidRPr="00B41D57" w:rsidRDefault="00B5078A" w:rsidP="00556E32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rFonts w:ascii="TimesNewRomanPSMT" w:hAnsi="TimesNewRomanPSMT" w:cs="TimesNewRomanPSMT"/>
                <w:szCs w:val="22"/>
                <w:lang w:val="en-US" w:eastAsia="nl-NL"/>
              </w:rPr>
              <w:t>Hypersenzitivn</w:t>
            </w:r>
            <w:proofErr w:type="spellEnd"/>
            <w:r>
              <w:rPr>
                <w:rFonts w:asciiTheme="minorHAnsi" w:hAnsiTheme="minorHAnsi" w:cs="TimesNewRomanPSMT"/>
                <w:szCs w:val="22"/>
                <w:lang w:eastAsia="nl-NL"/>
              </w:rPr>
              <w:t>í</w:t>
            </w:r>
            <w:r>
              <w:rPr>
                <w:rFonts w:ascii="TimesNewRomanPSMT" w:hAnsi="TimesNewRomanPSMT" w:cs="TimesNewRomanPSMT"/>
                <w:szCs w:val="22"/>
                <w:lang w:val="en-US" w:eastAsia="nl-NL"/>
              </w:rPr>
              <w:t xml:space="preserve"> reakce</w:t>
            </w:r>
            <w:r>
              <w:rPr>
                <w:rFonts w:ascii="TimesNewRomanPSMT" w:hAnsi="TimesNewRomanPSMT" w:cs="TimesNewRomanPSMT"/>
                <w:szCs w:val="22"/>
                <w:vertAlign w:val="superscript"/>
                <w:lang w:val="en-US" w:eastAsia="nl-NL"/>
              </w:rPr>
              <w:t>1</w:t>
            </w:r>
          </w:p>
        </w:tc>
      </w:tr>
    </w:tbl>
    <w:p w14:paraId="6878FEB5" w14:textId="14CDC852" w:rsidR="00C44687" w:rsidRPr="00C44687" w:rsidRDefault="00B5078A" w:rsidP="00C44687">
      <w:pPr>
        <w:tabs>
          <w:tab w:val="clear" w:pos="567"/>
        </w:tabs>
        <w:spacing w:line="240" w:lineRule="auto"/>
      </w:pPr>
      <w:r w:rsidRPr="004E12D2">
        <w:rPr>
          <w:sz w:val="20"/>
          <w:vertAlign w:val="superscript"/>
        </w:rPr>
        <w:t>1</w:t>
      </w:r>
      <w:r w:rsidRPr="004E12D2">
        <w:rPr>
          <w:sz w:val="20"/>
        </w:rPr>
        <w:t xml:space="preserve"> </w:t>
      </w:r>
      <w:r w:rsidR="00C44687" w:rsidRPr="00C44687">
        <w:t>V případě takové reakce by měly být okamžitě podány antihistaminika, kortikosteroidy nebo adrenalin.</w:t>
      </w:r>
    </w:p>
    <w:p w14:paraId="7FAFD911" w14:textId="77777777" w:rsidR="00B5078A" w:rsidRPr="007D7A29" w:rsidRDefault="00B5078A" w:rsidP="00A9226B">
      <w:pPr>
        <w:tabs>
          <w:tab w:val="clear" w:pos="567"/>
        </w:tabs>
        <w:spacing w:line="240" w:lineRule="auto"/>
        <w:rPr>
          <w:lang w:val="en-US"/>
        </w:rPr>
      </w:pPr>
    </w:p>
    <w:p w14:paraId="14C3128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09EA735" w14:textId="77777777" w:rsidR="0002202B" w:rsidRPr="00995A7D" w:rsidRDefault="0002202B" w:rsidP="0002202B">
      <w:pPr>
        <w:rPr>
          <w:i/>
          <w:iCs/>
          <w:szCs w:val="22"/>
        </w:rPr>
      </w:pPr>
      <w:bookmarkStart w:id="3" w:name="_Hlk184640527"/>
      <w:bookmarkEnd w:id="2"/>
      <w:r w:rsidRPr="00B41D57">
        <w:t xml:space="preserve"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</w:t>
      </w:r>
      <w:r w:rsidRPr="0002202B">
        <w:t>lékaře. Nežádoucí účinky můžete hlásit také držiteli rozhodnutí o registraci nebo jeho místnímu zástupci  s využitím kontaktních údajů uvedených na konci této příbalové informace nebo prostřednictvím národního systému hlášení nežádoucích účinků:</w:t>
      </w:r>
      <w:r w:rsidRPr="00B41D57">
        <w:t xml:space="preserve"> </w:t>
      </w:r>
    </w:p>
    <w:p w14:paraId="518179FD" w14:textId="77777777" w:rsidR="0002202B" w:rsidRPr="00A6482F" w:rsidRDefault="0002202B" w:rsidP="0002202B">
      <w:pPr>
        <w:tabs>
          <w:tab w:val="left" w:pos="-720"/>
        </w:tabs>
        <w:suppressAutoHyphens/>
        <w:rPr>
          <w:szCs w:val="22"/>
        </w:rPr>
      </w:pPr>
      <w:bookmarkStart w:id="4" w:name="_Hlk141952418"/>
      <w:bookmarkEnd w:id="3"/>
      <w:r w:rsidRPr="00A6482F">
        <w:rPr>
          <w:szCs w:val="22"/>
        </w:rPr>
        <w:t>Ústav pro státní kontrolu veterinárních biopreparátů a léčiv</w:t>
      </w:r>
      <w:r>
        <w:rPr>
          <w:szCs w:val="22"/>
        </w:rPr>
        <w:t xml:space="preserve">, </w:t>
      </w:r>
      <w:r w:rsidRPr="00A6482F">
        <w:rPr>
          <w:szCs w:val="22"/>
        </w:rPr>
        <w:t xml:space="preserve">Hudcova </w:t>
      </w:r>
      <w:r>
        <w:rPr>
          <w:szCs w:val="22"/>
        </w:rPr>
        <w:t>232/</w:t>
      </w:r>
      <w:r w:rsidRPr="00A6482F">
        <w:rPr>
          <w:szCs w:val="22"/>
        </w:rPr>
        <w:t>56a</w:t>
      </w:r>
      <w:r>
        <w:rPr>
          <w:szCs w:val="22"/>
        </w:rPr>
        <w:t xml:space="preserve">, </w:t>
      </w:r>
      <w:r w:rsidRPr="00A6482F">
        <w:rPr>
          <w:szCs w:val="22"/>
        </w:rPr>
        <w:t>621 00 Brno</w:t>
      </w:r>
      <w:r>
        <w:rPr>
          <w:szCs w:val="22"/>
        </w:rPr>
        <w:t>, e-m</w:t>
      </w:r>
      <w:r w:rsidRPr="00A6482F">
        <w:rPr>
          <w:szCs w:val="22"/>
        </w:rPr>
        <w:t xml:space="preserve">ail: </w:t>
      </w:r>
      <w:hyperlink r:id="rId9" w:history="1">
        <w:r w:rsidRPr="00A6482F">
          <w:rPr>
            <w:rStyle w:val="Hypertextovodkaz"/>
            <w:szCs w:val="22"/>
          </w:rPr>
          <w:t>adr@uskvbl.cz</w:t>
        </w:r>
      </w:hyperlink>
      <w:r>
        <w:rPr>
          <w:rStyle w:val="Hypertextovodkaz"/>
          <w:szCs w:val="22"/>
        </w:rPr>
        <w:t xml:space="preserve">, </w:t>
      </w:r>
      <w:r w:rsidRPr="00A6482F">
        <w:rPr>
          <w:szCs w:val="22"/>
        </w:rPr>
        <w:t>Webové stránky:</w:t>
      </w:r>
      <w:r>
        <w:rPr>
          <w:szCs w:val="22"/>
        </w:rPr>
        <w:t xml:space="preserve"> </w:t>
      </w:r>
      <w:hyperlink r:id="rId10" w:history="1">
        <w:r w:rsidRPr="00A6482F">
          <w:rPr>
            <w:rStyle w:val="Hypertextovodkaz"/>
            <w:szCs w:val="22"/>
          </w:rPr>
          <w:t>http://www.uskvbl.cz/cs/farmakovigilance</w:t>
        </w:r>
      </w:hyperlink>
    </w:p>
    <w:bookmarkEnd w:id="4"/>
    <w:p w14:paraId="505F0DB7" w14:textId="77777777" w:rsidR="00671F8D" w:rsidRDefault="00671F8D" w:rsidP="00515FDE">
      <w:pPr>
        <w:rPr>
          <w:szCs w:val="22"/>
        </w:rPr>
      </w:pPr>
    </w:p>
    <w:p w14:paraId="14C3128B" w14:textId="77777777" w:rsidR="00F520FE" w:rsidRPr="00B41D57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C3128C" w14:textId="77777777" w:rsidR="00C114FF" w:rsidRPr="00B41D57" w:rsidRDefault="006C6ABC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26ECE5D" w14:textId="77777777" w:rsidR="00FE1A36" w:rsidRDefault="00FE1A36" w:rsidP="00D95A1B">
      <w:pPr>
        <w:tabs>
          <w:tab w:val="clear" w:pos="567"/>
        </w:tabs>
        <w:spacing w:line="240" w:lineRule="auto"/>
        <w:rPr>
          <w:szCs w:val="22"/>
        </w:rPr>
      </w:pPr>
    </w:p>
    <w:p w14:paraId="3B99B32E" w14:textId="44BEAFE5" w:rsidR="00D95A1B" w:rsidRPr="00AB0CCB" w:rsidRDefault="00D95A1B" w:rsidP="00D95A1B">
      <w:pPr>
        <w:tabs>
          <w:tab w:val="clear" w:pos="567"/>
        </w:tabs>
        <w:spacing w:line="240" w:lineRule="auto"/>
        <w:rPr>
          <w:szCs w:val="22"/>
        </w:rPr>
      </w:pPr>
      <w:r w:rsidRPr="00AB0CCB">
        <w:rPr>
          <w:szCs w:val="22"/>
        </w:rPr>
        <w:lastRenderedPageBreak/>
        <w:t>Před použitím se lyofilizát rozpustí v rozpouštědle Nobivac Solvent, který se dodává na vyžádání. Pro podání od 6 týdnů věku lze lyofilizát rozpustit také v tekutých vakcínách řady Nobivac pro subkutánní podání proti leptospiróze psů.</w:t>
      </w:r>
    </w:p>
    <w:p w14:paraId="127BC0AF" w14:textId="77777777" w:rsidR="00D95A1B" w:rsidRPr="00AB0CCB" w:rsidRDefault="00D95A1B" w:rsidP="00D95A1B">
      <w:pPr>
        <w:tabs>
          <w:tab w:val="clear" w:pos="567"/>
        </w:tabs>
        <w:spacing w:line="240" w:lineRule="auto"/>
        <w:rPr>
          <w:szCs w:val="22"/>
        </w:rPr>
      </w:pPr>
      <w:r w:rsidRPr="00AB0CCB">
        <w:rPr>
          <w:szCs w:val="22"/>
        </w:rPr>
        <w:t>Vzniklý 1 ml suspenze se aplikuje subkutánně.</w:t>
      </w:r>
    </w:p>
    <w:p w14:paraId="309BAC4D" w14:textId="77777777" w:rsidR="00D95A1B" w:rsidRPr="00AB0CCB" w:rsidRDefault="00D95A1B" w:rsidP="00D95A1B">
      <w:pPr>
        <w:tabs>
          <w:tab w:val="clear" w:pos="567"/>
        </w:tabs>
        <w:spacing w:line="240" w:lineRule="auto"/>
        <w:rPr>
          <w:szCs w:val="22"/>
        </w:rPr>
      </w:pPr>
    </w:p>
    <w:p w14:paraId="5F2DDEB0" w14:textId="77777777" w:rsidR="00D95A1B" w:rsidRPr="00AB0CCB" w:rsidRDefault="00D95A1B" w:rsidP="00D95A1B">
      <w:pPr>
        <w:tabs>
          <w:tab w:val="clear" w:pos="567"/>
        </w:tabs>
        <w:spacing w:line="240" w:lineRule="auto"/>
        <w:rPr>
          <w:szCs w:val="22"/>
        </w:rPr>
      </w:pPr>
      <w:r w:rsidRPr="00AB0CCB">
        <w:rPr>
          <w:szCs w:val="22"/>
        </w:rPr>
        <w:t>Vakcinační program:</w:t>
      </w:r>
    </w:p>
    <w:p w14:paraId="7DC4E22C" w14:textId="77777777" w:rsidR="00D95A1B" w:rsidRPr="00AB0CCB" w:rsidRDefault="00D95A1B" w:rsidP="00D95A1B">
      <w:pPr>
        <w:tabs>
          <w:tab w:val="clear" w:pos="567"/>
        </w:tabs>
        <w:spacing w:line="240" w:lineRule="auto"/>
        <w:rPr>
          <w:szCs w:val="22"/>
        </w:rPr>
      </w:pPr>
      <w:r w:rsidRPr="00AB0CCB">
        <w:rPr>
          <w:szCs w:val="22"/>
        </w:rPr>
        <w:t>Základní vakcinace:</w:t>
      </w:r>
    </w:p>
    <w:p w14:paraId="0525A2D5" w14:textId="77777777" w:rsidR="00D95A1B" w:rsidRPr="00AB0CCB" w:rsidRDefault="00D95A1B" w:rsidP="00D95A1B">
      <w:pPr>
        <w:tabs>
          <w:tab w:val="clear" w:pos="567"/>
        </w:tabs>
        <w:spacing w:line="240" w:lineRule="auto"/>
        <w:rPr>
          <w:szCs w:val="22"/>
        </w:rPr>
      </w:pPr>
      <w:r w:rsidRPr="00AB0CCB">
        <w:rPr>
          <w:szCs w:val="22"/>
        </w:rPr>
        <w:t>Vakcína Nobivac Puppy DP je určena k vakcinaci štěňat s vysokými hladinami mateřských protilátek proti psince a parvoviróze psů. Nejranější věk, kdy tyto mateřské protilátky proti těmto onemocněním poklesnou na takové hladiny, aby nebránily imunitní odezvě po vakcinaci je ve většině případů 6 týdnů. Pro zaručení ochrany jednotlivých štěňat, která neodpoví na vakcinaci v tomto věku kvůli velmi vysokým hladinám mateřských protilátek, a pro ochranu proti infekční hepatitidě (CAV1), infekční laryngotracheitidě (CAV2) a případně parainfluenze psů se doporučuje revakcinace vakcínou Nobivac DHP nebo Nobivac DHPPi.</w:t>
      </w:r>
    </w:p>
    <w:p w14:paraId="0FE467C6" w14:textId="77777777" w:rsidR="00D95A1B" w:rsidRPr="00AB0CCB" w:rsidRDefault="00D95A1B" w:rsidP="00D95A1B">
      <w:pPr>
        <w:tabs>
          <w:tab w:val="clear" w:pos="567"/>
        </w:tabs>
        <w:spacing w:line="240" w:lineRule="auto"/>
        <w:rPr>
          <w:szCs w:val="22"/>
        </w:rPr>
      </w:pPr>
      <w:r w:rsidRPr="00AB0CCB">
        <w:rPr>
          <w:szCs w:val="22"/>
        </w:rPr>
        <w:t>Imunizace vakcínou Nobivac Puppy DP by měla být součástí komplexního vakcinačního programu, jehož příklad je dále uveden:</w:t>
      </w:r>
    </w:p>
    <w:p w14:paraId="486DD8B7" w14:textId="77777777" w:rsidR="00D95A1B" w:rsidRPr="00AB0CCB" w:rsidRDefault="00D95A1B" w:rsidP="00D95A1B">
      <w:pPr>
        <w:tabs>
          <w:tab w:val="clear" w:pos="567"/>
        </w:tabs>
        <w:spacing w:line="240" w:lineRule="auto"/>
        <w:rPr>
          <w:szCs w:val="22"/>
        </w:rPr>
      </w:pPr>
    </w:p>
    <w:p w14:paraId="391FD0C1" w14:textId="77777777" w:rsidR="00D95A1B" w:rsidRPr="00AB0CCB" w:rsidRDefault="00D95A1B" w:rsidP="00D95A1B">
      <w:pPr>
        <w:tabs>
          <w:tab w:val="clear" w:pos="567"/>
        </w:tabs>
        <w:spacing w:line="240" w:lineRule="auto"/>
        <w:rPr>
          <w:szCs w:val="22"/>
        </w:rPr>
      </w:pPr>
      <w:r w:rsidRPr="00AB0CCB">
        <w:rPr>
          <w:szCs w:val="22"/>
        </w:rPr>
        <w:t>Věk 4-6 týdnů</w:t>
      </w:r>
      <w:r w:rsidRPr="00AB0CCB">
        <w:rPr>
          <w:szCs w:val="22"/>
        </w:rPr>
        <w:tab/>
        <w:t>- Nobivac Puppy DP</w:t>
      </w:r>
    </w:p>
    <w:p w14:paraId="149841A6" w14:textId="77777777" w:rsidR="00D95A1B" w:rsidRPr="00AB0CCB" w:rsidRDefault="00D95A1B" w:rsidP="00D95A1B">
      <w:pPr>
        <w:tabs>
          <w:tab w:val="clear" w:pos="567"/>
        </w:tabs>
        <w:spacing w:line="240" w:lineRule="auto"/>
        <w:rPr>
          <w:szCs w:val="22"/>
        </w:rPr>
      </w:pPr>
      <w:r w:rsidRPr="00AB0CCB">
        <w:rPr>
          <w:szCs w:val="22"/>
        </w:rPr>
        <w:t>Věk 8-9 týdnů</w:t>
      </w:r>
      <w:r w:rsidRPr="00AB0CCB">
        <w:rPr>
          <w:szCs w:val="22"/>
        </w:rPr>
        <w:tab/>
        <w:t>- Nobivac DHP(Pi) + Nobivac Lepto nebo Nobivac L4</w:t>
      </w:r>
    </w:p>
    <w:p w14:paraId="301B465C" w14:textId="77777777" w:rsidR="00D95A1B" w:rsidRPr="00AB0CCB" w:rsidRDefault="00D95A1B" w:rsidP="00D95A1B">
      <w:pPr>
        <w:tabs>
          <w:tab w:val="clear" w:pos="567"/>
        </w:tabs>
        <w:spacing w:line="240" w:lineRule="auto"/>
        <w:rPr>
          <w:szCs w:val="22"/>
        </w:rPr>
      </w:pPr>
      <w:r w:rsidRPr="00AB0CCB">
        <w:rPr>
          <w:szCs w:val="22"/>
        </w:rPr>
        <w:t>Věk 12 týdnů</w:t>
      </w:r>
      <w:r w:rsidRPr="00AB0CCB">
        <w:rPr>
          <w:szCs w:val="22"/>
        </w:rPr>
        <w:tab/>
        <w:t>- Nobivac DHP(Pi) + Nobivac Lepto nebo Nobivac L4 nebo Nobivac RL</w:t>
      </w:r>
    </w:p>
    <w:p w14:paraId="21671516" w14:textId="77777777" w:rsidR="00D95A1B" w:rsidRPr="00AB0CCB" w:rsidRDefault="00D95A1B" w:rsidP="00D95A1B">
      <w:pPr>
        <w:tabs>
          <w:tab w:val="clear" w:pos="567"/>
        </w:tabs>
        <w:spacing w:line="240" w:lineRule="auto"/>
        <w:rPr>
          <w:szCs w:val="22"/>
        </w:rPr>
      </w:pPr>
      <w:r w:rsidRPr="00AB0CCB">
        <w:rPr>
          <w:szCs w:val="22"/>
        </w:rPr>
        <w:t xml:space="preserve"> </w:t>
      </w:r>
    </w:p>
    <w:p w14:paraId="0AA0A26B" w14:textId="77777777" w:rsidR="00D95A1B" w:rsidRPr="00AB0CCB" w:rsidRDefault="00D95A1B" w:rsidP="00D95A1B">
      <w:pPr>
        <w:tabs>
          <w:tab w:val="clear" w:pos="567"/>
        </w:tabs>
        <w:spacing w:line="240" w:lineRule="auto"/>
        <w:rPr>
          <w:szCs w:val="22"/>
        </w:rPr>
      </w:pPr>
      <w:r w:rsidRPr="00AB0CCB">
        <w:rPr>
          <w:szCs w:val="22"/>
        </w:rPr>
        <w:t>Revakcinace:</w:t>
      </w:r>
    </w:p>
    <w:p w14:paraId="4F83A9E7" w14:textId="77777777" w:rsidR="00D95A1B" w:rsidRPr="00AB0CCB" w:rsidRDefault="00D95A1B" w:rsidP="00D95A1B">
      <w:pPr>
        <w:tabs>
          <w:tab w:val="clear" w:pos="567"/>
        </w:tabs>
        <w:spacing w:line="240" w:lineRule="auto"/>
        <w:rPr>
          <w:szCs w:val="22"/>
        </w:rPr>
      </w:pPr>
      <w:r w:rsidRPr="00AB0CCB">
        <w:rPr>
          <w:szCs w:val="22"/>
        </w:rPr>
        <w:t>Další revakcinace vakcínami řady Nobivac se provádí podle doporučení výrobce k jednotlivým vakcínám.</w:t>
      </w:r>
    </w:p>
    <w:p w14:paraId="3118BF9C" w14:textId="77777777" w:rsidR="005644B2" w:rsidRDefault="005644B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18708A" w14:textId="77777777" w:rsidR="00BF1D44" w:rsidRPr="00AB5F84" w:rsidRDefault="00BF1D44" w:rsidP="00BF1D44">
      <w:pPr>
        <w:tabs>
          <w:tab w:val="clear" w:pos="567"/>
        </w:tabs>
        <w:spacing w:line="240" w:lineRule="auto"/>
        <w:rPr>
          <w:szCs w:val="22"/>
          <w:lang w:val="en-US"/>
        </w:rPr>
      </w:pPr>
      <w:r w:rsidRPr="00AB5F84">
        <w:rPr>
          <w:szCs w:val="22"/>
        </w:rPr>
        <w:t>Rekonstituovaný přípravek: špinavě růžová nebo růžová suspenze.</w:t>
      </w:r>
    </w:p>
    <w:p w14:paraId="27A9FBDB" w14:textId="77777777" w:rsidR="00BF1D44" w:rsidRDefault="00BF1D4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B101AB1" w14:textId="77777777" w:rsidR="00D95A1B" w:rsidRPr="00B41D57" w:rsidRDefault="00D95A1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8F" w14:textId="77777777" w:rsidR="00C114FF" w:rsidRPr="00B41D57" w:rsidRDefault="006C6ABC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14C31290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A03BC86" w14:textId="77777777" w:rsidR="00FE1A36" w:rsidRPr="00FE1A36" w:rsidRDefault="00FE1A36" w:rsidP="00FE1A36">
      <w:pPr>
        <w:tabs>
          <w:tab w:val="clear" w:pos="567"/>
        </w:tabs>
        <w:spacing w:line="240" w:lineRule="auto"/>
      </w:pPr>
      <w:r w:rsidRPr="00FE1A36">
        <w:t xml:space="preserve">Vakcinujte pouze zdravé psy. Před aplikací by se mělo provést přiměřené klinické vyšetření. </w:t>
      </w:r>
    </w:p>
    <w:p w14:paraId="6C643B0A" w14:textId="77777777" w:rsidR="00FE1A36" w:rsidRPr="00FE1A36" w:rsidRDefault="00FE1A36" w:rsidP="00FE1A36">
      <w:pPr>
        <w:tabs>
          <w:tab w:val="clear" w:pos="567"/>
        </w:tabs>
        <w:spacing w:line="240" w:lineRule="auto"/>
      </w:pPr>
      <w:r w:rsidRPr="00FE1A36">
        <w:t>K aplikaci vakcíny používejte sterilních pomůcek, ovšem je třeba zabránit kontaminaci vakcíny i stopovým množstvím desinfekčního prostředku nebo alkoholu.</w:t>
      </w:r>
    </w:p>
    <w:p w14:paraId="14C3129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C31293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C31294" w14:textId="77777777" w:rsidR="00DB468A" w:rsidRPr="00B41D57" w:rsidRDefault="006C6ABC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14C3129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16EF117" w14:textId="77777777" w:rsidR="00BF1D44" w:rsidRPr="00B41D57" w:rsidRDefault="00BF1D44" w:rsidP="00BF1D44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14C31296" w14:textId="692FE46A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D5AA9D2" w14:textId="77777777" w:rsidR="00BE569B" w:rsidRPr="00B41D57" w:rsidRDefault="00BE569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4C31297" w14:textId="77777777" w:rsidR="00C114FF" w:rsidRPr="00B41D57" w:rsidRDefault="006C6ABC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14C31298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19CB8B01" w14:textId="77777777" w:rsidR="00867FD3" w:rsidRPr="00B41D57" w:rsidRDefault="00867FD3" w:rsidP="00867FD3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bookmarkStart w:id="5" w:name="_Hlk130896082"/>
      <w:r w:rsidRPr="00B41D57">
        <w:t>Uchovávejte mimo dohled a dosah dětí.</w:t>
      </w:r>
    </w:p>
    <w:bookmarkEnd w:id="5"/>
    <w:p w14:paraId="14C3129A" w14:textId="410F4E16" w:rsidR="00C114FF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5B8358B6" w14:textId="77777777" w:rsidR="00FE1A36" w:rsidRPr="00FE1A36" w:rsidRDefault="00FE1A36" w:rsidP="00FE1A36">
      <w:pPr>
        <w:pStyle w:val="Style5"/>
        <w:rPr>
          <w:u w:val="single"/>
        </w:rPr>
      </w:pPr>
      <w:r w:rsidRPr="00FE1A36">
        <w:rPr>
          <w:u w:val="single"/>
        </w:rPr>
        <w:t>Lyofilizát:</w:t>
      </w:r>
    </w:p>
    <w:p w14:paraId="58EF1BDA" w14:textId="77777777" w:rsidR="00FE1A36" w:rsidRDefault="00FE1A36" w:rsidP="00FE1A36">
      <w:pPr>
        <w:pStyle w:val="Style5"/>
      </w:pPr>
      <w:r w:rsidRPr="00B41D57">
        <w:t>Uchovávejte v chladničce (2 °C – 8 °C).</w:t>
      </w:r>
    </w:p>
    <w:p w14:paraId="7C2F82A8" w14:textId="77777777" w:rsidR="00BF1D44" w:rsidRPr="00B41D57" w:rsidRDefault="00BF1D44" w:rsidP="00BF1D44">
      <w:pPr>
        <w:pStyle w:val="Style5"/>
      </w:pPr>
      <w:r w:rsidRPr="00BF1D44">
        <w:t>Chraňte před mrazem.</w:t>
      </w:r>
    </w:p>
    <w:p w14:paraId="3D56BF8D" w14:textId="77777777" w:rsidR="00FE1A36" w:rsidRDefault="00FE1A36" w:rsidP="00FE1A36">
      <w:pPr>
        <w:tabs>
          <w:tab w:val="clear" w:pos="567"/>
        </w:tabs>
        <w:spacing w:line="240" w:lineRule="auto"/>
      </w:pPr>
      <w:r w:rsidRPr="00B41D57">
        <w:t>Chraňte před světlem.</w:t>
      </w:r>
    </w:p>
    <w:p w14:paraId="7A22B79C" w14:textId="77777777" w:rsidR="00BF1D44" w:rsidRPr="00B41D57" w:rsidRDefault="00BF1D44" w:rsidP="00FE1A36">
      <w:pPr>
        <w:tabs>
          <w:tab w:val="clear" w:pos="567"/>
        </w:tabs>
        <w:spacing w:line="240" w:lineRule="auto"/>
        <w:rPr>
          <w:szCs w:val="22"/>
        </w:rPr>
      </w:pPr>
    </w:p>
    <w:p w14:paraId="43FF65EE" w14:textId="77777777" w:rsidR="00FE1A36" w:rsidRPr="00FE1A36" w:rsidRDefault="00FE1A36" w:rsidP="00FE1A36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FE1A36">
        <w:rPr>
          <w:szCs w:val="22"/>
          <w:u w:val="single"/>
        </w:rPr>
        <w:t xml:space="preserve">Rozpouštědlo (Nobivac Solvent): </w:t>
      </w:r>
    </w:p>
    <w:p w14:paraId="37F62FE8" w14:textId="77777777" w:rsidR="00FE1A36" w:rsidRPr="00AB0CCB" w:rsidRDefault="00FE1A36" w:rsidP="00FE1A36">
      <w:pPr>
        <w:tabs>
          <w:tab w:val="clear" w:pos="567"/>
        </w:tabs>
        <w:spacing w:line="240" w:lineRule="auto"/>
        <w:rPr>
          <w:szCs w:val="22"/>
        </w:rPr>
      </w:pPr>
      <w:r w:rsidRPr="00AB0CCB">
        <w:rPr>
          <w:szCs w:val="22"/>
        </w:rPr>
        <w:t xml:space="preserve">Lze uchovávat při teplotě do 25 °C, pokud se uchovává odděleně od </w:t>
      </w:r>
      <w:r>
        <w:rPr>
          <w:szCs w:val="22"/>
        </w:rPr>
        <w:t>l</w:t>
      </w:r>
      <w:r w:rsidRPr="00AB0CCB">
        <w:rPr>
          <w:szCs w:val="22"/>
        </w:rPr>
        <w:t>yofilizátu.</w:t>
      </w:r>
    </w:p>
    <w:p w14:paraId="0333789D" w14:textId="2A2817A8" w:rsidR="003C426E" w:rsidRDefault="003C426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463D009B" w14:textId="77777777" w:rsidR="003C426E" w:rsidRPr="00B41D57" w:rsidRDefault="003C426E" w:rsidP="003C426E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  <w:r w:rsidRPr="00B41D57">
        <w:t>Nepoužívejte tento veterinární léčivý přípravek po uplynutí doby použitelnosti uvedené na etiketě</w:t>
      </w:r>
      <w:r>
        <w:t xml:space="preserve"> po Exp. </w:t>
      </w:r>
      <w:r w:rsidRPr="00B41D57">
        <w:t>Doba použitelnosti končí posledním dnem v uvedeném měsíci.</w:t>
      </w:r>
    </w:p>
    <w:p w14:paraId="5F204B8A" w14:textId="75F9E22F" w:rsidR="003C426E" w:rsidRDefault="003C426E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66D03DF4" w14:textId="77777777" w:rsidR="00FE1A36" w:rsidRDefault="003C426E" w:rsidP="00FE1A36">
      <w:pPr>
        <w:tabs>
          <w:tab w:val="left" w:pos="1134"/>
        </w:tabs>
        <w:jc w:val="both"/>
        <w:rPr>
          <w:szCs w:val="22"/>
        </w:rPr>
      </w:pPr>
      <w:r w:rsidRPr="00B41D57">
        <w:t xml:space="preserve">Doba použitelnosti </w:t>
      </w:r>
      <w:r w:rsidR="00FE1A36">
        <w:rPr>
          <w:szCs w:val="22"/>
        </w:rPr>
        <w:t>po rozpuštění podle návodu: 30 minut.</w:t>
      </w:r>
    </w:p>
    <w:p w14:paraId="0E672B46" w14:textId="5DE5AED4" w:rsidR="003C426E" w:rsidRPr="00B41D57" w:rsidRDefault="003C426E" w:rsidP="00FE1A36">
      <w:pPr>
        <w:tabs>
          <w:tab w:val="clear" w:pos="567"/>
        </w:tabs>
        <w:spacing w:line="240" w:lineRule="auto"/>
        <w:rPr>
          <w:szCs w:val="22"/>
        </w:rPr>
      </w:pPr>
    </w:p>
    <w:p w14:paraId="14C312BB" w14:textId="77777777" w:rsidR="0043320A" w:rsidRPr="00B41D57" w:rsidRDefault="0043320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BC" w14:textId="77777777" w:rsidR="00C114FF" w:rsidRPr="00B41D57" w:rsidRDefault="006C6ABC" w:rsidP="00B13B6D">
      <w:pPr>
        <w:pStyle w:val="Style1"/>
      </w:pPr>
      <w:r w:rsidRPr="006A3176">
        <w:rPr>
          <w:highlight w:val="lightGray"/>
        </w:rPr>
        <w:t>12.</w:t>
      </w:r>
      <w:r w:rsidRPr="00543C44">
        <w:tab/>
        <w:t xml:space="preserve">Zvláštní opatření pro </w:t>
      </w:r>
      <w:r w:rsidR="00CF069C" w:rsidRPr="00543C44">
        <w:t>likvidaci</w:t>
      </w:r>
    </w:p>
    <w:p w14:paraId="14C312BD" w14:textId="6DBC9EDC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64AA64B" w14:textId="37D2B338" w:rsidR="00515FDE" w:rsidRPr="00B41D57" w:rsidRDefault="00515FDE" w:rsidP="00515FDE">
      <w:pPr>
        <w:tabs>
          <w:tab w:val="clear" w:pos="567"/>
        </w:tabs>
        <w:spacing w:line="240" w:lineRule="auto"/>
        <w:rPr>
          <w:szCs w:val="22"/>
        </w:rPr>
      </w:pPr>
      <w:r w:rsidRPr="00B41D57">
        <w:t>Léčivé přípravky se nesmí likvidovat prostřednictvím odpadní vody či domovního odpadu.</w:t>
      </w:r>
    </w:p>
    <w:p w14:paraId="782749E4" w14:textId="77777777" w:rsidR="00515FDE" w:rsidRPr="00B41D57" w:rsidRDefault="00515FD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D1F45B" w14:textId="44E96DB9" w:rsidR="00D774A4" w:rsidRPr="00B41D57" w:rsidRDefault="00D774A4" w:rsidP="00D774A4">
      <w:pPr>
        <w:rPr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sběru.</w:t>
      </w:r>
      <w:r w:rsidR="0042356A">
        <w:t xml:space="preserve"> </w:t>
      </w:r>
      <w:r w:rsidRPr="00B41D57">
        <w:t>Tato opatření napomáhají chránit životní prostředí.</w:t>
      </w:r>
    </w:p>
    <w:p w14:paraId="61125DC4" w14:textId="77777777" w:rsidR="00381AFD" w:rsidRDefault="00381AFD" w:rsidP="00381AFD">
      <w:pPr>
        <w:tabs>
          <w:tab w:val="clear" w:pos="567"/>
        </w:tabs>
        <w:spacing w:line="240" w:lineRule="auto"/>
      </w:pPr>
    </w:p>
    <w:p w14:paraId="389E6F61" w14:textId="7692C46F" w:rsidR="00381AFD" w:rsidRPr="00B41D57" w:rsidRDefault="00381AFD" w:rsidP="00381AFD">
      <w:pPr>
        <w:tabs>
          <w:tab w:val="clear" w:pos="567"/>
        </w:tabs>
        <w:spacing w:line="240" w:lineRule="auto"/>
        <w:rPr>
          <w:szCs w:val="22"/>
        </w:rPr>
      </w:pPr>
      <w:bookmarkStart w:id="6" w:name="_Hlk125636917"/>
      <w:r w:rsidRPr="00B41D57">
        <w:t>O možnostech likvidace nepotřebných léčivých přípravků se poraďte s vaším veterinárním lékařem nebo</w:t>
      </w:r>
      <w:r>
        <w:t xml:space="preserve"> </w:t>
      </w:r>
      <w:r w:rsidRPr="00B41D57">
        <w:t>lékárníkem.</w:t>
      </w:r>
    </w:p>
    <w:bookmarkEnd w:id="6"/>
    <w:p w14:paraId="14C312C3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C6" w14:textId="77777777" w:rsidR="00DB468A" w:rsidRPr="00B41D57" w:rsidRDefault="00DB468A" w:rsidP="00DB468A">
      <w:pPr>
        <w:tabs>
          <w:tab w:val="clear" w:pos="567"/>
        </w:tabs>
        <w:spacing w:line="240" w:lineRule="auto"/>
        <w:rPr>
          <w:bCs/>
          <w:szCs w:val="22"/>
          <w:highlight w:val="lightGray"/>
        </w:rPr>
      </w:pPr>
    </w:p>
    <w:p w14:paraId="14C312C7" w14:textId="77777777" w:rsidR="00DB468A" w:rsidRPr="00B41D57" w:rsidRDefault="006C6ABC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14C312C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E0BDB4" w14:textId="77777777" w:rsidR="007264EA" w:rsidRDefault="007264EA" w:rsidP="007264EA">
      <w:pPr>
        <w:numPr>
          <w:ilvl w:val="12"/>
          <w:numId w:val="0"/>
        </w:numPr>
      </w:pPr>
      <w:r w:rsidRPr="00B41D57">
        <w:t>Veterinární léčivý přípravek je vydáván pouze na předpis.</w:t>
      </w:r>
    </w:p>
    <w:p w14:paraId="14C312C9" w14:textId="4CB1DAEB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2844B5" w14:textId="77777777" w:rsidR="007264EA" w:rsidRPr="00B41D57" w:rsidRDefault="007264E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CA" w14:textId="77777777" w:rsidR="00DB468A" w:rsidRPr="00B41D57" w:rsidRDefault="006C6ABC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14C312CB" w14:textId="5C00523E" w:rsidR="00DB468A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54E1981" w14:textId="77777777" w:rsidR="00BB108A" w:rsidRPr="00910DD4" w:rsidRDefault="00BB108A" w:rsidP="00BB108A">
      <w:r w:rsidRPr="00AF664A">
        <w:t>97/</w:t>
      </w:r>
      <w:r>
        <w:t>081</w:t>
      </w:r>
      <w:r w:rsidRPr="00AF664A">
        <w:t>/92-</w:t>
      </w:r>
      <w:r>
        <w:t>S/</w:t>
      </w:r>
      <w:r w:rsidRPr="00AF664A">
        <w:t>C</w:t>
      </w:r>
    </w:p>
    <w:p w14:paraId="21BB629C" w14:textId="77777777" w:rsidR="00651A24" w:rsidRDefault="00651A24" w:rsidP="00670B22"/>
    <w:p w14:paraId="0440380C" w14:textId="47B0A1B4" w:rsidR="00332452" w:rsidRPr="00332452" w:rsidRDefault="00332452" w:rsidP="00332452">
      <w:pPr>
        <w:tabs>
          <w:tab w:val="num" w:pos="567"/>
        </w:tabs>
        <w:rPr>
          <w:szCs w:val="22"/>
          <w:u w:val="single"/>
        </w:rPr>
      </w:pPr>
      <w:r w:rsidRPr="00332452">
        <w:rPr>
          <w:szCs w:val="22"/>
          <w:u w:val="single"/>
        </w:rPr>
        <w:t xml:space="preserve">Velikost balení: </w:t>
      </w:r>
    </w:p>
    <w:p w14:paraId="6267D608" w14:textId="61F03E77" w:rsidR="00670B22" w:rsidRDefault="00670B22" w:rsidP="00670B22">
      <w:r>
        <w:t>Kart</w:t>
      </w:r>
      <w:r w:rsidR="00332452">
        <w:t>o</w:t>
      </w:r>
      <w:r>
        <w:t xml:space="preserve">nové </w:t>
      </w:r>
      <w:proofErr w:type="spellStart"/>
      <w:r w:rsidRPr="00105528">
        <w:rPr>
          <w:lang w:val="en-GB"/>
        </w:rPr>
        <w:t>nebo</w:t>
      </w:r>
      <w:proofErr w:type="spellEnd"/>
      <w:r w:rsidRPr="00105528">
        <w:rPr>
          <w:lang w:val="en-GB"/>
        </w:rPr>
        <w:t xml:space="preserve"> </w:t>
      </w:r>
      <w:proofErr w:type="spellStart"/>
      <w:r w:rsidRPr="00105528">
        <w:rPr>
          <w:lang w:val="en-GB"/>
        </w:rPr>
        <w:t>polyethyl</w:t>
      </w:r>
      <w:r>
        <w:rPr>
          <w:lang w:val="en-GB"/>
        </w:rPr>
        <w:t>e</w:t>
      </w:r>
      <w:r w:rsidRPr="00105528">
        <w:rPr>
          <w:lang w:val="en-GB"/>
        </w:rPr>
        <w:t>n-tereftalátové</w:t>
      </w:r>
      <w:proofErr w:type="spellEnd"/>
      <w:r w:rsidRPr="00105528">
        <w:rPr>
          <w:lang w:val="en-GB"/>
        </w:rPr>
        <w:t xml:space="preserve"> (PET</w:t>
      </w:r>
      <w:r w:rsidRPr="00D55A4C">
        <w:rPr>
          <w:lang w:val="en-GB"/>
        </w:rPr>
        <w:t>)</w:t>
      </w:r>
      <w:r>
        <w:rPr>
          <w:rFonts w:ascii="Arial" w:hAnsi="Arial"/>
          <w:lang w:val="en-GB"/>
        </w:rPr>
        <w:t xml:space="preserve"> </w:t>
      </w:r>
      <w:r>
        <w:t xml:space="preserve">krabičky obsahující 10 x 1 </w:t>
      </w:r>
      <w:r w:rsidR="00BF1D44" w:rsidRPr="00AB0CCB">
        <w:t xml:space="preserve">dávku </w:t>
      </w:r>
      <w:proofErr w:type="spellStart"/>
      <w:r w:rsidR="00BF1D44" w:rsidRPr="00AB0CCB">
        <w:t>lyofilizátu</w:t>
      </w:r>
      <w:proofErr w:type="spellEnd"/>
      <w:r>
        <w:t>.</w:t>
      </w:r>
    </w:p>
    <w:p w14:paraId="130087FD" w14:textId="77777777" w:rsidR="00332452" w:rsidRDefault="00332452" w:rsidP="00332452">
      <w:pPr>
        <w:tabs>
          <w:tab w:val="num" w:pos="567"/>
        </w:tabs>
        <w:rPr>
          <w:szCs w:val="22"/>
          <w:u w:val="single"/>
        </w:rPr>
      </w:pPr>
    </w:p>
    <w:p w14:paraId="036979C2" w14:textId="6DEF5E46" w:rsidR="00332452" w:rsidRPr="00332452" w:rsidRDefault="00332452" w:rsidP="00332452">
      <w:pPr>
        <w:tabs>
          <w:tab w:val="num" w:pos="567"/>
        </w:tabs>
        <w:rPr>
          <w:szCs w:val="22"/>
          <w:u w:val="single"/>
        </w:rPr>
      </w:pPr>
      <w:r w:rsidRPr="00332452">
        <w:rPr>
          <w:szCs w:val="22"/>
          <w:u w:val="single"/>
        </w:rPr>
        <w:t xml:space="preserve">Velikost balení rozpouštědla: </w:t>
      </w:r>
    </w:p>
    <w:p w14:paraId="27DB7BEA" w14:textId="5EF4BC79" w:rsidR="00332452" w:rsidRDefault="00332452" w:rsidP="00332452">
      <w:pPr>
        <w:tabs>
          <w:tab w:val="num" w:pos="567"/>
        </w:tabs>
        <w:rPr>
          <w:szCs w:val="22"/>
        </w:rPr>
      </w:pPr>
      <w:r>
        <w:rPr>
          <w:szCs w:val="22"/>
        </w:rPr>
        <w:t>Kartonové nebo polyethylen-tereftalátové (PET) krabičky obsahující 10 x 1 dávku rozpouštědla.</w:t>
      </w:r>
    </w:p>
    <w:p w14:paraId="0688BF29" w14:textId="77777777" w:rsidR="00332452" w:rsidRDefault="00332452" w:rsidP="00332452">
      <w:pPr>
        <w:rPr>
          <w:szCs w:val="22"/>
        </w:rPr>
      </w:pPr>
      <w:r>
        <w:rPr>
          <w:szCs w:val="22"/>
        </w:rPr>
        <w:t xml:space="preserve">Rozpouštědlo není součástí balení, dodává se na vyžádání. </w:t>
      </w:r>
    </w:p>
    <w:p w14:paraId="135FEF31" w14:textId="77777777" w:rsidR="00670B22" w:rsidRPr="00B41D57" w:rsidRDefault="00670B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CC" w14:textId="1B5A956A" w:rsidR="00DB468A" w:rsidRPr="00B41D57" w:rsidRDefault="006C6ABC" w:rsidP="00DB468A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balení.</w:t>
      </w:r>
    </w:p>
    <w:p w14:paraId="14C312C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CE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CF" w14:textId="77777777" w:rsidR="00C114FF" w:rsidRPr="00B41D57" w:rsidRDefault="006C6ABC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14C312D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4C312D1" w14:textId="5446D286" w:rsidR="00DB468A" w:rsidRPr="00B41D57" w:rsidRDefault="00DD1B5A" w:rsidP="00DB468A">
      <w:pPr>
        <w:rPr>
          <w:szCs w:val="22"/>
        </w:rPr>
      </w:pPr>
      <w:r>
        <w:t>05/2025</w:t>
      </w:r>
      <w:bookmarkStart w:id="7" w:name="_GoBack"/>
      <w:bookmarkEnd w:id="7"/>
    </w:p>
    <w:p w14:paraId="59FA6FF3" w14:textId="77777777" w:rsidR="00515FDE" w:rsidRPr="00B41D57" w:rsidRDefault="00515FD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26FD1BF" w14:textId="77777777" w:rsidR="00515FDE" w:rsidRPr="006414D3" w:rsidRDefault="00515FDE" w:rsidP="00515FDE">
      <w:pPr>
        <w:tabs>
          <w:tab w:val="clear" w:pos="567"/>
        </w:tabs>
        <w:spacing w:line="240" w:lineRule="auto"/>
        <w:rPr>
          <w:szCs w:val="22"/>
        </w:rPr>
      </w:pPr>
      <w:bookmarkStart w:id="8" w:name="_Hlk121725272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11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bookmarkEnd w:id="8"/>
    <w:p w14:paraId="14C312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DA4CA01" w14:textId="77777777" w:rsidR="00DD1B5A" w:rsidRDefault="00AB5F84" w:rsidP="00DD1B5A">
      <w:pPr>
        <w:spacing w:line="240" w:lineRule="auto"/>
        <w:jc w:val="both"/>
      </w:pPr>
      <w:r w:rsidRPr="00A41422">
        <w:t xml:space="preserve">Podrobné informace o tomto veterinárním léčivém přípravku naleznete také v národní databázi </w:t>
      </w:r>
      <w:r w:rsidR="00DD1B5A">
        <w:t>(</w:t>
      </w:r>
      <w:hyperlink r:id="rId12" w:history="1">
        <w:r w:rsidR="00DD1B5A">
          <w:rPr>
            <w:rStyle w:val="Hypertextovodkaz"/>
          </w:rPr>
          <w:t>https://www.uskvbl.cz</w:t>
        </w:r>
      </w:hyperlink>
      <w:r w:rsidR="00DD1B5A">
        <w:t>).</w:t>
      </w:r>
    </w:p>
    <w:p w14:paraId="14C312D8" w14:textId="1520929A" w:rsidR="00E70337" w:rsidRDefault="00E70337" w:rsidP="00DD1B5A">
      <w:pPr>
        <w:rPr>
          <w:szCs w:val="22"/>
        </w:rPr>
      </w:pPr>
    </w:p>
    <w:p w14:paraId="2214C444" w14:textId="77777777" w:rsidR="00AB5F84" w:rsidRPr="00B41D57" w:rsidRDefault="00AB5F8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1BC11F" w14:textId="77777777" w:rsidR="001F4547" w:rsidRDefault="001F4547" w:rsidP="001F4547">
      <w:pPr>
        <w:pStyle w:val="Style1"/>
      </w:pPr>
      <w:r w:rsidRPr="00B77015">
        <w:rPr>
          <w:highlight w:val="lightGray"/>
        </w:rPr>
        <w:t>16.</w:t>
      </w:r>
      <w:r w:rsidRPr="00543C44">
        <w:t>     Kontaktní údaje</w:t>
      </w:r>
    </w:p>
    <w:p w14:paraId="1CCC852D" w14:textId="0D6FE5A5" w:rsidR="001F4547" w:rsidRDefault="001F4547" w:rsidP="001F4547">
      <w:pPr>
        <w:rPr>
          <w:lang w:val="en-US"/>
        </w:rPr>
      </w:pPr>
    </w:p>
    <w:p w14:paraId="1302E961" w14:textId="77777777" w:rsidR="00B74508" w:rsidRPr="00B74508" w:rsidRDefault="00B74508" w:rsidP="00B74508">
      <w:r w:rsidRPr="00B74508">
        <w:rPr>
          <w:u w:val="single"/>
        </w:rPr>
        <w:t>Držitel rozhodnutí o registraci a výrobce odpovědný za uvolnění šarže:</w:t>
      </w:r>
    </w:p>
    <w:p w14:paraId="71BFF185" w14:textId="77777777" w:rsidR="00B74508" w:rsidRPr="00B74508" w:rsidRDefault="00B74508" w:rsidP="00B74508">
      <w:pPr>
        <w:ind w:left="567" w:hanging="567"/>
      </w:pPr>
      <w:r w:rsidRPr="00B74508">
        <w:t>Intervet International B.V., Wim de Körverstraat 35, 5831 AN Boxmeer, Nizozemsko</w:t>
      </w:r>
    </w:p>
    <w:p w14:paraId="6BA17FDD" w14:textId="77777777" w:rsidR="00B74508" w:rsidRPr="00B74508" w:rsidRDefault="00B74508" w:rsidP="00B74508">
      <w:pPr>
        <w:rPr>
          <w:u w:val="single"/>
        </w:rPr>
      </w:pPr>
    </w:p>
    <w:p w14:paraId="175E57F0" w14:textId="77777777" w:rsidR="0002202B" w:rsidRPr="00B41D57" w:rsidRDefault="0002202B" w:rsidP="0002202B">
      <w:pPr>
        <w:pStyle w:val="Style4"/>
      </w:pPr>
      <w:bookmarkStart w:id="9" w:name="_Hlk73552585"/>
      <w:r w:rsidRPr="0002202B">
        <w:rPr>
          <w:u w:val="single"/>
        </w:rPr>
        <w:t>Místní zástupci a kontaktní údaje pro hlášení podezření na nežádoucí účinky:</w:t>
      </w:r>
    </w:p>
    <w:bookmarkEnd w:id="9"/>
    <w:p w14:paraId="4D0196E7" w14:textId="77777777" w:rsidR="00B74508" w:rsidRPr="00B74508" w:rsidRDefault="00B74508" w:rsidP="00B74508">
      <w:pPr>
        <w:pStyle w:val="Style4"/>
      </w:pPr>
      <w:r w:rsidRPr="00B74508">
        <w:t>Intervet s.r.o.</w:t>
      </w:r>
    </w:p>
    <w:p w14:paraId="510702B8" w14:textId="77777777" w:rsidR="00B74508" w:rsidRPr="00B74508" w:rsidRDefault="00B74508" w:rsidP="00B74508">
      <w:pPr>
        <w:pStyle w:val="Style4"/>
      </w:pPr>
      <w:r w:rsidRPr="00B74508">
        <w:t>Tel: +420 233 010 242</w:t>
      </w:r>
    </w:p>
    <w:p w14:paraId="0821B270" w14:textId="097D9A32" w:rsidR="001F4547" w:rsidRDefault="001F4547" w:rsidP="00670B22"/>
    <w:p w14:paraId="42A6DBAA" w14:textId="77777777" w:rsidR="00B77015" w:rsidRPr="00B41D57" w:rsidRDefault="00B77015" w:rsidP="001F4547">
      <w:pPr>
        <w:pStyle w:val="Style4"/>
      </w:pPr>
    </w:p>
    <w:sectPr w:rsidR="00B77015" w:rsidRPr="00B41D57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A0FAD8" w14:textId="77777777" w:rsidR="00827009" w:rsidRDefault="00827009">
      <w:pPr>
        <w:spacing w:line="240" w:lineRule="auto"/>
      </w:pPr>
      <w:r>
        <w:separator/>
      </w:r>
    </w:p>
  </w:endnote>
  <w:endnote w:type="continuationSeparator" w:id="0">
    <w:p w14:paraId="4FFA9F52" w14:textId="77777777" w:rsidR="00827009" w:rsidRDefault="008270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lbertus Medium">
    <w:altName w:val="Eras Medium ITC"/>
    <w:charset w:val="EE"/>
    <w:family w:val="swiss"/>
    <w:pitch w:val="variable"/>
    <w:sig w:usb0="00000007" w:usb1="00000000" w:usb2="00000000" w:usb3="00000000" w:csb0="0000009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313C1" w14:textId="77777777" w:rsidR="002F6EE3" w:rsidRPr="00E0068C" w:rsidRDefault="006C6AB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C313C2" w14:textId="77777777" w:rsidR="002F6EE3" w:rsidRPr="00E0068C" w:rsidRDefault="006C6ABC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D2542" w14:textId="77777777" w:rsidR="00827009" w:rsidRDefault="00827009">
      <w:pPr>
        <w:spacing w:line="240" w:lineRule="auto"/>
      </w:pPr>
      <w:r>
        <w:separator/>
      </w:r>
    </w:p>
  </w:footnote>
  <w:footnote w:type="continuationSeparator" w:id="0">
    <w:p w14:paraId="60032FB2" w14:textId="77777777" w:rsidR="00827009" w:rsidRDefault="0082700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ABF2D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B26761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A059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406D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8E10D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DEB5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EC007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F04D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DA2CB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BCFA5FA2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30ED2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418E7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5CF6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E89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EC9C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6C8E4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9070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24C1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2ED89EC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F8EF69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B0A6816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E186B2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5C0EFE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4DAC334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92CC4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C70506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1DAA618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8718467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8A062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B862DF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9BCD04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D534AA2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658924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1E085CA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D9EF66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028197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8CD43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5A69B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220ED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E8C2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D2F3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163E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8C63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3128C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085E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88DE2F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6D8617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D088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EAA3C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90FD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8CA7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5E00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DCA9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86B5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3CE21DC"/>
    <w:multiLevelType w:val="hybridMultilevel"/>
    <w:tmpl w:val="791EF534"/>
    <w:lvl w:ilvl="0" w:tplc="341A0F8C">
      <w:start w:val="1"/>
      <w:numFmt w:val="bullet"/>
      <w:lvlText w:val="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DB221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3A2726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847B8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E326A3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1B7EF25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E0291D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76EEE50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9740EC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B825D2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FEC0A9EC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3A2901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3E779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2AEC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08F8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E001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68FA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AA1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1680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E5B60E5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1D4CA8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81AE92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F6EBC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E2CF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980D6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3088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E0F6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F2E6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523AD2F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4FBEB7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6FEE0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9AF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5CF6D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C666E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DC03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9AED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A5C24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89FE5E3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7CC1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56CFF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54A37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7C04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067B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9A0E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4E9C9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1008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1352AC4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F2AA3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A2414B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0F802B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56A69D2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BD0E356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80C812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38486E2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D40C77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60146C0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45EAD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32A8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76E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7810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FCE1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94BD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E424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994E1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EAFEA1D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8B6A1FA" w:tentative="1">
      <w:start w:val="1"/>
      <w:numFmt w:val="lowerLetter"/>
      <w:lvlText w:val="%2."/>
      <w:lvlJc w:val="left"/>
      <w:pPr>
        <w:ind w:left="1440" w:hanging="360"/>
      </w:pPr>
    </w:lvl>
    <w:lvl w:ilvl="2" w:tplc="9048A4EE" w:tentative="1">
      <w:start w:val="1"/>
      <w:numFmt w:val="lowerRoman"/>
      <w:lvlText w:val="%3."/>
      <w:lvlJc w:val="right"/>
      <w:pPr>
        <w:ind w:left="2160" w:hanging="180"/>
      </w:pPr>
    </w:lvl>
    <w:lvl w:ilvl="3" w:tplc="E522D53C" w:tentative="1">
      <w:start w:val="1"/>
      <w:numFmt w:val="decimal"/>
      <w:lvlText w:val="%4."/>
      <w:lvlJc w:val="left"/>
      <w:pPr>
        <w:ind w:left="2880" w:hanging="360"/>
      </w:pPr>
    </w:lvl>
    <w:lvl w:ilvl="4" w:tplc="F9E67244" w:tentative="1">
      <w:start w:val="1"/>
      <w:numFmt w:val="lowerLetter"/>
      <w:lvlText w:val="%5."/>
      <w:lvlJc w:val="left"/>
      <w:pPr>
        <w:ind w:left="3600" w:hanging="360"/>
      </w:pPr>
    </w:lvl>
    <w:lvl w:ilvl="5" w:tplc="2960991C" w:tentative="1">
      <w:start w:val="1"/>
      <w:numFmt w:val="lowerRoman"/>
      <w:lvlText w:val="%6."/>
      <w:lvlJc w:val="right"/>
      <w:pPr>
        <w:ind w:left="4320" w:hanging="180"/>
      </w:pPr>
    </w:lvl>
    <w:lvl w:ilvl="6" w:tplc="41D289D8" w:tentative="1">
      <w:start w:val="1"/>
      <w:numFmt w:val="decimal"/>
      <w:lvlText w:val="%7."/>
      <w:lvlJc w:val="left"/>
      <w:pPr>
        <w:ind w:left="5040" w:hanging="360"/>
      </w:pPr>
    </w:lvl>
    <w:lvl w:ilvl="7" w:tplc="85AEDE82" w:tentative="1">
      <w:start w:val="1"/>
      <w:numFmt w:val="lowerLetter"/>
      <w:lvlText w:val="%8."/>
      <w:lvlJc w:val="left"/>
      <w:pPr>
        <w:ind w:left="5760" w:hanging="360"/>
      </w:pPr>
    </w:lvl>
    <w:lvl w:ilvl="8" w:tplc="AC6AE9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50E85F2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816EDF7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BEE06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BAE4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F8A9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5E65F9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F6BA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3A46C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9A8BE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A1720E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72AD6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64D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843F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9C1C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C059E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DA7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DA3F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1013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10829DA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9DCB8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041F6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62F9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80D17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8AD7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4B7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56EE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96445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87A66C66">
      <w:start w:val="1"/>
      <w:numFmt w:val="decimal"/>
      <w:lvlText w:val="%1."/>
      <w:lvlJc w:val="left"/>
      <w:pPr>
        <w:ind w:left="720" w:hanging="360"/>
      </w:pPr>
    </w:lvl>
    <w:lvl w:ilvl="1" w:tplc="DD246BE8" w:tentative="1">
      <w:start w:val="1"/>
      <w:numFmt w:val="lowerLetter"/>
      <w:lvlText w:val="%2."/>
      <w:lvlJc w:val="left"/>
      <w:pPr>
        <w:ind w:left="1440" w:hanging="360"/>
      </w:pPr>
    </w:lvl>
    <w:lvl w:ilvl="2" w:tplc="1AF818DC" w:tentative="1">
      <w:start w:val="1"/>
      <w:numFmt w:val="lowerRoman"/>
      <w:lvlText w:val="%3."/>
      <w:lvlJc w:val="right"/>
      <w:pPr>
        <w:ind w:left="2160" w:hanging="180"/>
      </w:pPr>
    </w:lvl>
    <w:lvl w:ilvl="3" w:tplc="FC76C5C4" w:tentative="1">
      <w:start w:val="1"/>
      <w:numFmt w:val="decimal"/>
      <w:lvlText w:val="%4."/>
      <w:lvlJc w:val="left"/>
      <w:pPr>
        <w:ind w:left="2880" w:hanging="360"/>
      </w:pPr>
    </w:lvl>
    <w:lvl w:ilvl="4" w:tplc="91747522" w:tentative="1">
      <w:start w:val="1"/>
      <w:numFmt w:val="lowerLetter"/>
      <w:lvlText w:val="%5."/>
      <w:lvlJc w:val="left"/>
      <w:pPr>
        <w:ind w:left="3600" w:hanging="360"/>
      </w:pPr>
    </w:lvl>
    <w:lvl w:ilvl="5" w:tplc="1CEAA482" w:tentative="1">
      <w:start w:val="1"/>
      <w:numFmt w:val="lowerRoman"/>
      <w:lvlText w:val="%6."/>
      <w:lvlJc w:val="right"/>
      <w:pPr>
        <w:ind w:left="4320" w:hanging="180"/>
      </w:pPr>
    </w:lvl>
    <w:lvl w:ilvl="6" w:tplc="B902248C" w:tentative="1">
      <w:start w:val="1"/>
      <w:numFmt w:val="decimal"/>
      <w:lvlText w:val="%7."/>
      <w:lvlJc w:val="left"/>
      <w:pPr>
        <w:ind w:left="5040" w:hanging="360"/>
      </w:pPr>
    </w:lvl>
    <w:lvl w:ilvl="7" w:tplc="6028486E" w:tentative="1">
      <w:start w:val="1"/>
      <w:numFmt w:val="lowerLetter"/>
      <w:lvlText w:val="%8."/>
      <w:lvlJc w:val="left"/>
      <w:pPr>
        <w:ind w:left="5760" w:hanging="360"/>
      </w:pPr>
    </w:lvl>
    <w:lvl w:ilvl="8" w:tplc="276255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608C57B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04A4BF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C0D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22ED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400C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0092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7667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E65B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22CA5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6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5"/>
  </w:num>
  <w:num w:numId="17">
    <w:abstractNumId w:val="10"/>
  </w:num>
  <w:num w:numId="18">
    <w:abstractNumId w:val="1"/>
  </w:num>
  <w:num w:numId="19">
    <w:abstractNumId w:val="17"/>
  </w:num>
  <w:num w:numId="20">
    <w:abstractNumId w:val="4"/>
  </w:num>
  <w:num w:numId="21">
    <w:abstractNumId w:val="8"/>
  </w:num>
  <w:num w:numId="22">
    <w:abstractNumId w:val="27"/>
  </w:num>
  <w:num w:numId="23">
    <w:abstractNumId w:val="36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8"/>
  </w:num>
  <w:num w:numId="31">
    <w:abstractNumId w:val="39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8"/>
  </w:num>
  <w:num w:numId="39">
    <w:abstractNumId w:val="37"/>
  </w:num>
  <w:num w:numId="40">
    <w:abstractNumId w:val="28"/>
  </w:num>
  <w:num w:numId="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7F20"/>
    <w:rsid w:val="00021B82"/>
    <w:rsid w:val="0002202B"/>
    <w:rsid w:val="00024777"/>
    <w:rsid w:val="00024E21"/>
    <w:rsid w:val="00027100"/>
    <w:rsid w:val="000349AA"/>
    <w:rsid w:val="00036C50"/>
    <w:rsid w:val="000377EA"/>
    <w:rsid w:val="0004331F"/>
    <w:rsid w:val="000434DC"/>
    <w:rsid w:val="00052D2B"/>
    <w:rsid w:val="00054F55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0A93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11185"/>
    <w:rsid w:val="00115782"/>
    <w:rsid w:val="00115BD5"/>
    <w:rsid w:val="00116067"/>
    <w:rsid w:val="00120F52"/>
    <w:rsid w:val="00124F36"/>
    <w:rsid w:val="00125666"/>
    <w:rsid w:val="001259E3"/>
    <w:rsid w:val="00125C80"/>
    <w:rsid w:val="00136DCF"/>
    <w:rsid w:val="00136F84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A09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D96"/>
    <w:rsid w:val="001E5621"/>
    <w:rsid w:val="001F3239"/>
    <w:rsid w:val="001F3EF9"/>
    <w:rsid w:val="001F4547"/>
    <w:rsid w:val="001F627D"/>
    <w:rsid w:val="001F6622"/>
    <w:rsid w:val="001F6F38"/>
    <w:rsid w:val="00200EFE"/>
    <w:rsid w:val="0020126C"/>
    <w:rsid w:val="00202A85"/>
    <w:rsid w:val="00202B65"/>
    <w:rsid w:val="00202EA3"/>
    <w:rsid w:val="002100FC"/>
    <w:rsid w:val="00213890"/>
    <w:rsid w:val="00214AB2"/>
    <w:rsid w:val="00214E52"/>
    <w:rsid w:val="00217431"/>
    <w:rsid w:val="002207C0"/>
    <w:rsid w:val="0022270E"/>
    <w:rsid w:val="0022380D"/>
    <w:rsid w:val="00224B93"/>
    <w:rsid w:val="002321AA"/>
    <w:rsid w:val="0023676E"/>
    <w:rsid w:val="00237289"/>
    <w:rsid w:val="002414B6"/>
    <w:rsid w:val="002422EB"/>
    <w:rsid w:val="00242397"/>
    <w:rsid w:val="002446DC"/>
    <w:rsid w:val="002448BB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C1F27"/>
    <w:rsid w:val="002C3FA8"/>
    <w:rsid w:val="002C450F"/>
    <w:rsid w:val="002C55FF"/>
    <w:rsid w:val="002C592B"/>
    <w:rsid w:val="002D300D"/>
    <w:rsid w:val="002E0CD4"/>
    <w:rsid w:val="002E3A90"/>
    <w:rsid w:val="002E46CC"/>
    <w:rsid w:val="002E4F48"/>
    <w:rsid w:val="002E57C8"/>
    <w:rsid w:val="002E62CB"/>
    <w:rsid w:val="002E6DF1"/>
    <w:rsid w:val="002E6ED9"/>
    <w:rsid w:val="002F0957"/>
    <w:rsid w:val="002F3A7F"/>
    <w:rsid w:val="002F41AD"/>
    <w:rsid w:val="002F43F6"/>
    <w:rsid w:val="002F5B43"/>
    <w:rsid w:val="002F6DAA"/>
    <w:rsid w:val="002F6EE3"/>
    <w:rsid w:val="002F71D5"/>
    <w:rsid w:val="003020BB"/>
    <w:rsid w:val="00302266"/>
    <w:rsid w:val="0030237C"/>
    <w:rsid w:val="00304393"/>
    <w:rsid w:val="00305AB2"/>
    <w:rsid w:val="0031032B"/>
    <w:rsid w:val="00316E87"/>
    <w:rsid w:val="00323841"/>
    <w:rsid w:val="0032453E"/>
    <w:rsid w:val="00325053"/>
    <w:rsid w:val="003256AC"/>
    <w:rsid w:val="00330CC1"/>
    <w:rsid w:val="0033129D"/>
    <w:rsid w:val="003320ED"/>
    <w:rsid w:val="00332452"/>
    <w:rsid w:val="0033480E"/>
    <w:rsid w:val="00337123"/>
    <w:rsid w:val="00341866"/>
    <w:rsid w:val="00342C0C"/>
    <w:rsid w:val="003535E0"/>
    <w:rsid w:val="003543AC"/>
    <w:rsid w:val="00355AB8"/>
    <w:rsid w:val="00355D02"/>
    <w:rsid w:val="00365C0D"/>
    <w:rsid w:val="00366F56"/>
    <w:rsid w:val="003737C8"/>
    <w:rsid w:val="0037589D"/>
    <w:rsid w:val="00376BB1"/>
    <w:rsid w:val="00377E23"/>
    <w:rsid w:val="00380765"/>
    <w:rsid w:val="0038103E"/>
    <w:rsid w:val="003817EF"/>
    <w:rsid w:val="00381AFD"/>
    <w:rsid w:val="0038277C"/>
    <w:rsid w:val="00383653"/>
    <w:rsid w:val="003837F1"/>
    <w:rsid w:val="003841FC"/>
    <w:rsid w:val="003859CC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A7608"/>
    <w:rsid w:val="003B0F22"/>
    <w:rsid w:val="003B10C4"/>
    <w:rsid w:val="003B48EB"/>
    <w:rsid w:val="003B5CD1"/>
    <w:rsid w:val="003C33FF"/>
    <w:rsid w:val="003C3E0E"/>
    <w:rsid w:val="003C426E"/>
    <w:rsid w:val="003C64A5"/>
    <w:rsid w:val="003D03CC"/>
    <w:rsid w:val="003D378C"/>
    <w:rsid w:val="003D3893"/>
    <w:rsid w:val="003D4BB7"/>
    <w:rsid w:val="003E0116"/>
    <w:rsid w:val="003E10EE"/>
    <w:rsid w:val="003E26C3"/>
    <w:rsid w:val="003E34FE"/>
    <w:rsid w:val="003F0BC8"/>
    <w:rsid w:val="003F0D6C"/>
    <w:rsid w:val="003F0F26"/>
    <w:rsid w:val="003F12D9"/>
    <w:rsid w:val="003F1B4C"/>
    <w:rsid w:val="003F3CE6"/>
    <w:rsid w:val="003F677F"/>
    <w:rsid w:val="004008F6"/>
    <w:rsid w:val="00407C22"/>
    <w:rsid w:val="00412BBE"/>
    <w:rsid w:val="00414B20"/>
    <w:rsid w:val="0041628A"/>
    <w:rsid w:val="00417DE3"/>
    <w:rsid w:val="00420850"/>
    <w:rsid w:val="0042356A"/>
    <w:rsid w:val="00423968"/>
    <w:rsid w:val="00427054"/>
    <w:rsid w:val="004304B1"/>
    <w:rsid w:val="00432DA8"/>
    <w:rsid w:val="0043320A"/>
    <w:rsid w:val="004332E3"/>
    <w:rsid w:val="0043586F"/>
    <w:rsid w:val="004371A3"/>
    <w:rsid w:val="0044626C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191"/>
    <w:rsid w:val="00474C50"/>
    <w:rsid w:val="004768DB"/>
    <w:rsid w:val="004771F9"/>
    <w:rsid w:val="00486006"/>
    <w:rsid w:val="00486BAD"/>
    <w:rsid w:val="00486BBE"/>
    <w:rsid w:val="00487123"/>
    <w:rsid w:val="0048780E"/>
    <w:rsid w:val="00495A75"/>
    <w:rsid w:val="00495CAE"/>
    <w:rsid w:val="004A005B"/>
    <w:rsid w:val="004A1BD5"/>
    <w:rsid w:val="004A1D9A"/>
    <w:rsid w:val="004A3D57"/>
    <w:rsid w:val="004A61E1"/>
    <w:rsid w:val="004B1A75"/>
    <w:rsid w:val="004B2344"/>
    <w:rsid w:val="004B5797"/>
    <w:rsid w:val="004B5DDC"/>
    <w:rsid w:val="004B798E"/>
    <w:rsid w:val="004C0568"/>
    <w:rsid w:val="004C2ABD"/>
    <w:rsid w:val="004C5F62"/>
    <w:rsid w:val="004D01F8"/>
    <w:rsid w:val="004D2601"/>
    <w:rsid w:val="004D3E58"/>
    <w:rsid w:val="004D6746"/>
    <w:rsid w:val="004D767B"/>
    <w:rsid w:val="004E0274"/>
    <w:rsid w:val="004E0F32"/>
    <w:rsid w:val="004E185A"/>
    <w:rsid w:val="004E23A1"/>
    <w:rsid w:val="004E493C"/>
    <w:rsid w:val="004E5853"/>
    <w:rsid w:val="004E623E"/>
    <w:rsid w:val="004E7092"/>
    <w:rsid w:val="004E7ECE"/>
    <w:rsid w:val="004F4DB1"/>
    <w:rsid w:val="004F6F64"/>
    <w:rsid w:val="005004EC"/>
    <w:rsid w:val="005053DD"/>
    <w:rsid w:val="00506AAE"/>
    <w:rsid w:val="00507FCE"/>
    <w:rsid w:val="00515FDE"/>
    <w:rsid w:val="00517756"/>
    <w:rsid w:val="005202C6"/>
    <w:rsid w:val="00523C53"/>
    <w:rsid w:val="005272F4"/>
    <w:rsid w:val="00527B8F"/>
    <w:rsid w:val="00536031"/>
    <w:rsid w:val="0054134B"/>
    <w:rsid w:val="00542012"/>
    <w:rsid w:val="00543C44"/>
    <w:rsid w:val="00543DF5"/>
    <w:rsid w:val="00544C15"/>
    <w:rsid w:val="00545A61"/>
    <w:rsid w:val="0055260D"/>
    <w:rsid w:val="00555422"/>
    <w:rsid w:val="00555810"/>
    <w:rsid w:val="00562715"/>
    <w:rsid w:val="00562DCA"/>
    <w:rsid w:val="005644B2"/>
    <w:rsid w:val="0056568F"/>
    <w:rsid w:val="0057436C"/>
    <w:rsid w:val="00575DE3"/>
    <w:rsid w:val="00582578"/>
    <w:rsid w:val="00585343"/>
    <w:rsid w:val="0058621D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5301"/>
    <w:rsid w:val="005B7FD6"/>
    <w:rsid w:val="005C276A"/>
    <w:rsid w:val="005C6C67"/>
    <w:rsid w:val="005D0F06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346D"/>
    <w:rsid w:val="005F38FB"/>
    <w:rsid w:val="005F547E"/>
    <w:rsid w:val="00602D3B"/>
    <w:rsid w:val="0060326F"/>
    <w:rsid w:val="006062F7"/>
    <w:rsid w:val="00606EA1"/>
    <w:rsid w:val="006128F0"/>
    <w:rsid w:val="0061726B"/>
    <w:rsid w:val="00617B81"/>
    <w:rsid w:val="0062387A"/>
    <w:rsid w:val="006326D8"/>
    <w:rsid w:val="0063377D"/>
    <w:rsid w:val="006344BE"/>
    <w:rsid w:val="00634A66"/>
    <w:rsid w:val="00640336"/>
    <w:rsid w:val="00640FC9"/>
    <w:rsid w:val="006414D3"/>
    <w:rsid w:val="0064285A"/>
    <w:rsid w:val="006432F2"/>
    <w:rsid w:val="00651A24"/>
    <w:rsid w:val="0065320F"/>
    <w:rsid w:val="00653D64"/>
    <w:rsid w:val="00654E13"/>
    <w:rsid w:val="00666450"/>
    <w:rsid w:val="00667489"/>
    <w:rsid w:val="00670B22"/>
    <w:rsid w:val="00670D44"/>
    <w:rsid w:val="00671F8D"/>
    <w:rsid w:val="00673F4C"/>
    <w:rsid w:val="00676AFC"/>
    <w:rsid w:val="006807CD"/>
    <w:rsid w:val="00682D43"/>
    <w:rsid w:val="00685BAF"/>
    <w:rsid w:val="00690171"/>
    <w:rsid w:val="00690463"/>
    <w:rsid w:val="00693DE5"/>
    <w:rsid w:val="006A0D03"/>
    <w:rsid w:val="006A3176"/>
    <w:rsid w:val="006A41E9"/>
    <w:rsid w:val="006B12CB"/>
    <w:rsid w:val="006B2030"/>
    <w:rsid w:val="006B5916"/>
    <w:rsid w:val="006C4775"/>
    <w:rsid w:val="006C4F4A"/>
    <w:rsid w:val="006C5E80"/>
    <w:rsid w:val="006C6ABC"/>
    <w:rsid w:val="006C7CEE"/>
    <w:rsid w:val="006D075E"/>
    <w:rsid w:val="006D09DC"/>
    <w:rsid w:val="006D3509"/>
    <w:rsid w:val="006D7C6E"/>
    <w:rsid w:val="006E15A2"/>
    <w:rsid w:val="006E2F95"/>
    <w:rsid w:val="006F148B"/>
    <w:rsid w:val="006F3D08"/>
    <w:rsid w:val="00705EAF"/>
    <w:rsid w:val="0070773E"/>
    <w:rsid w:val="007101CC"/>
    <w:rsid w:val="00711081"/>
    <w:rsid w:val="00715C55"/>
    <w:rsid w:val="00724E3B"/>
    <w:rsid w:val="00725EEA"/>
    <w:rsid w:val="007264EA"/>
    <w:rsid w:val="007276B6"/>
    <w:rsid w:val="00730908"/>
    <w:rsid w:val="00730CE9"/>
    <w:rsid w:val="00731D0A"/>
    <w:rsid w:val="0073373D"/>
    <w:rsid w:val="00737A52"/>
    <w:rsid w:val="007439DB"/>
    <w:rsid w:val="007464DA"/>
    <w:rsid w:val="007568D8"/>
    <w:rsid w:val="007616B4"/>
    <w:rsid w:val="00765316"/>
    <w:rsid w:val="007708C8"/>
    <w:rsid w:val="0077719D"/>
    <w:rsid w:val="00780DF0"/>
    <w:rsid w:val="007810B7"/>
    <w:rsid w:val="00782F0F"/>
    <w:rsid w:val="00782F83"/>
    <w:rsid w:val="0078538F"/>
    <w:rsid w:val="00787482"/>
    <w:rsid w:val="00787AD0"/>
    <w:rsid w:val="00791DE5"/>
    <w:rsid w:val="007A23F0"/>
    <w:rsid w:val="007A286D"/>
    <w:rsid w:val="007A314D"/>
    <w:rsid w:val="007A38DF"/>
    <w:rsid w:val="007B00E5"/>
    <w:rsid w:val="007B20CF"/>
    <w:rsid w:val="007B2499"/>
    <w:rsid w:val="007B3CF5"/>
    <w:rsid w:val="007B72E1"/>
    <w:rsid w:val="007B783A"/>
    <w:rsid w:val="007C1B95"/>
    <w:rsid w:val="007C3DF3"/>
    <w:rsid w:val="007C765D"/>
    <w:rsid w:val="007C796D"/>
    <w:rsid w:val="007D73FB"/>
    <w:rsid w:val="007D7608"/>
    <w:rsid w:val="007D7A29"/>
    <w:rsid w:val="007E2F2D"/>
    <w:rsid w:val="007F002C"/>
    <w:rsid w:val="007F1433"/>
    <w:rsid w:val="007F1491"/>
    <w:rsid w:val="007F16DD"/>
    <w:rsid w:val="007F2F03"/>
    <w:rsid w:val="007F42CE"/>
    <w:rsid w:val="00800FE0"/>
    <w:rsid w:val="0080514E"/>
    <w:rsid w:val="008052F7"/>
    <w:rsid w:val="008066AD"/>
    <w:rsid w:val="00812CD8"/>
    <w:rsid w:val="00812FF3"/>
    <w:rsid w:val="008145D9"/>
    <w:rsid w:val="00814AF1"/>
    <w:rsid w:val="0081517F"/>
    <w:rsid w:val="00815370"/>
    <w:rsid w:val="0082153D"/>
    <w:rsid w:val="008255AA"/>
    <w:rsid w:val="00827009"/>
    <w:rsid w:val="00830FF3"/>
    <w:rsid w:val="008334BF"/>
    <w:rsid w:val="00836B8C"/>
    <w:rsid w:val="00840062"/>
    <w:rsid w:val="008410C5"/>
    <w:rsid w:val="00846C08"/>
    <w:rsid w:val="00850794"/>
    <w:rsid w:val="008530E7"/>
    <w:rsid w:val="00854F9D"/>
    <w:rsid w:val="00856BDB"/>
    <w:rsid w:val="00857675"/>
    <w:rsid w:val="00861F86"/>
    <w:rsid w:val="00865CEA"/>
    <w:rsid w:val="00867FD3"/>
    <w:rsid w:val="00872C48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426"/>
    <w:rsid w:val="00895A2F"/>
    <w:rsid w:val="00896EBD"/>
    <w:rsid w:val="008A026F"/>
    <w:rsid w:val="008A0EB2"/>
    <w:rsid w:val="008A5665"/>
    <w:rsid w:val="008B24A8"/>
    <w:rsid w:val="008B25E4"/>
    <w:rsid w:val="008B3D78"/>
    <w:rsid w:val="008C261B"/>
    <w:rsid w:val="008C4FCA"/>
    <w:rsid w:val="008C5C9C"/>
    <w:rsid w:val="008C7882"/>
    <w:rsid w:val="008D2261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C42"/>
    <w:rsid w:val="008F4DEF"/>
    <w:rsid w:val="00903D0D"/>
    <w:rsid w:val="009048E1"/>
    <w:rsid w:val="0090598C"/>
    <w:rsid w:val="00905CAB"/>
    <w:rsid w:val="00906E14"/>
    <w:rsid w:val="009071BB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57251"/>
    <w:rsid w:val="00961156"/>
    <w:rsid w:val="00964F03"/>
    <w:rsid w:val="00966F1F"/>
    <w:rsid w:val="00975676"/>
    <w:rsid w:val="00976467"/>
    <w:rsid w:val="00976D32"/>
    <w:rsid w:val="00976F9C"/>
    <w:rsid w:val="009844F7"/>
    <w:rsid w:val="009938F7"/>
    <w:rsid w:val="009A05AA"/>
    <w:rsid w:val="009A2D5A"/>
    <w:rsid w:val="009A6509"/>
    <w:rsid w:val="009A6E2F"/>
    <w:rsid w:val="009B0101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59E2"/>
    <w:rsid w:val="009E66FE"/>
    <w:rsid w:val="009E70F4"/>
    <w:rsid w:val="009E72A3"/>
    <w:rsid w:val="009F1AD2"/>
    <w:rsid w:val="009F2D87"/>
    <w:rsid w:val="00A00C78"/>
    <w:rsid w:val="00A0479E"/>
    <w:rsid w:val="00A07979"/>
    <w:rsid w:val="00A11755"/>
    <w:rsid w:val="00A16BAC"/>
    <w:rsid w:val="00A207FB"/>
    <w:rsid w:val="00A24016"/>
    <w:rsid w:val="00A265BF"/>
    <w:rsid w:val="00A26F44"/>
    <w:rsid w:val="00A34FAB"/>
    <w:rsid w:val="00A42C43"/>
    <w:rsid w:val="00A4313D"/>
    <w:rsid w:val="00A50120"/>
    <w:rsid w:val="00A561A1"/>
    <w:rsid w:val="00A60351"/>
    <w:rsid w:val="00A61C6D"/>
    <w:rsid w:val="00A63015"/>
    <w:rsid w:val="00A6387B"/>
    <w:rsid w:val="00A6430E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2B93"/>
    <w:rsid w:val="00A9575C"/>
    <w:rsid w:val="00A95B56"/>
    <w:rsid w:val="00A969AF"/>
    <w:rsid w:val="00AA7C29"/>
    <w:rsid w:val="00AB0398"/>
    <w:rsid w:val="00AB0CCB"/>
    <w:rsid w:val="00AB1A2E"/>
    <w:rsid w:val="00AB3243"/>
    <w:rsid w:val="00AB328A"/>
    <w:rsid w:val="00AB4918"/>
    <w:rsid w:val="00AB4BC8"/>
    <w:rsid w:val="00AB5F84"/>
    <w:rsid w:val="00AB6BA7"/>
    <w:rsid w:val="00AB7BE8"/>
    <w:rsid w:val="00AD0710"/>
    <w:rsid w:val="00AD4DB9"/>
    <w:rsid w:val="00AD63C0"/>
    <w:rsid w:val="00AE35B2"/>
    <w:rsid w:val="00AE6AA0"/>
    <w:rsid w:val="00AF1FE0"/>
    <w:rsid w:val="00AF406C"/>
    <w:rsid w:val="00AF45ED"/>
    <w:rsid w:val="00B00CA4"/>
    <w:rsid w:val="00B075D6"/>
    <w:rsid w:val="00B113B9"/>
    <w:rsid w:val="00B119A2"/>
    <w:rsid w:val="00B13B30"/>
    <w:rsid w:val="00B13B6D"/>
    <w:rsid w:val="00B1569E"/>
    <w:rsid w:val="00B160C8"/>
    <w:rsid w:val="00B177F2"/>
    <w:rsid w:val="00B201F1"/>
    <w:rsid w:val="00B2603F"/>
    <w:rsid w:val="00B304E7"/>
    <w:rsid w:val="00B318B6"/>
    <w:rsid w:val="00B3499B"/>
    <w:rsid w:val="00B36E65"/>
    <w:rsid w:val="00B40CE6"/>
    <w:rsid w:val="00B41D57"/>
    <w:rsid w:val="00B41F47"/>
    <w:rsid w:val="00B44468"/>
    <w:rsid w:val="00B5078A"/>
    <w:rsid w:val="00B60AC9"/>
    <w:rsid w:val="00B660D6"/>
    <w:rsid w:val="00B67323"/>
    <w:rsid w:val="00B715F2"/>
    <w:rsid w:val="00B74071"/>
    <w:rsid w:val="00B7428E"/>
    <w:rsid w:val="00B74508"/>
    <w:rsid w:val="00B74B67"/>
    <w:rsid w:val="00B75580"/>
    <w:rsid w:val="00B75E9E"/>
    <w:rsid w:val="00B77015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A5C89"/>
    <w:rsid w:val="00BB04EB"/>
    <w:rsid w:val="00BB108A"/>
    <w:rsid w:val="00BB2539"/>
    <w:rsid w:val="00BB4CE2"/>
    <w:rsid w:val="00BB5EF0"/>
    <w:rsid w:val="00BB6724"/>
    <w:rsid w:val="00BC0EFB"/>
    <w:rsid w:val="00BC2E39"/>
    <w:rsid w:val="00BD2364"/>
    <w:rsid w:val="00BD28E3"/>
    <w:rsid w:val="00BE117E"/>
    <w:rsid w:val="00BE3261"/>
    <w:rsid w:val="00BE569B"/>
    <w:rsid w:val="00BF00EF"/>
    <w:rsid w:val="00BF1D44"/>
    <w:rsid w:val="00BF58FC"/>
    <w:rsid w:val="00C01F77"/>
    <w:rsid w:val="00C01FFC"/>
    <w:rsid w:val="00C025E5"/>
    <w:rsid w:val="00C05321"/>
    <w:rsid w:val="00C06AE4"/>
    <w:rsid w:val="00C114FF"/>
    <w:rsid w:val="00C11D49"/>
    <w:rsid w:val="00C12F42"/>
    <w:rsid w:val="00C15B76"/>
    <w:rsid w:val="00C171A1"/>
    <w:rsid w:val="00C171A4"/>
    <w:rsid w:val="00C17D7A"/>
    <w:rsid w:val="00C17F12"/>
    <w:rsid w:val="00C20734"/>
    <w:rsid w:val="00C21C1A"/>
    <w:rsid w:val="00C237E9"/>
    <w:rsid w:val="00C32989"/>
    <w:rsid w:val="00C32BD1"/>
    <w:rsid w:val="00C36883"/>
    <w:rsid w:val="00C40928"/>
    <w:rsid w:val="00C40CFF"/>
    <w:rsid w:val="00C42697"/>
    <w:rsid w:val="00C43F01"/>
    <w:rsid w:val="00C44687"/>
    <w:rsid w:val="00C47552"/>
    <w:rsid w:val="00C56F31"/>
    <w:rsid w:val="00C57A81"/>
    <w:rsid w:val="00C60193"/>
    <w:rsid w:val="00C62888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5902"/>
    <w:rsid w:val="00CC1E65"/>
    <w:rsid w:val="00CC1EF7"/>
    <w:rsid w:val="00CC4406"/>
    <w:rsid w:val="00CC567A"/>
    <w:rsid w:val="00CC720B"/>
    <w:rsid w:val="00CD145F"/>
    <w:rsid w:val="00CD2524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545D"/>
    <w:rsid w:val="00D26B62"/>
    <w:rsid w:val="00D32624"/>
    <w:rsid w:val="00D3691A"/>
    <w:rsid w:val="00D377E2"/>
    <w:rsid w:val="00D403E9"/>
    <w:rsid w:val="00D42DCB"/>
    <w:rsid w:val="00D44A37"/>
    <w:rsid w:val="00D45482"/>
    <w:rsid w:val="00D46DF2"/>
    <w:rsid w:val="00D47674"/>
    <w:rsid w:val="00D5338C"/>
    <w:rsid w:val="00D55C5B"/>
    <w:rsid w:val="00D606B2"/>
    <w:rsid w:val="00D60BD6"/>
    <w:rsid w:val="00D625A7"/>
    <w:rsid w:val="00D63575"/>
    <w:rsid w:val="00D64074"/>
    <w:rsid w:val="00D65777"/>
    <w:rsid w:val="00D728A0"/>
    <w:rsid w:val="00D73634"/>
    <w:rsid w:val="00D74018"/>
    <w:rsid w:val="00D774A4"/>
    <w:rsid w:val="00D83661"/>
    <w:rsid w:val="00D9216A"/>
    <w:rsid w:val="00D92932"/>
    <w:rsid w:val="00D95A1B"/>
    <w:rsid w:val="00D95BBB"/>
    <w:rsid w:val="00D97E7D"/>
    <w:rsid w:val="00DB2647"/>
    <w:rsid w:val="00DB3439"/>
    <w:rsid w:val="00DB3618"/>
    <w:rsid w:val="00DB468A"/>
    <w:rsid w:val="00DC2946"/>
    <w:rsid w:val="00DC2CE3"/>
    <w:rsid w:val="00DC4340"/>
    <w:rsid w:val="00DC550F"/>
    <w:rsid w:val="00DC64FD"/>
    <w:rsid w:val="00DD1B5A"/>
    <w:rsid w:val="00DD3501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77CF"/>
    <w:rsid w:val="00E0068C"/>
    <w:rsid w:val="00E026E8"/>
    <w:rsid w:val="00E060F7"/>
    <w:rsid w:val="00E1267F"/>
    <w:rsid w:val="00E14C47"/>
    <w:rsid w:val="00E22698"/>
    <w:rsid w:val="00E25B7C"/>
    <w:rsid w:val="00E3076B"/>
    <w:rsid w:val="00E33E22"/>
    <w:rsid w:val="00E3725B"/>
    <w:rsid w:val="00E434D1"/>
    <w:rsid w:val="00E56CBB"/>
    <w:rsid w:val="00E61950"/>
    <w:rsid w:val="00E61E51"/>
    <w:rsid w:val="00E65154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5C31"/>
    <w:rsid w:val="00E86CEE"/>
    <w:rsid w:val="00E935AF"/>
    <w:rsid w:val="00E939C2"/>
    <w:rsid w:val="00EB0E20"/>
    <w:rsid w:val="00EB1682"/>
    <w:rsid w:val="00EB1A80"/>
    <w:rsid w:val="00EB457B"/>
    <w:rsid w:val="00EC0A72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3A8A"/>
    <w:rsid w:val="00F0054D"/>
    <w:rsid w:val="00F02467"/>
    <w:rsid w:val="00F04D0E"/>
    <w:rsid w:val="00F12214"/>
    <w:rsid w:val="00F12565"/>
    <w:rsid w:val="00F144BE"/>
    <w:rsid w:val="00F14ACA"/>
    <w:rsid w:val="00F172F5"/>
    <w:rsid w:val="00F17A0C"/>
    <w:rsid w:val="00F23025"/>
    <w:rsid w:val="00F23927"/>
    <w:rsid w:val="00F26644"/>
    <w:rsid w:val="00F26A05"/>
    <w:rsid w:val="00F307CE"/>
    <w:rsid w:val="00F343C8"/>
    <w:rsid w:val="00F345A8"/>
    <w:rsid w:val="00F354C5"/>
    <w:rsid w:val="00F35FE3"/>
    <w:rsid w:val="00F37108"/>
    <w:rsid w:val="00F40449"/>
    <w:rsid w:val="00F430F2"/>
    <w:rsid w:val="00F45B8E"/>
    <w:rsid w:val="00F47BAA"/>
    <w:rsid w:val="00F50315"/>
    <w:rsid w:val="00F520FE"/>
    <w:rsid w:val="00F52EAB"/>
    <w:rsid w:val="00F55A04"/>
    <w:rsid w:val="00F55E08"/>
    <w:rsid w:val="00F572EF"/>
    <w:rsid w:val="00F57EFB"/>
    <w:rsid w:val="00F61A31"/>
    <w:rsid w:val="00F62DEC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1A36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C30FB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spc2">
    <w:name w:val="spc2"/>
    <w:basedOn w:val="Normln"/>
    <w:rsid w:val="005C6C67"/>
    <w:pPr>
      <w:tabs>
        <w:tab w:val="clear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5670"/>
        <w:tab w:val="left" w:pos="8505"/>
      </w:tabs>
      <w:spacing w:line="240" w:lineRule="auto"/>
      <w:ind w:left="567"/>
    </w:pPr>
    <w:rPr>
      <w:rFonts w:eastAsia="MS Mincho"/>
      <w:lang w:val="en-US"/>
    </w:rPr>
  </w:style>
  <w:style w:type="paragraph" w:customStyle="1" w:styleId="spc1">
    <w:name w:val="spc1"/>
    <w:basedOn w:val="Normln"/>
    <w:rsid w:val="00711081"/>
    <w:pPr>
      <w:tabs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5670"/>
        <w:tab w:val="left" w:pos="8505"/>
      </w:tabs>
      <w:spacing w:line="240" w:lineRule="auto"/>
      <w:ind w:left="567" w:hanging="567"/>
    </w:pPr>
    <w:rPr>
      <w:rFonts w:eastAsia="MS Mincho"/>
      <w:b/>
      <w:lang w:val="en-US"/>
    </w:rPr>
  </w:style>
  <w:style w:type="character" w:customStyle="1" w:styleId="level2">
    <w:name w:val="level 2"/>
    <w:rsid w:val="005644B2"/>
    <w:rPr>
      <w:sz w:val="24"/>
      <w:u w:val="single"/>
    </w:rPr>
  </w:style>
  <w:style w:type="paragraph" w:customStyle="1" w:styleId="KopSEC">
    <w:name w:val="Kop SEC"/>
    <w:rsid w:val="005644B2"/>
    <w:pPr>
      <w:widowControl w:val="0"/>
      <w:tabs>
        <w:tab w:val="left" w:pos="-1440"/>
        <w:tab w:val="left" w:pos="-720"/>
        <w:tab w:val="right" w:pos="8425"/>
      </w:tabs>
      <w:suppressAutoHyphens/>
      <w:jc w:val="both"/>
    </w:pPr>
    <w:rPr>
      <w:rFonts w:ascii="Albertus Medium" w:hAnsi="Albertus Medium"/>
      <w:snapToGrid w:val="0"/>
      <w:spacing w:val="-2"/>
      <w:sz w:val="22"/>
      <w:lang w:val="en-US" w:eastAsia="en-US"/>
    </w:rPr>
  </w:style>
  <w:style w:type="character" w:customStyle="1" w:styleId="longtext">
    <w:name w:val="long_text"/>
    <w:basedOn w:val="Standardnpsmoodstavce"/>
    <w:rsid w:val="002321AA"/>
  </w:style>
  <w:style w:type="paragraph" w:customStyle="1" w:styleId="spc2Char">
    <w:name w:val="spc2 Char"/>
    <w:basedOn w:val="Normln"/>
    <w:rsid w:val="0022270E"/>
    <w:pPr>
      <w:tabs>
        <w:tab w:val="clear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5670"/>
        <w:tab w:val="left" w:pos="8505"/>
      </w:tabs>
      <w:spacing w:line="240" w:lineRule="auto"/>
      <w:ind w:left="567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uskvbl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cines.health.europa.eu/veterina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uskvbl.cz/cs/farmakovigilanc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4D94CD-4426-48F5-A378-EAA26AE7B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5</Pages>
  <Words>1160</Words>
  <Characters>6847</Characters>
  <Application>Microsoft Office Word</Application>
  <DocSecurity>0</DocSecurity>
  <Lines>57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Vqrdtemplateclean_cs</vt:lpstr>
      <vt:lpstr>Vqrdtemplateclean_cs</vt:lpstr>
    </vt:vector>
  </TitlesOfParts>
  <Company>CDT</Company>
  <LinksUpToDate>false</LinksUpToDate>
  <CharactersWithSpaces>7992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Morávková Věra</cp:lastModifiedBy>
  <cp:revision>10</cp:revision>
  <cp:lastPrinted>2008-06-03T12:50:00Z</cp:lastPrinted>
  <dcterms:created xsi:type="dcterms:W3CDTF">2025-04-08T08:05:00Z</dcterms:created>
  <dcterms:modified xsi:type="dcterms:W3CDTF">2025-05-29T12:03:00Z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14/10/2021 11:48:16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EMA/563051/2021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EMA/563051/2021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14/10/2021 11:48:16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14/10/2021 11:48:16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2020-2021/07 Clean templates (word) update/02 Tran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4.0,CURRENT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468663a3-a611-47b0-aa0b-3f0d30abfd7f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2021-10-14T09:40:10Z</vt:lpwstr>
  </property>
  <property fmtid="{D5CDD505-2E9C-101B-9397-08002B2CF9AE}" pid="73" name="MSIP_Label_0eea11ca-d417-4147-80ed-01a58412c458_SiteId">
    <vt:lpwstr>bc9dc15c-61bc-4f03-b60b-e5b6d8922839</vt:lpwstr>
  </property>
  <property fmtid="{D5CDD505-2E9C-101B-9397-08002B2CF9AE}" pid="74" name="MSIP_Label_e81acc0d-dcc4-4dc9-a2c5-be70b05a2fe6_Enabled">
    <vt:lpwstr>true</vt:lpwstr>
  </property>
  <property fmtid="{D5CDD505-2E9C-101B-9397-08002B2CF9AE}" pid="75" name="MSIP_Label_e81acc0d-dcc4-4dc9-a2c5-be70b05a2fe6_SetDate">
    <vt:lpwstr>2022-03-18T10:30:02Z</vt:lpwstr>
  </property>
  <property fmtid="{D5CDD505-2E9C-101B-9397-08002B2CF9AE}" pid="76" name="MSIP_Label_e81acc0d-dcc4-4dc9-a2c5-be70b05a2fe6_Method">
    <vt:lpwstr>Privileged</vt:lpwstr>
  </property>
  <property fmtid="{D5CDD505-2E9C-101B-9397-08002B2CF9AE}" pid="77" name="MSIP_Label_e81acc0d-dcc4-4dc9-a2c5-be70b05a2fe6_Name">
    <vt:lpwstr>e81acc0d-dcc4-4dc9-a2c5-be70b05a2fe6</vt:lpwstr>
  </property>
  <property fmtid="{D5CDD505-2E9C-101B-9397-08002B2CF9AE}" pid="78" name="MSIP_Label_e81acc0d-dcc4-4dc9-a2c5-be70b05a2fe6_SiteId">
    <vt:lpwstr>a00de4ec-48a8-43a6-be74-e31274e2060d</vt:lpwstr>
  </property>
  <property fmtid="{D5CDD505-2E9C-101B-9397-08002B2CF9AE}" pid="79" name="MSIP_Label_e81acc0d-dcc4-4dc9-a2c5-be70b05a2fe6_ActionId">
    <vt:lpwstr>96741fc2-84d2-4d1d-b023-8f1870063e5a</vt:lpwstr>
  </property>
  <property fmtid="{D5CDD505-2E9C-101B-9397-08002B2CF9AE}" pid="80" name="MSIP_Label_e81acc0d-dcc4-4dc9-a2c5-be70b05a2fe6_ContentBits">
    <vt:lpwstr>0</vt:lpwstr>
  </property>
  <property fmtid="{D5CDD505-2E9C-101B-9397-08002B2CF9AE}" pid="81" name="MerckAIPLabel">
    <vt:lpwstr>NotClassified</vt:lpwstr>
  </property>
  <property fmtid="{D5CDD505-2E9C-101B-9397-08002B2CF9AE}" pid="82" name="MerckAIPDataExchange">
    <vt:lpwstr>!MRKMIP@NotClassified</vt:lpwstr>
  </property>
  <property fmtid="{D5CDD505-2E9C-101B-9397-08002B2CF9AE}" pid="83" name="_AdHocReviewCycleID">
    <vt:i4>-471620779</vt:i4>
  </property>
  <property fmtid="{D5CDD505-2E9C-101B-9397-08002B2CF9AE}" pid="84" name="_NewReviewCycle">
    <vt:lpwstr/>
  </property>
  <property fmtid="{D5CDD505-2E9C-101B-9397-08002B2CF9AE}" pid="85" name="_EmailSubject">
    <vt:lpwstr>[Confidential] Nobilis IB Ma5 - NL/V/natWS/2022/VRA/001 - variation for submission - DEADLINE 01/05/2022 - SPC TEXT &amp; PROPOSAL AVAILABLE</vt:lpwstr>
  </property>
  <property fmtid="{D5CDD505-2E9C-101B-9397-08002B2CF9AE}" pid="86" name="_AuthorEmail">
    <vt:lpwstr>marta.kovacova@merck.com</vt:lpwstr>
  </property>
  <property fmtid="{D5CDD505-2E9C-101B-9397-08002B2CF9AE}" pid="87" name="_AuthorEmailDisplayName">
    <vt:lpwstr>Kovacova, Marta</vt:lpwstr>
  </property>
  <property fmtid="{D5CDD505-2E9C-101B-9397-08002B2CF9AE}" pid="88" name="_ReviewingToolsShownOnce">
    <vt:lpwstr/>
  </property>
</Properties>
</file>