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917CEF" w14:textId="7B6FEEBD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1026C4D2" w14:textId="3A595F04" w:rsidR="00796E22" w:rsidRDefault="00796E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9EF52C" w14:textId="1A304EDC" w:rsidR="00796E22" w:rsidRDefault="00796E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A4E1866" w14:textId="310AF006" w:rsidR="00796E22" w:rsidRDefault="00796E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A6F066" w14:textId="77777777" w:rsidR="00796E22" w:rsidRPr="00B41D57" w:rsidRDefault="00796E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39D8EFB0" w:rsidR="00C114FF" w:rsidRPr="00B41D57" w:rsidRDefault="00CF62A5" w:rsidP="00796E22">
      <w:pPr>
        <w:pStyle w:val="Style3"/>
        <w:numPr>
          <w:ilvl w:val="0"/>
          <w:numId w:val="0"/>
        </w:numPr>
      </w:pPr>
      <w:r>
        <w:t xml:space="preserve">B. </w:t>
      </w:r>
      <w:r w:rsidR="006645D5" w:rsidRPr="00B41D57">
        <w:t>PŘÍBALOVÁ INFORMACE</w:t>
      </w:r>
    </w:p>
    <w:p w14:paraId="43EC8B49" w14:textId="77777777" w:rsidR="00C114FF" w:rsidRPr="00B41D57" w:rsidRDefault="006645D5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6645D5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DC5C23" w14:textId="115A7505" w:rsidR="007E2669" w:rsidRPr="00D93D64" w:rsidRDefault="007E2669" w:rsidP="007E2669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D93D64">
        <w:rPr>
          <w:szCs w:val="22"/>
        </w:rPr>
        <w:t>Duecoxin</w:t>
      </w:r>
      <w:proofErr w:type="spellEnd"/>
      <w:r w:rsidRPr="00D93D64">
        <w:rPr>
          <w:szCs w:val="22"/>
        </w:rPr>
        <w:t xml:space="preserve"> </w:t>
      </w:r>
      <w:r w:rsidR="003D0E22">
        <w:rPr>
          <w:szCs w:val="22"/>
        </w:rPr>
        <w:t>6</w:t>
      </w:r>
      <w:r w:rsidRPr="00D93D64">
        <w:rPr>
          <w:szCs w:val="22"/>
        </w:rPr>
        <w:t xml:space="preserve"> mg </w:t>
      </w:r>
      <w:r>
        <w:rPr>
          <w:szCs w:val="22"/>
        </w:rPr>
        <w:t xml:space="preserve">žvýkací tablety pro </w:t>
      </w:r>
      <w:r w:rsidR="003D0E22">
        <w:rPr>
          <w:szCs w:val="22"/>
        </w:rPr>
        <w:t>kočky</w:t>
      </w: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6645D5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BEEA2DD" w14:textId="77508393" w:rsidR="007E2669" w:rsidRPr="007E2669" w:rsidRDefault="007E2669" w:rsidP="007E2669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 xml:space="preserve">Každá </w:t>
      </w:r>
      <w:r w:rsidR="007C0DE8">
        <w:rPr>
          <w:iCs/>
          <w:szCs w:val="22"/>
        </w:rPr>
        <w:t xml:space="preserve">žvýkací </w:t>
      </w:r>
      <w:r>
        <w:rPr>
          <w:iCs/>
          <w:szCs w:val="22"/>
        </w:rPr>
        <w:t>tableta obsahuje:</w:t>
      </w:r>
    </w:p>
    <w:p w14:paraId="5CEAA803" w14:textId="77777777" w:rsidR="007E2669" w:rsidRPr="007E2669" w:rsidRDefault="007E2669" w:rsidP="007E2669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6A0B171" w14:textId="18C97303" w:rsidR="007E2669" w:rsidRPr="00E31EE1" w:rsidRDefault="007E2669" w:rsidP="007E2669">
      <w:pPr>
        <w:tabs>
          <w:tab w:val="clear" w:pos="567"/>
        </w:tabs>
        <w:spacing w:line="240" w:lineRule="auto"/>
        <w:rPr>
          <w:b/>
          <w:bCs/>
          <w:iCs/>
          <w:szCs w:val="22"/>
        </w:rPr>
      </w:pPr>
      <w:r w:rsidRPr="00E31EE1">
        <w:rPr>
          <w:b/>
          <w:bCs/>
          <w:iCs/>
          <w:szCs w:val="22"/>
        </w:rPr>
        <w:t>Léčivá látka:</w:t>
      </w:r>
    </w:p>
    <w:p w14:paraId="0DC44446" w14:textId="38927BD1" w:rsidR="007E2669" w:rsidRPr="007E2669" w:rsidRDefault="007E2669" w:rsidP="007E2669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7E2669">
        <w:rPr>
          <w:iCs/>
          <w:szCs w:val="22"/>
        </w:rPr>
        <w:t>Robenacoxib</w:t>
      </w:r>
      <w:r w:rsidR="00AA21A0">
        <w:rPr>
          <w:iCs/>
          <w:szCs w:val="22"/>
        </w:rPr>
        <w:t>um</w:t>
      </w:r>
      <w:proofErr w:type="spellEnd"/>
      <w:r w:rsidRPr="007E2669">
        <w:rPr>
          <w:iCs/>
          <w:szCs w:val="22"/>
        </w:rPr>
        <w:t xml:space="preserve"> </w:t>
      </w:r>
      <w:r w:rsidR="003D0E22">
        <w:rPr>
          <w:iCs/>
          <w:szCs w:val="22"/>
        </w:rPr>
        <w:t>6</w:t>
      </w:r>
      <w:r w:rsidRPr="007E2669">
        <w:rPr>
          <w:iCs/>
          <w:szCs w:val="22"/>
        </w:rPr>
        <w:t xml:space="preserve"> mg</w:t>
      </w:r>
    </w:p>
    <w:p w14:paraId="3D7BED99" w14:textId="77777777" w:rsidR="007E2669" w:rsidRPr="007E2669" w:rsidRDefault="007E2669" w:rsidP="007E2669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AC31686" w14:textId="22BA90C6" w:rsidR="00C114FF" w:rsidRDefault="003D0E22" w:rsidP="00A9226B">
      <w:pPr>
        <w:tabs>
          <w:tab w:val="clear" w:pos="567"/>
        </w:tabs>
        <w:spacing w:line="240" w:lineRule="auto"/>
        <w:rPr>
          <w:szCs w:val="22"/>
        </w:rPr>
      </w:pPr>
      <w:r w:rsidRPr="003D0E22">
        <w:rPr>
          <w:szCs w:val="22"/>
        </w:rPr>
        <w:t>Podlouhlá bělavá tableta s jednou dělící rýhou. Tabletu lze dělit na dvě stejné části.</w:t>
      </w:r>
    </w:p>
    <w:p w14:paraId="00444395" w14:textId="77777777" w:rsidR="003D0E22" w:rsidRPr="00B41D57" w:rsidRDefault="003D0E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6645D5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4F4B24" w14:textId="2249B164" w:rsidR="000C5093" w:rsidRPr="00B41D57" w:rsidRDefault="003D0E22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Kočky.</w:t>
      </w:r>
    </w:p>
    <w:p w14:paraId="409802D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6645D5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49037" w14:textId="77777777" w:rsidR="00EC2F42" w:rsidRDefault="00EC2F42" w:rsidP="00EC2F42">
      <w:pPr>
        <w:tabs>
          <w:tab w:val="clear" w:pos="567"/>
        </w:tabs>
        <w:spacing w:line="240" w:lineRule="auto"/>
        <w:rPr>
          <w:szCs w:val="22"/>
        </w:rPr>
      </w:pPr>
      <w:bookmarkStart w:id="1" w:name="_Hlk189215706"/>
      <w:r>
        <w:rPr>
          <w:szCs w:val="22"/>
        </w:rPr>
        <w:t>L</w:t>
      </w:r>
      <w:r w:rsidRPr="00686445">
        <w:rPr>
          <w:szCs w:val="22"/>
        </w:rPr>
        <w:t>éčb</w:t>
      </w:r>
      <w:r>
        <w:rPr>
          <w:szCs w:val="22"/>
        </w:rPr>
        <w:t>a</w:t>
      </w:r>
      <w:r w:rsidRPr="00686445">
        <w:rPr>
          <w:szCs w:val="22"/>
        </w:rPr>
        <w:t xml:space="preserve"> bolesti a zánětu spojen</w:t>
      </w:r>
      <w:r>
        <w:rPr>
          <w:szCs w:val="22"/>
        </w:rPr>
        <w:t>ého</w:t>
      </w:r>
      <w:r w:rsidRPr="00686445">
        <w:rPr>
          <w:szCs w:val="22"/>
        </w:rPr>
        <w:t xml:space="preserve"> s akutními nebo chronickými </w:t>
      </w:r>
      <w:proofErr w:type="spellStart"/>
      <w:r>
        <w:rPr>
          <w:szCs w:val="22"/>
        </w:rPr>
        <w:t>muskuloskeletárními</w:t>
      </w:r>
      <w:proofErr w:type="spellEnd"/>
      <w:r>
        <w:rPr>
          <w:szCs w:val="22"/>
        </w:rPr>
        <w:t xml:space="preserve"> poruchami</w:t>
      </w:r>
      <w:r w:rsidRPr="00686445">
        <w:rPr>
          <w:szCs w:val="22"/>
        </w:rPr>
        <w:t xml:space="preserve">. </w:t>
      </w:r>
    </w:p>
    <w:p w14:paraId="342D6A25" w14:textId="77777777" w:rsidR="00EC2F42" w:rsidRDefault="00EC2F42" w:rsidP="00EC2F42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Z</w:t>
      </w:r>
      <w:r w:rsidRPr="00686445">
        <w:rPr>
          <w:szCs w:val="22"/>
        </w:rPr>
        <w:t>mírnění středně silné bolesti a zánětu spojen</w:t>
      </w:r>
      <w:r>
        <w:rPr>
          <w:szCs w:val="22"/>
        </w:rPr>
        <w:t xml:space="preserve">ého </w:t>
      </w:r>
      <w:r w:rsidRPr="00686445">
        <w:rPr>
          <w:szCs w:val="22"/>
        </w:rPr>
        <w:t>s ortopedick</w:t>
      </w:r>
      <w:r>
        <w:rPr>
          <w:szCs w:val="22"/>
        </w:rPr>
        <w:t>ou</w:t>
      </w:r>
      <w:r w:rsidRPr="00686445">
        <w:rPr>
          <w:szCs w:val="22"/>
        </w:rPr>
        <w:t xml:space="preserve"> operac</w:t>
      </w:r>
      <w:r>
        <w:rPr>
          <w:szCs w:val="22"/>
        </w:rPr>
        <w:t>í</w:t>
      </w:r>
      <w:r w:rsidRPr="00686445">
        <w:rPr>
          <w:szCs w:val="22"/>
        </w:rPr>
        <w:t>.</w:t>
      </w:r>
    </w:p>
    <w:bookmarkEnd w:id="1"/>
    <w:p w14:paraId="5AB0DC3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6645D5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2EDE46F" w14:textId="77777777" w:rsidR="00EC2F42" w:rsidRDefault="00EC2F42" w:rsidP="00EC2F42">
      <w:pPr>
        <w:tabs>
          <w:tab w:val="clear" w:pos="567"/>
        </w:tabs>
        <w:spacing w:line="240" w:lineRule="auto"/>
      </w:pPr>
      <w:r>
        <w:t>Nepoužívat u koček s gastrointestinální ulcerací.</w:t>
      </w:r>
    </w:p>
    <w:p w14:paraId="5B616105" w14:textId="21A76A9A" w:rsidR="00EC2F42" w:rsidRDefault="00EC2F42" w:rsidP="00EC2F42">
      <w:pPr>
        <w:tabs>
          <w:tab w:val="clear" w:pos="567"/>
        </w:tabs>
        <w:spacing w:line="240" w:lineRule="auto"/>
      </w:pPr>
      <w:r w:rsidRPr="003D0E22">
        <w:t>Neužív</w:t>
      </w:r>
      <w:r>
        <w:t>at</w:t>
      </w:r>
      <w:r w:rsidRPr="003D0E22">
        <w:t xml:space="preserve"> s</w:t>
      </w:r>
      <w:r>
        <w:t>oučasně</w:t>
      </w:r>
      <w:r w:rsidRPr="003D0E22">
        <w:t xml:space="preserve"> </w:t>
      </w:r>
      <w:r>
        <w:t xml:space="preserve">s </w:t>
      </w:r>
      <w:r w:rsidRPr="003D0E22">
        <w:t xml:space="preserve">kortikosteroidy nebo s jinými nesteroidními protizánětlivými </w:t>
      </w:r>
      <w:r w:rsidR="007310A4">
        <w:t>léky</w:t>
      </w:r>
      <w:r w:rsidR="007310A4" w:rsidRPr="003D0E22">
        <w:t xml:space="preserve"> </w:t>
      </w:r>
      <w:r w:rsidRPr="003D0E22">
        <w:t>(NSAID)</w:t>
      </w:r>
      <w:r>
        <w:t>.</w:t>
      </w:r>
    </w:p>
    <w:p w14:paraId="14EC1319" w14:textId="42DD0575" w:rsidR="000C5093" w:rsidRPr="000C5093" w:rsidRDefault="000C5093" w:rsidP="000C5093">
      <w:pPr>
        <w:tabs>
          <w:tab w:val="clear" w:pos="567"/>
        </w:tabs>
        <w:spacing w:line="240" w:lineRule="auto"/>
        <w:rPr>
          <w:szCs w:val="22"/>
        </w:rPr>
      </w:pPr>
      <w:r w:rsidRPr="000C5093">
        <w:rPr>
          <w:szCs w:val="22"/>
        </w:rPr>
        <w:t>Nepoužívat v případech přecitlivělosti na léčivou látku nebo na některou z pomocných látek.</w:t>
      </w:r>
    </w:p>
    <w:p w14:paraId="49BA5852" w14:textId="534DEBF7" w:rsidR="000C5093" w:rsidRPr="00B41D57" w:rsidRDefault="000C5093" w:rsidP="000C5093">
      <w:pPr>
        <w:tabs>
          <w:tab w:val="clear" w:pos="567"/>
        </w:tabs>
        <w:spacing w:line="240" w:lineRule="auto"/>
        <w:rPr>
          <w:szCs w:val="22"/>
        </w:rPr>
      </w:pPr>
      <w:r w:rsidRPr="000C5093">
        <w:rPr>
          <w:szCs w:val="22"/>
        </w:rPr>
        <w:t xml:space="preserve">Nepoužívat u březích a </w:t>
      </w:r>
      <w:proofErr w:type="spellStart"/>
      <w:r w:rsidRPr="000C5093">
        <w:rPr>
          <w:szCs w:val="22"/>
        </w:rPr>
        <w:t>laktujících</w:t>
      </w:r>
      <w:proofErr w:type="spellEnd"/>
      <w:r w:rsidRPr="000C5093">
        <w:rPr>
          <w:szCs w:val="22"/>
        </w:rPr>
        <w:t xml:space="preserve"> zvířat (viz bod </w:t>
      </w:r>
      <w:r w:rsidR="00E31EE1">
        <w:rPr>
          <w:szCs w:val="22"/>
        </w:rPr>
        <w:t>Zvláštní upozornění</w:t>
      </w:r>
      <w:r w:rsidRPr="000C5093">
        <w:rPr>
          <w:szCs w:val="22"/>
        </w:rPr>
        <w:t>)</w:t>
      </w:r>
      <w:r w:rsidR="00E31EE1">
        <w:rPr>
          <w:szCs w:val="22"/>
        </w:rPr>
        <w:t>.</w:t>
      </w:r>
    </w:p>
    <w:p w14:paraId="214F8839" w14:textId="77777777" w:rsidR="00EB457B" w:rsidRPr="00B41D57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6645D5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2546E2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00BDFF64" w:rsidR="00F354C5" w:rsidRPr="00B41D57" w:rsidRDefault="006645D5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bezpečné použití u cílových druhů zvířat</w:t>
      </w:r>
      <w:r w:rsidR="000C5093">
        <w:rPr>
          <w:szCs w:val="22"/>
          <w:u w:val="single"/>
        </w:rPr>
        <w:t>:</w:t>
      </w:r>
    </w:p>
    <w:p w14:paraId="5B3195DD" w14:textId="77777777" w:rsidR="00F354C5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3C2CE858" w14:textId="4FF54006" w:rsidR="0034479B" w:rsidRDefault="003D0E22" w:rsidP="003D0E22">
      <w:pPr>
        <w:jc w:val="both"/>
        <w:rPr>
          <w:szCs w:val="22"/>
        </w:rPr>
      </w:pPr>
      <w:r w:rsidRPr="003D0E22">
        <w:rPr>
          <w:szCs w:val="22"/>
        </w:rPr>
        <w:t xml:space="preserve">Bezpečnost veterinárního léčivého přípravku nebyla stanovena u koček </w:t>
      </w:r>
      <w:r w:rsidR="00EC2F42">
        <w:rPr>
          <w:szCs w:val="22"/>
        </w:rPr>
        <w:t>s hmotností nižší</w:t>
      </w:r>
      <w:r w:rsidRPr="003D0E22">
        <w:rPr>
          <w:szCs w:val="22"/>
        </w:rPr>
        <w:t xml:space="preserve"> než 2,5 kg nebo mladších 4 měsíců. </w:t>
      </w:r>
    </w:p>
    <w:p w14:paraId="042002FB" w14:textId="77777777" w:rsidR="0034479B" w:rsidRDefault="0034479B" w:rsidP="003D0E22">
      <w:pPr>
        <w:jc w:val="both"/>
        <w:rPr>
          <w:szCs w:val="22"/>
        </w:rPr>
      </w:pPr>
    </w:p>
    <w:p w14:paraId="5C2CA411" w14:textId="77777777" w:rsidR="00EC2F42" w:rsidRDefault="00EC2F42" w:rsidP="00EC2F4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686445">
        <w:rPr>
          <w:szCs w:val="22"/>
        </w:rPr>
        <w:t xml:space="preserve">Použití u koček s poruchou funkce srdce, ledvin nebo jater nebo u koček, které jsou dehydratované, </w:t>
      </w:r>
      <w:proofErr w:type="spellStart"/>
      <w:r w:rsidRPr="00686445">
        <w:rPr>
          <w:szCs w:val="22"/>
        </w:rPr>
        <w:t>hypovolemické</w:t>
      </w:r>
      <w:proofErr w:type="spellEnd"/>
      <w:r w:rsidRPr="00686445">
        <w:rPr>
          <w:szCs w:val="22"/>
        </w:rPr>
        <w:t xml:space="preserve"> nebo hypotenzní, může </w:t>
      </w:r>
      <w:r>
        <w:rPr>
          <w:szCs w:val="22"/>
        </w:rPr>
        <w:t xml:space="preserve">být spojeno s </w:t>
      </w:r>
      <w:r w:rsidRPr="00686445">
        <w:rPr>
          <w:szCs w:val="22"/>
        </w:rPr>
        <w:t>další</w:t>
      </w:r>
      <w:r>
        <w:rPr>
          <w:szCs w:val="22"/>
        </w:rPr>
        <w:t>mi</w:t>
      </w:r>
      <w:r w:rsidRPr="00686445">
        <w:rPr>
          <w:szCs w:val="22"/>
        </w:rPr>
        <w:t xml:space="preserve"> rizik</w:t>
      </w:r>
      <w:r>
        <w:rPr>
          <w:szCs w:val="22"/>
        </w:rPr>
        <w:t>y</w:t>
      </w:r>
      <w:r w:rsidRPr="00686445">
        <w:rPr>
          <w:szCs w:val="22"/>
        </w:rPr>
        <w:t xml:space="preserve">. Pokud se použití nelze vyhnout, </w:t>
      </w:r>
      <w:r>
        <w:rPr>
          <w:szCs w:val="22"/>
        </w:rPr>
        <w:t xml:space="preserve">pak </w:t>
      </w:r>
      <w:r w:rsidRPr="00686445">
        <w:rPr>
          <w:szCs w:val="22"/>
        </w:rPr>
        <w:t xml:space="preserve">tyto kočky vyžadují pečlivé sledování. </w:t>
      </w:r>
    </w:p>
    <w:p w14:paraId="6D12A37C" w14:textId="77777777" w:rsidR="0034479B" w:rsidRDefault="0034479B" w:rsidP="003D0E22">
      <w:pPr>
        <w:jc w:val="both"/>
        <w:rPr>
          <w:szCs w:val="22"/>
        </w:rPr>
      </w:pPr>
    </w:p>
    <w:p w14:paraId="4C8C3365" w14:textId="13F9535C" w:rsidR="0034479B" w:rsidRDefault="003D0E22" w:rsidP="003D0E22">
      <w:pPr>
        <w:jc w:val="both"/>
        <w:rPr>
          <w:szCs w:val="22"/>
        </w:rPr>
      </w:pPr>
      <w:r w:rsidRPr="003D0E22">
        <w:rPr>
          <w:szCs w:val="22"/>
        </w:rPr>
        <w:t xml:space="preserve">Odpověď na léčbu by měl v pravidelných intervalech sledovat veterinární lékař. Klinické terénní studie ukázaly, že </w:t>
      </w:r>
      <w:proofErr w:type="spellStart"/>
      <w:r w:rsidRPr="003D0E22">
        <w:rPr>
          <w:szCs w:val="22"/>
        </w:rPr>
        <w:t>robena</w:t>
      </w:r>
      <w:r w:rsidR="00EC2F42">
        <w:rPr>
          <w:szCs w:val="22"/>
        </w:rPr>
        <w:t>k</w:t>
      </w:r>
      <w:r w:rsidRPr="003D0E22">
        <w:rPr>
          <w:szCs w:val="22"/>
        </w:rPr>
        <w:t>oxib</w:t>
      </w:r>
      <w:proofErr w:type="spellEnd"/>
      <w:r w:rsidRPr="003D0E22">
        <w:rPr>
          <w:szCs w:val="22"/>
        </w:rPr>
        <w:t xml:space="preserve"> byl většinou koček dobře snášen po dobu až 12 týdnů. </w:t>
      </w:r>
    </w:p>
    <w:p w14:paraId="0CCA43F2" w14:textId="77777777" w:rsidR="0034479B" w:rsidRDefault="0034479B" w:rsidP="003D0E22">
      <w:pPr>
        <w:jc w:val="both"/>
        <w:rPr>
          <w:szCs w:val="22"/>
        </w:rPr>
      </w:pPr>
    </w:p>
    <w:p w14:paraId="3E44C818" w14:textId="77777777" w:rsidR="00EC2F42" w:rsidRPr="00F222AB" w:rsidRDefault="00EC2F42" w:rsidP="00EC2F4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T</w:t>
      </w:r>
      <w:r w:rsidRPr="00686445">
        <w:rPr>
          <w:szCs w:val="22"/>
        </w:rPr>
        <w:t xml:space="preserve">ento veterinární léčivý přípravek </w:t>
      </w:r>
      <w:r>
        <w:rPr>
          <w:szCs w:val="22"/>
        </w:rPr>
        <w:t>p</w:t>
      </w:r>
      <w:r w:rsidRPr="00686445">
        <w:rPr>
          <w:szCs w:val="22"/>
        </w:rPr>
        <w:t xml:space="preserve">oužívejte pod přísným veterinárním dohledem u koček s rizikem gastrointestinálních vředů nebo pokud kočka </w:t>
      </w:r>
      <w:r>
        <w:rPr>
          <w:szCs w:val="22"/>
        </w:rPr>
        <w:t xml:space="preserve">již </w:t>
      </w:r>
      <w:r w:rsidRPr="00686445">
        <w:rPr>
          <w:szCs w:val="22"/>
        </w:rPr>
        <w:t xml:space="preserve">dříve </w:t>
      </w:r>
      <w:r>
        <w:rPr>
          <w:szCs w:val="22"/>
        </w:rPr>
        <w:t>pro</w:t>
      </w:r>
      <w:r w:rsidRPr="00686445">
        <w:rPr>
          <w:szCs w:val="22"/>
        </w:rPr>
        <w:t xml:space="preserve">kazovala </w:t>
      </w:r>
      <w:r>
        <w:rPr>
          <w:szCs w:val="22"/>
        </w:rPr>
        <w:t>nesnášenlivost</w:t>
      </w:r>
      <w:r w:rsidRPr="00686445">
        <w:rPr>
          <w:szCs w:val="22"/>
        </w:rPr>
        <w:t xml:space="preserve"> jin</w:t>
      </w:r>
      <w:r>
        <w:rPr>
          <w:szCs w:val="22"/>
        </w:rPr>
        <w:t>ých</w:t>
      </w:r>
      <w:r w:rsidRPr="00686445">
        <w:rPr>
          <w:szCs w:val="22"/>
        </w:rPr>
        <w:t xml:space="preserve"> NSAID.</w:t>
      </w:r>
    </w:p>
    <w:p w14:paraId="01309ADA" w14:textId="77777777" w:rsidR="003D0E22" w:rsidRPr="003D0E22" w:rsidRDefault="003D0E22" w:rsidP="003D0E22">
      <w:pPr>
        <w:jc w:val="both"/>
        <w:rPr>
          <w:szCs w:val="22"/>
        </w:rPr>
      </w:pPr>
    </w:p>
    <w:p w14:paraId="40B15AA3" w14:textId="77777777" w:rsidR="003D0E22" w:rsidRPr="003D0E22" w:rsidRDefault="003D0E22" w:rsidP="003D0E22">
      <w:pPr>
        <w:jc w:val="both"/>
        <w:rPr>
          <w:szCs w:val="22"/>
        </w:rPr>
      </w:pPr>
      <w:r w:rsidRPr="003D0E22">
        <w:rPr>
          <w:szCs w:val="22"/>
        </w:rPr>
        <w:t>Tablety jsou ochucené. Aby nedošlo k náhodnému požití, uchovávejte tablety mimo dosah zvířat.</w:t>
      </w:r>
    </w:p>
    <w:p w14:paraId="6EEEF6F4" w14:textId="77777777" w:rsidR="003D0E22" w:rsidRPr="003D0E22" w:rsidRDefault="003D0E22" w:rsidP="003D0E22">
      <w:pPr>
        <w:rPr>
          <w:szCs w:val="22"/>
        </w:rPr>
      </w:pPr>
    </w:p>
    <w:p w14:paraId="6084EED7" w14:textId="77777777" w:rsidR="003D0E22" w:rsidRPr="003D0E22" w:rsidRDefault="003D0E22" w:rsidP="00CF62A5">
      <w:pPr>
        <w:keepNext/>
        <w:rPr>
          <w:szCs w:val="22"/>
          <w:u w:val="single"/>
        </w:rPr>
      </w:pPr>
      <w:r w:rsidRPr="003D0E22">
        <w:rPr>
          <w:szCs w:val="22"/>
          <w:u w:val="single"/>
        </w:rPr>
        <w:t>Zvláštní opatření pro osobu, která podává veterinární léčivý přípravek zvířatům:</w:t>
      </w:r>
    </w:p>
    <w:p w14:paraId="66CBA637" w14:textId="77777777" w:rsidR="003D0E22" w:rsidRPr="003D0E22" w:rsidRDefault="003D0E22" w:rsidP="00CF62A5">
      <w:pPr>
        <w:keepNext/>
        <w:rPr>
          <w:szCs w:val="22"/>
        </w:rPr>
      </w:pPr>
    </w:p>
    <w:p w14:paraId="2DB46C57" w14:textId="02868AD7" w:rsidR="003D0E22" w:rsidRPr="003D0E22" w:rsidRDefault="003D0E22" w:rsidP="003D0E22">
      <w:pPr>
        <w:jc w:val="both"/>
        <w:rPr>
          <w:szCs w:val="22"/>
        </w:rPr>
      </w:pPr>
      <w:r w:rsidRPr="003D0E22">
        <w:rPr>
          <w:szCs w:val="22"/>
        </w:rPr>
        <w:t xml:space="preserve">U těhotných žen, zejména </w:t>
      </w:r>
      <w:r w:rsidR="00D51C7D">
        <w:rPr>
          <w:szCs w:val="22"/>
        </w:rPr>
        <w:t>před porodem</w:t>
      </w:r>
      <w:r w:rsidRPr="003D0E22">
        <w:rPr>
          <w:szCs w:val="22"/>
        </w:rPr>
        <w:t xml:space="preserve">, prodloužená dermální expozice zvyšuje riziko předčasného uzavření </w:t>
      </w:r>
      <w:proofErr w:type="spellStart"/>
      <w:r w:rsidRPr="003D0E22">
        <w:rPr>
          <w:szCs w:val="22"/>
        </w:rPr>
        <w:t>ductus</w:t>
      </w:r>
      <w:proofErr w:type="spellEnd"/>
      <w:r w:rsidRPr="003D0E22">
        <w:rPr>
          <w:szCs w:val="22"/>
        </w:rPr>
        <w:t xml:space="preserve"> </w:t>
      </w:r>
      <w:proofErr w:type="spellStart"/>
      <w:r w:rsidRPr="003D0E22">
        <w:rPr>
          <w:szCs w:val="22"/>
        </w:rPr>
        <w:t>arteriosus</w:t>
      </w:r>
      <w:proofErr w:type="spellEnd"/>
      <w:r w:rsidRPr="003D0E22">
        <w:rPr>
          <w:szCs w:val="22"/>
        </w:rPr>
        <w:t xml:space="preserve"> u plodu. Těhotné ženy by měly věnovat zvláštní pozornost tomu, aby se zabránilo náhodné expozici.</w:t>
      </w:r>
    </w:p>
    <w:p w14:paraId="7DAD0FB5" w14:textId="77777777" w:rsidR="003D0E22" w:rsidRPr="003D0E22" w:rsidRDefault="003D0E22" w:rsidP="003D0E22">
      <w:pPr>
        <w:jc w:val="both"/>
        <w:rPr>
          <w:szCs w:val="22"/>
        </w:rPr>
      </w:pPr>
    </w:p>
    <w:p w14:paraId="7340853E" w14:textId="77777777" w:rsidR="003D0E22" w:rsidRPr="003D0E22" w:rsidRDefault="003D0E22" w:rsidP="003D0E22">
      <w:pPr>
        <w:jc w:val="both"/>
        <w:rPr>
          <w:szCs w:val="22"/>
        </w:rPr>
      </w:pPr>
      <w:r w:rsidRPr="003D0E22">
        <w:rPr>
          <w:szCs w:val="22"/>
        </w:rPr>
        <w:lastRenderedPageBreak/>
        <w:t>Náhodné požití zvyšuje riziko nežádoucích účinků NSAID, zejména u malých dětí. Je třeba dbát na to, aby nedošlo k náhodnému požití dětmi. Abyste zabránili dětem v přístupu k přípravku, nevyjímejte tablety z blistru, dokud nebudete připraveni k podání zvířeti.</w:t>
      </w:r>
    </w:p>
    <w:p w14:paraId="0D448A59" w14:textId="77777777" w:rsidR="003D0E22" w:rsidRPr="003D0E22" w:rsidRDefault="003D0E22" w:rsidP="003D0E22">
      <w:pPr>
        <w:jc w:val="both"/>
        <w:rPr>
          <w:szCs w:val="22"/>
        </w:rPr>
      </w:pPr>
      <w:r w:rsidRPr="003D0E22">
        <w:rPr>
          <w:szCs w:val="22"/>
        </w:rPr>
        <w:t>Tablety je třeba podávat a uchovávat (v původním obalu) mimo dohled a dosah dětí.</w:t>
      </w:r>
    </w:p>
    <w:p w14:paraId="197C1E53" w14:textId="77777777" w:rsidR="003D0E22" w:rsidRPr="003D0E22" w:rsidRDefault="003D0E22" w:rsidP="003D0E22">
      <w:pPr>
        <w:jc w:val="both"/>
        <w:rPr>
          <w:szCs w:val="22"/>
        </w:rPr>
      </w:pPr>
    </w:p>
    <w:p w14:paraId="49A40D26" w14:textId="77777777" w:rsidR="003D0E22" w:rsidRPr="003D0E22" w:rsidRDefault="003D0E22" w:rsidP="003D0E22">
      <w:pPr>
        <w:jc w:val="both"/>
        <w:rPr>
          <w:szCs w:val="22"/>
        </w:rPr>
      </w:pPr>
      <w:r w:rsidRPr="003D0E22">
        <w:rPr>
          <w:szCs w:val="22"/>
        </w:rPr>
        <w:t>V případě náhodného požití vyhledejte ihned lékařskou pomoc a ukažte příbalovou informaci nebo etiketu praktickému lékaři.</w:t>
      </w:r>
    </w:p>
    <w:p w14:paraId="35995115" w14:textId="77777777" w:rsidR="003D0E22" w:rsidRPr="003D0E22" w:rsidRDefault="003D0E22" w:rsidP="003D0E22">
      <w:pPr>
        <w:jc w:val="both"/>
        <w:rPr>
          <w:szCs w:val="22"/>
        </w:rPr>
      </w:pPr>
    </w:p>
    <w:p w14:paraId="2DAED05C" w14:textId="55C86A25" w:rsidR="002F6DAA" w:rsidRPr="00B41D57" w:rsidRDefault="003D0E22" w:rsidP="003D0E22">
      <w:pPr>
        <w:rPr>
          <w:szCs w:val="22"/>
          <w:u w:val="single"/>
        </w:rPr>
      </w:pPr>
      <w:r w:rsidRPr="003D0E22">
        <w:rPr>
          <w:szCs w:val="22"/>
        </w:rPr>
        <w:t>Po použití veterinárního léčivého přípravku si umyjte ruce.</w:t>
      </w:r>
    </w:p>
    <w:p w14:paraId="13477C7C" w14:textId="77777777" w:rsidR="003D0E22" w:rsidRDefault="003D0E22" w:rsidP="005B1FD0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73D27655" w14:textId="049CED47" w:rsidR="005B1FD0" w:rsidRPr="00B41D57" w:rsidRDefault="006645D5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Březost a laktace</w:t>
      </w:r>
      <w:r w:rsidRPr="00B41D57">
        <w:t>:</w:t>
      </w:r>
    </w:p>
    <w:p w14:paraId="3791B3BB" w14:textId="77777777" w:rsidR="001374EE" w:rsidRDefault="001374EE" w:rsidP="005B1FD0">
      <w:pPr>
        <w:tabs>
          <w:tab w:val="clear" w:pos="567"/>
        </w:tabs>
        <w:spacing w:line="240" w:lineRule="auto"/>
        <w:rPr>
          <w:szCs w:val="22"/>
        </w:rPr>
      </w:pPr>
    </w:p>
    <w:p w14:paraId="6C129502" w14:textId="7ACD786C" w:rsidR="005B1FD0" w:rsidRDefault="001374EE" w:rsidP="005B1FD0">
      <w:pPr>
        <w:tabs>
          <w:tab w:val="clear" w:pos="567"/>
        </w:tabs>
        <w:spacing w:line="240" w:lineRule="auto"/>
        <w:rPr>
          <w:szCs w:val="22"/>
        </w:rPr>
      </w:pPr>
      <w:r w:rsidRPr="001374EE">
        <w:rPr>
          <w:szCs w:val="22"/>
        </w:rPr>
        <w:t>Nebyla stanovena bezpečnost veterinárního léčivého přípravku pro použití během březosti a laktace.</w:t>
      </w:r>
    </w:p>
    <w:p w14:paraId="480A3E86" w14:textId="77777777" w:rsidR="0023175C" w:rsidRPr="0023175C" w:rsidRDefault="0023175C" w:rsidP="0023175C">
      <w:pPr>
        <w:tabs>
          <w:tab w:val="clear" w:pos="567"/>
        </w:tabs>
        <w:spacing w:line="240" w:lineRule="auto"/>
        <w:rPr>
          <w:szCs w:val="22"/>
        </w:rPr>
      </w:pPr>
      <w:r w:rsidRPr="0023175C">
        <w:rPr>
          <w:szCs w:val="22"/>
        </w:rPr>
        <w:t>Použití není doporučováno během březosti a laktace.</w:t>
      </w:r>
    </w:p>
    <w:p w14:paraId="4C0D884D" w14:textId="77777777" w:rsidR="0023175C" w:rsidRPr="0023175C" w:rsidRDefault="0023175C" w:rsidP="0023175C">
      <w:pPr>
        <w:tabs>
          <w:tab w:val="clear" w:pos="567"/>
        </w:tabs>
        <w:spacing w:line="240" w:lineRule="auto"/>
        <w:rPr>
          <w:szCs w:val="22"/>
        </w:rPr>
      </w:pPr>
    </w:p>
    <w:p w14:paraId="3E32C1D9" w14:textId="77777777" w:rsidR="0023175C" w:rsidRPr="0023175C" w:rsidRDefault="0023175C" w:rsidP="0023175C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23175C">
        <w:rPr>
          <w:szCs w:val="22"/>
          <w:u w:val="single"/>
        </w:rPr>
        <w:t>Plodnost:</w:t>
      </w:r>
    </w:p>
    <w:p w14:paraId="7A4EB903" w14:textId="77777777" w:rsidR="0023175C" w:rsidRDefault="0023175C" w:rsidP="0023175C">
      <w:pPr>
        <w:tabs>
          <w:tab w:val="clear" w:pos="567"/>
        </w:tabs>
        <w:spacing w:line="240" w:lineRule="auto"/>
        <w:rPr>
          <w:szCs w:val="22"/>
        </w:rPr>
      </w:pPr>
    </w:p>
    <w:p w14:paraId="3C436D6F" w14:textId="483D7F70" w:rsidR="0023175C" w:rsidRPr="0023175C" w:rsidRDefault="0023175C" w:rsidP="0023175C">
      <w:pPr>
        <w:tabs>
          <w:tab w:val="clear" w:pos="567"/>
        </w:tabs>
        <w:spacing w:line="240" w:lineRule="auto"/>
        <w:rPr>
          <w:szCs w:val="22"/>
        </w:rPr>
      </w:pPr>
      <w:r w:rsidRPr="0023175C">
        <w:rPr>
          <w:szCs w:val="22"/>
        </w:rPr>
        <w:t>Nepoužívat u plemenných zvířat.</w:t>
      </w:r>
    </w:p>
    <w:p w14:paraId="0F3E9E58" w14:textId="3E928CBD" w:rsidR="0023175C" w:rsidRPr="00B41D57" w:rsidRDefault="0023175C" w:rsidP="0023175C">
      <w:pPr>
        <w:tabs>
          <w:tab w:val="clear" w:pos="567"/>
        </w:tabs>
        <w:spacing w:line="240" w:lineRule="auto"/>
        <w:rPr>
          <w:szCs w:val="22"/>
        </w:rPr>
      </w:pPr>
      <w:r w:rsidRPr="0023175C">
        <w:rPr>
          <w:szCs w:val="22"/>
        </w:rPr>
        <w:t xml:space="preserve">Nebyla stanovena bezpečnost veterinárního léčivého přípravku u chovných </w:t>
      </w:r>
      <w:r w:rsidR="001374EE">
        <w:rPr>
          <w:szCs w:val="22"/>
        </w:rPr>
        <w:t>koček.</w:t>
      </w:r>
    </w:p>
    <w:p w14:paraId="26581009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391C9350" w:rsidR="005B1FD0" w:rsidRDefault="006645D5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3F881D3F" w14:textId="77777777" w:rsidR="0023175C" w:rsidRDefault="0023175C" w:rsidP="005B1FD0">
      <w:pPr>
        <w:tabs>
          <w:tab w:val="clear" w:pos="567"/>
        </w:tabs>
        <w:spacing w:line="240" w:lineRule="auto"/>
      </w:pPr>
    </w:p>
    <w:p w14:paraId="03518487" w14:textId="77777777" w:rsidR="00EC2F42" w:rsidRPr="00E063FE" w:rsidRDefault="003C0348" w:rsidP="00EC2F4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C0348">
        <w:rPr>
          <w:szCs w:val="22"/>
        </w:rPr>
        <w:t xml:space="preserve">Tento veterinární léčivý přípravek nesmí být podáván současně s jinými NSAID nebo glukokortikoidy. </w:t>
      </w:r>
    </w:p>
    <w:p w14:paraId="62001EA7" w14:textId="6955F207" w:rsidR="00EC2F42" w:rsidRDefault="00EC2F42" w:rsidP="00EC2F4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063FE">
        <w:rPr>
          <w:szCs w:val="22"/>
        </w:rPr>
        <w:t>Před</w:t>
      </w:r>
      <w:r>
        <w:rPr>
          <w:szCs w:val="22"/>
        </w:rPr>
        <w:t>chozí</w:t>
      </w:r>
      <w:r w:rsidRPr="00E063FE">
        <w:rPr>
          <w:szCs w:val="22"/>
        </w:rPr>
        <w:t xml:space="preserve"> léčba jinými protizánětlivými léky může mít za následek další nebo zesílené nežádoucí účinky</w:t>
      </w:r>
      <w:r>
        <w:rPr>
          <w:szCs w:val="22"/>
        </w:rPr>
        <w:t>,</w:t>
      </w:r>
      <w:r w:rsidRPr="00E063FE">
        <w:rPr>
          <w:szCs w:val="22"/>
        </w:rPr>
        <w:t xml:space="preserve"> a proto by mělo být před zahájením léčby tímto veterinárním léčivým přípravkem dodrženo období bez léčby těmito látkami po dobu nejméně 24 hodin. </w:t>
      </w:r>
      <w:r>
        <w:rPr>
          <w:szCs w:val="22"/>
        </w:rPr>
        <w:t>Délka o</w:t>
      </w:r>
      <w:r w:rsidRPr="00E063FE">
        <w:rPr>
          <w:szCs w:val="22"/>
        </w:rPr>
        <w:t xml:space="preserve">bdobí bez léčby </w:t>
      </w:r>
      <w:r>
        <w:rPr>
          <w:szCs w:val="22"/>
        </w:rPr>
        <w:t>musí zohledňovat</w:t>
      </w:r>
      <w:r w:rsidRPr="00E063FE">
        <w:rPr>
          <w:szCs w:val="22"/>
        </w:rPr>
        <w:t xml:space="preserve"> farmakokinetické vlastnosti </w:t>
      </w:r>
      <w:r>
        <w:rPr>
          <w:szCs w:val="22"/>
        </w:rPr>
        <w:t xml:space="preserve">již </w:t>
      </w:r>
      <w:r w:rsidRPr="00E063FE">
        <w:rPr>
          <w:szCs w:val="22"/>
        </w:rPr>
        <w:t>dříve po</w:t>
      </w:r>
      <w:r>
        <w:rPr>
          <w:szCs w:val="22"/>
        </w:rPr>
        <w:t>daných</w:t>
      </w:r>
      <w:r w:rsidRPr="00E063FE">
        <w:rPr>
          <w:szCs w:val="22"/>
        </w:rPr>
        <w:t xml:space="preserve"> přípravků.</w:t>
      </w:r>
    </w:p>
    <w:p w14:paraId="2132DF39" w14:textId="77777777" w:rsidR="00EC2F42" w:rsidRPr="00E063FE" w:rsidRDefault="00EC2F42" w:rsidP="00EC2F42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8C8A3C3" w14:textId="34E7D48D" w:rsidR="003C0348" w:rsidRPr="003C0348" w:rsidRDefault="00EC2F42" w:rsidP="003C034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063FE">
        <w:rPr>
          <w:szCs w:val="22"/>
        </w:rPr>
        <w:t xml:space="preserve">Souběžná léčba </w:t>
      </w:r>
      <w:r w:rsidRPr="00383D8E">
        <w:rPr>
          <w:szCs w:val="22"/>
        </w:rPr>
        <w:t xml:space="preserve">léky </w:t>
      </w:r>
      <w:r w:rsidRPr="0080093B">
        <w:rPr>
          <w:szCs w:val="22"/>
        </w:rPr>
        <w:t xml:space="preserve">ovlivňujícími </w:t>
      </w:r>
      <w:r w:rsidRPr="00383D8E">
        <w:rPr>
          <w:szCs w:val="22"/>
        </w:rPr>
        <w:t>průtok</w:t>
      </w:r>
      <w:r w:rsidRPr="0080093B">
        <w:rPr>
          <w:szCs w:val="22"/>
        </w:rPr>
        <w:t xml:space="preserve"> ledvinami</w:t>
      </w:r>
      <w:r w:rsidRPr="00383D8E">
        <w:rPr>
          <w:szCs w:val="22"/>
        </w:rPr>
        <w:t>,</w:t>
      </w:r>
      <w:r w:rsidRPr="00E063FE">
        <w:rPr>
          <w:szCs w:val="22"/>
        </w:rPr>
        <w:t xml:space="preserve"> např. diuretika nebo inhibitory </w:t>
      </w:r>
      <w:proofErr w:type="spellStart"/>
      <w:r w:rsidRPr="00E063FE">
        <w:rPr>
          <w:szCs w:val="22"/>
        </w:rPr>
        <w:t>angiotenzin</w:t>
      </w:r>
      <w:proofErr w:type="spellEnd"/>
      <w:r>
        <w:rPr>
          <w:szCs w:val="22"/>
        </w:rPr>
        <w:t xml:space="preserve"> </w:t>
      </w:r>
      <w:r w:rsidRPr="00E063FE">
        <w:rPr>
          <w:szCs w:val="22"/>
        </w:rPr>
        <w:t xml:space="preserve">konvertujícího enzymu (ACE), by měly být předmětem klinického sledování. U zdravých </w:t>
      </w:r>
      <w:r>
        <w:rPr>
          <w:szCs w:val="22"/>
        </w:rPr>
        <w:t>koček</w:t>
      </w:r>
      <w:r w:rsidRPr="00E063FE">
        <w:rPr>
          <w:szCs w:val="22"/>
        </w:rPr>
        <w:t xml:space="preserve"> léčených </w:t>
      </w:r>
      <w:r>
        <w:rPr>
          <w:szCs w:val="22"/>
        </w:rPr>
        <w:t xml:space="preserve">nebo neléčených </w:t>
      </w:r>
      <w:r w:rsidRPr="00E063FE">
        <w:rPr>
          <w:szCs w:val="22"/>
        </w:rPr>
        <w:t xml:space="preserve">diuretikem </w:t>
      </w:r>
      <w:proofErr w:type="spellStart"/>
      <w:r w:rsidRPr="00E063FE">
        <w:rPr>
          <w:szCs w:val="22"/>
        </w:rPr>
        <w:t>furosemidem</w:t>
      </w:r>
      <w:proofErr w:type="spellEnd"/>
      <w:r w:rsidRPr="00E063FE">
        <w:rPr>
          <w:szCs w:val="22"/>
        </w:rPr>
        <w:t xml:space="preserve"> nebylo sou</w:t>
      </w:r>
      <w:r>
        <w:rPr>
          <w:szCs w:val="22"/>
        </w:rPr>
        <w:t>běž</w:t>
      </w:r>
      <w:r w:rsidRPr="00E063FE">
        <w:rPr>
          <w:szCs w:val="22"/>
        </w:rPr>
        <w:t xml:space="preserve">né podávání tohoto veterinárního léčivého přípravku s ACE inhibitorem </w:t>
      </w:r>
      <w:proofErr w:type="spellStart"/>
      <w:r w:rsidRPr="00E063FE">
        <w:rPr>
          <w:szCs w:val="22"/>
        </w:rPr>
        <w:t>benazeprilem</w:t>
      </w:r>
      <w:proofErr w:type="spellEnd"/>
      <w:r w:rsidRPr="00E063FE">
        <w:rPr>
          <w:szCs w:val="22"/>
        </w:rPr>
        <w:t xml:space="preserve"> po dobu 7 dnů spojeno s žádnými negativními účinky na koncentraci aldosteronu v moči, aktivitu plazmatického reninu nebo rychlost glomerulární filtrace. </w:t>
      </w:r>
      <w:r>
        <w:rPr>
          <w:szCs w:val="22"/>
        </w:rPr>
        <w:t xml:space="preserve">Obecně neexistují žádné údaje o bezpečnosti v cílové populaci a také žádné údaje o účinnosti pro kombinovanou léčbu </w:t>
      </w:r>
      <w:proofErr w:type="spellStart"/>
      <w:r>
        <w:rPr>
          <w:szCs w:val="22"/>
        </w:rPr>
        <w:t>robenakoxibem</w:t>
      </w:r>
      <w:proofErr w:type="spellEnd"/>
      <w:r>
        <w:rPr>
          <w:szCs w:val="22"/>
        </w:rPr>
        <w:t xml:space="preserve"> a </w:t>
      </w:r>
      <w:proofErr w:type="spellStart"/>
      <w:r>
        <w:rPr>
          <w:szCs w:val="22"/>
        </w:rPr>
        <w:t>benazeprilem</w:t>
      </w:r>
      <w:proofErr w:type="spellEnd"/>
      <w:r>
        <w:rPr>
          <w:szCs w:val="22"/>
        </w:rPr>
        <w:t xml:space="preserve">. </w:t>
      </w:r>
    </w:p>
    <w:p w14:paraId="643F3E4A" w14:textId="2EB168E4" w:rsidR="003C0348" w:rsidRPr="003C0348" w:rsidRDefault="003C0348" w:rsidP="003C034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C0348">
        <w:rPr>
          <w:szCs w:val="22"/>
        </w:rPr>
        <w:t xml:space="preserve">Vzhledem k tomu, že anestetika mohou ovlivnit renální </w:t>
      </w:r>
      <w:proofErr w:type="spellStart"/>
      <w:r w:rsidRPr="003C0348">
        <w:rPr>
          <w:szCs w:val="22"/>
        </w:rPr>
        <w:t>perfuzi</w:t>
      </w:r>
      <w:proofErr w:type="spellEnd"/>
      <w:r w:rsidRPr="003C0348">
        <w:rPr>
          <w:szCs w:val="22"/>
        </w:rPr>
        <w:t xml:space="preserve">, je třeba zvážit použití parenterální tekutinové </w:t>
      </w:r>
      <w:r w:rsidR="00EC2F42">
        <w:rPr>
          <w:szCs w:val="22"/>
        </w:rPr>
        <w:t>léčby</w:t>
      </w:r>
      <w:r w:rsidR="00EC2F42" w:rsidRPr="003C0348">
        <w:rPr>
          <w:szCs w:val="22"/>
        </w:rPr>
        <w:t xml:space="preserve"> </w:t>
      </w:r>
      <w:r w:rsidRPr="003C0348">
        <w:rPr>
          <w:szCs w:val="22"/>
        </w:rPr>
        <w:t>během operace, aby se snížily potenciální renální komplikace při per</w:t>
      </w:r>
      <w:r w:rsidR="007310A4">
        <w:rPr>
          <w:szCs w:val="22"/>
        </w:rPr>
        <w:t>i</w:t>
      </w:r>
      <w:r w:rsidRPr="003C0348">
        <w:rPr>
          <w:szCs w:val="22"/>
        </w:rPr>
        <w:t>operačním použití NSAID.</w:t>
      </w:r>
    </w:p>
    <w:p w14:paraId="69457D8A" w14:textId="77777777" w:rsidR="003C0348" w:rsidRPr="003C0348" w:rsidRDefault="003C0348" w:rsidP="003C034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3A64280" w14:textId="3155A8C0" w:rsidR="00EC2F42" w:rsidRPr="00E063FE" w:rsidRDefault="00EC2F42" w:rsidP="00EC2F4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865E6">
        <w:rPr>
          <w:szCs w:val="22"/>
        </w:rPr>
        <w:t xml:space="preserve">Je třeba se vyhnout současnému podávání potenciálně </w:t>
      </w:r>
      <w:proofErr w:type="spellStart"/>
      <w:r w:rsidRPr="00D865E6">
        <w:rPr>
          <w:szCs w:val="22"/>
        </w:rPr>
        <w:t>nefrotoxických</w:t>
      </w:r>
      <w:proofErr w:type="spellEnd"/>
      <w:r w:rsidRPr="00D865E6">
        <w:rPr>
          <w:szCs w:val="22"/>
        </w:rPr>
        <w:t xml:space="preserve"> </w:t>
      </w:r>
      <w:r w:rsidR="007310A4">
        <w:rPr>
          <w:szCs w:val="22"/>
        </w:rPr>
        <w:t>léků</w:t>
      </w:r>
      <w:r w:rsidRPr="00E063FE">
        <w:rPr>
          <w:szCs w:val="22"/>
        </w:rPr>
        <w:t xml:space="preserve">, </w:t>
      </w:r>
      <w:r>
        <w:rPr>
          <w:szCs w:val="22"/>
        </w:rPr>
        <w:t>které by mohly</w:t>
      </w:r>
      <w:r w:rsidRPr="00E063FE">
        <w:rPr>
          <w:szCs w:val="22"/>
        </w:rPr>
        <w:t xml:space="preserve"> zv</w:t>
      </w:r>
      <w:r>
        <w:rPr>
          <w:szCs w:val="22"/>
        </w:rPr>
        <w:t>yšovat</w:t>
      </w:r>
      <w:r w:rsidRPr="00E063FE">
        <w:rPr>
          <w:szCs w:val="22"/>
        </w:rPr>
        <w:t xml:space="preserve"> riziko renální toxicity.</w:t>
      </w:r>
    </w:p>
    <w:p w14:paraId="6C51E710" w14:textId="77777777" w:rsidR="00EC2F42" w:rsidRPr="00D865E6" w:rsidRDefault="00EC2F42" w:rsidP="00EC2F42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D1A445B" w14:textId="3E379FDF" w:rsidR="00EC2F42" w:rsidRDefault="00EC2F42" w:rsidP="00EC2F4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063FE">
        <w:rPr>
          <w:szCs w:val="22"/>
        </w:rPr>
        <w:t>Sou</w:t>
      </w:r>
      <w:r>
        <w:rPr>
          <w:szCs w:val="22"/>
        </w:rPr>
        <w:t>běžné podávání</w:t>
      </w:r>
      <w:r w:rsidRPr="00E063FE">
        <w:rPr>
          <w:szCs w:val="22"/>
        </w:rPr>
        <w:t xml:space="preserve"> jiných léčivých látek, které mají vysoký stupeň vazby na </w:t>
      </w:r>
      <w:r>
        <w:rPr>
          <w:szCs w:val="22"/>
        </w:rPr>
        <w:t>bílkovi</w:t>
      </w:r>
      <w:r w:rsidRPr="00E063FE">
        <w:rPr>
          <w:szCs w:val="22"/>
        </w:rPr>
        <w:t xml:space="preserve">ny, může soutěžit s </w:t>
      </w:r>
      <w:proofErr w:type="spellStart"/>
      <w:r w:rsidRPr="00E063FE">
        <w:rPr>
          <w:szCs w:val="22"/>
        </w:rPr>
        <w:t>robena</w:t>
      </w:r>
      <w:r w:rsidR="007310A4">
        <w:rPr>
          <w:szCs w:val="22"/>
        </w:rPr>
        <w:t>k</w:t>
      </w:r>
      <w:r w:rsidRPr="00E063FE">
        <w:rPr>
          <w:szCs w:val="22"/>
        </w:rPr>
        <w:t>oxibem</w:t>
      </w:r>
      <w:proofErr w:type="spellEnd"/>
      <w:r w:rsidRPr="00E063FE">
        <w:rPr>
          <w:szCs w:val="22"/>
        </w:rPr>
        <w:t xml:space="preserve"> o vazbu a vést tak k toxickým účinkům.</w:t>
      </w:r>
    </w:p>
    <w:p w14:paraId="4B6ACDF8" w14:textId="77777777" w:rsidR="005B1FD0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21A1C21D" w:rsidR="005B1FD0" w:rsidRDefault="006645D5" w:rsidP="00452810">
      <w:pPr>
        <w:keepNext/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745364FE" w14:textId="77777777" w:rsidR="002374F2" w:rsidRDefault="002374F2" w:rsidP="00452810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0835DAE3" w14:textId="76FD0AD8" w:rsidR="00EC2F42" w:rsidRDefault="00EC2F42" w:rsidP="00EC2F42">
      <w:pPr>
        <w:pStyle w:val="Style1"/>
        <w:ind w:left="0" w:firstLine="0"/>
        <w:jc w:val="both"/>
        <w:rPr>
          <w:b w:val="0"/>
          <w:bCs/>
        </w:rPr>
      </w:pPr>
      <w:r w:rsidRPr="0084471B">
        <w:rPr>
          <w:b w:val="0"/>
          <w:bCs/>
        </w:rPr>
        <w:t xml:space="preserve">U mladých </w:t>
      </w:r>
      <w:r>
        <w:rPr>
          <w:b w:val="0"/>
          <w:bCs/>
        </w:rPr>
        <w:t xml:space="preserve">zdravých </w:t>
      </w:r>
      <w:r w:rsidRPr="0084471B">
        <w:rPr>
          <w:b w:val="0"/>
          <w:bCs/>
        </w:rPr>
        <w:t xml:space="preserve">koček ve věku 7–8 měsíců nevyvolal </w:t>
      </w:r>
      <w:proofErr w:type="spellStart"/>
      <w:r w:rsidRPr="0084471B">
        <w:rPr>
          <w:b w:val="0"/>
          <w:bCs/>
        </w:rPr>
        <w:t>robena</w:t>
      </w:r>
      <w:r w:rsidR="007310A4">
        <w:rPr>
          <w:b w:val="0"/>
          <w:bCs/>
        </w:rPr>
        <w:t>k</w:t>
      </w:r>
      <w:r w:rsidRPr="0084471B">
        <w:rPr>
          <w:b w:val="0"/>
          <w:bCs/>
        </w:rPr>
        <w:t>oxib</w:t>
      </w:r>
      <w:proofErr w:type="spellEnd"/>
      <w:r w:rsidRPr="0084471B">
        <w:rPr>
          <w:b w:val="0"/>
          <w:bCs/>
        </w:rPr>
        <w:t xml:space="preserve"> podávaný </w:t>
      </w:r>
      <w:r>
        <w:rPr>
          <w:b w:val="0"/>
          <w:bCs/>
        </w:rPr>
        <w:t xml:space="preserve">perorálně </w:t>
      </w:r>
      <w:r w:rsidRPr="0084471B">
        <w:rPr>
          <w:b w:val="0"/>
          <w:bCs/>
        </w:rPr>
        <w:t>ve vysokých dávkách (4, 12 nebo 20 mg/kg/den po dobu 6 týdnů) žádné známky toxicity, včetně žádn</w:t>
      </w:r>
      <w:r>
        <w:rPr>
          <w:b w:val="0"/>
          <w:bCs/>
        </w:rPr>
        <w:t>ých příznaků</w:t>
      </w:r>
      <w:r w:rsidRPr="0084471B">
        <w:rPr>
          <w:b w:val="0"/>
          <w:bCs/>
        </w:rPr>
        <w:t xml:space="preserve"> gastrointestinální, ledvinové nebo jaterní toxicity a žádn</w:t>
      </w:r>
      <w:r>
        <w:rPr>
          <w:b w:val="0"/>
          <w:bCs/>
        </w:rPr>
        <w:t>ého</w:t>
      </w:r>
      <w:r w:rsidRPr="0084471B">
        <w:rPr>
          <w:b w:val="0"/>
          <w:bCs/>
        </w:rPr>
        <w:t xml:space="preserve"> vliv</w:t>
      </w:r>
      <w:r>
        <w:rPr>
          <w:b w:val="0"/>
          <w:bCs/>
        </w:rPr>
        <w:t>u</w:t>
      </w:r>
      <w:r w:rsidRPr="0084471B">
        <w:rPr>
          <w:b w:val="0"/>
          <w:bCs/>
        </w:rPr>
        <w:t xml:space="preserve"> na dobu krvácení. </w:t>
      </w:r>
    </w:p>
    <w:p w14:paraId="151ADFFA" w14:textId="77777777" w:rsidR="00EC2F42" w:rsidRDefault="00EC2F42" w:rsidP="00EC2F42">
      <w:pPr>
        <w:pStyle w:val="Style1"/>
        <w:ind w:left="0" w:firstLine="0"/>
        <w:jc w:val="both"/>
        <w:rPr>
          <w:b w:val="0"/>
          <w:bCs/>
        </w:rPr>
      </w:pPr>
    </w:p>
    <w:p w14:paraId="430F456C" w14:textId="69F234D0" w:rsidR="00EC2F42" w:rsidRDefault="00EC2F42" w:rsidP="00EC2F42">
      <w:pPr>
        <w:pStyle w:val="Style1"/>
        <w:ind w:left="0" w:firstLine="0"/>
        <w:jc w:val="both"/>
        <w:rPr>
          <w:b w:val="0"/>
          <w:bCs/>
        </w:rPr>
      </w:pPr>
      <w:r w:rsidRPr="0084471B">
        <w:rPr>
          <w:b w:val="0"/>
          <w:bCs/>
        </w:rPr>
        <w:t xml:space="preserve">U mladých </w:t>
      </w:r>
      <w:r>
        <w:rPr>
          <w:b w:val="0"/>
          <w:bCs/>
        </w:rPr>
        <w:t xml:space="preserve">zdravých </w:t>
      </w:r>
      <w:r w:rsidRPr="0084471B">
        <w:rPr>
          <w:b w:val="0"/>
          <w:bCs/>
        </w:rPr>
        <w:t xml:space="preserve">koček ve věku 7-8 měsíců byl </w:t>
      </w:r>
      <w:proofErr w:type="spellStart"/>
      <w:r w:rsidRPr="0084471B">
        <w:rPr>
          <w:b w:val="0"/>
          <w:bCs/>
        </w:rPr>
        <w:t>robena</w:t>
      </w:r>
      <w:r w:rsidR="007310A4">
        <w:rPr>
          <w:b w:val="0"/>
          <w:bCs/>
        </w:rPr>
        <w:t>k</w:t>
      </w:r>
      <w:r w:rsidRPr="0084471B">
        <w:rPr>
          <w:b w:val="0"/>
          <w:bCs/>
        </w:rPr>
        <w:t>oxib</w:t>
      </w:r>
      <w:proofErr w:type="spellEnd"/>
      <w:r w:rsidRPr="0084471B">
        <w:rPr>
          <w:b w:val="0"/>
          <w:bCs/>
        </w:rPr>
        <w:t xml:space="preserve"> podávaný </w:t>
      </w:r>
      <w:r>
        <w:rPr>
          <w:b w:val="0"/>
          <w:bCs/>
        </w:rPr>
        <w:t xml:space="preserve">perorálně </w:t>
      </w:r>
      <w:r w:rsidRPr="0084471B">
        <w:rPr>
          <w:b w:val="0"/>
          <w:bCs/>
        </w:rPr>
        <w:t>v dávk</w:t>
      </w:r>
      <w:r>
        <w:rPr>
          <w:b w:val="0"/>
          <w:bCs/>
        </w:rPr>
        <w:t>ách</w:t>
      </w:r>
      <w:r w:rsidRPr="0084471B">
        <w:rPr>
          <w:b w:val="0"/>
          <w:bCs/>
        </w:rPr>
        <w:t xml:space="preserve"> až </w:t>
      </w:r>
      <w:r>
        <w:rPr>
          <w:b w:val="0"/>
          <w:bCs/>
        </w:rPr>
        <w:t xml:space="preserve">v </w:t>
      </w:r>
      <w:r w:rsidRPr="0084471B">
        <w:rPr>
          <w:b w:val="0"/>
          <w:bCs/>
        </w:rPr>
        <w:t xml:space="preserve">5násobku maximální doporučené dávky (2,4 mg, 7,2 mg, 12 mg </w:t>
      </w:r>
      <w:proofErr w:type="spellStart"/>
      <w:r w:rsidRPr="0084471B">
        <w:rPr>
          <w:b w:val="0"/>
          <w:bCs/>
        </w:rPr>
        <w:t>robena</w:t>
      </w:r>
      <w:r w:rsidR="007310A4">
        <w:rPr>
          <w:b w:val="0"/>
          <w:bCs/>
        </w:rPr>
        <w:t>k</w:t>
      </w:r>
      <w:r w:rsidRPr="0084471B">
        <w:rPr>
          <w:b w:val="0"/>
          <w:bCs/>
        </w:rPr>
        <w:t>oxibu</w:t>
      </w:r>
      <w:proofErr w:type="spellEnd"/>
      <w:r w:rsidRPr="0084471B">
        <w:rPr>
          <w:b w:val="0"/>
          <w:bCs/>
        </w:rPr>
        <w:t xml:space="preserve">/kg živé hmotnosti) po dobu 6 měsíců dobře </w:t>
      </w:r>
      <w:r>
        <w:rPr>
          <w:b w:val="0"/>
          <w:bCs/>
        </w:rPr>
        <w:t>snáše</w:t>
      </w:r>
      <w:r w:rsidRPr="0084471B">
        <w:rPr>
          <w:b w:val="0"/>
          <w:bCs/>
        </w:rPr>
        <w:t xml:space="preserve">n. U léčených zvířat bylo pozorováno snížení přírůstku </w:t>
      </w:r>
      <w:r>
        <w:rPr>
          <w:b w:val="0"/>
          <w:bCs/>
        </w:rPr>
        <w:t>živ</w:t>
      </w:r>
      <w:r w:rsidRPr="0084471B">
        <w:rPr>
          <w:b w:val="0"/>
          <w:bCs/>
        </w:rPr>
        <w:t xml:space="preserve">é hmotnosti. Ve skupině s vysokou dávkou byly hmotnosti ledvin </w:t>
      </w:r>
      <w:r>
        <w:rPr>
          <w:b w:val="0"/>
          <w:bCs/>
        </w:rPr>
        <w:t>nižší</w:t>
      </w:r>
      <w:r w:rsidRPr="0084471B">
        <w:rPr>
          <w:b w:val="0"/>
          <w:bCs/>
        </w:rPr>
        <w:t xml:space="preserve"> a </w:t>
      </w:r>
      <w:r>
        <w:rPr>
          <w:b w:val="0"/>
          <w:bCs/>
        </w:rPr>
        <w:t>ojediněle</w:t>
      </w:r>
      <w:r w:rsidRPr="0084471B">
        <w:rPr>
          <w:b w:val="0"/>
          <w:bCs/>
        </w:rPr>
        <w:t xml:space="preserve"> </w:t>
      </w:r>
      <w:r>
        <w:rPr>
          <w:b w:val="0"/>
          <w:bCs/>
        </w:rPr>
        <w:t>souvisely</w:t>
      </w:r>
      <w:r w:rsidRPr="0084471B">
        <w:rPr>
          <w:b w:val="0"/>
          <w:bCs/>
        </w:rPr>
        <w:t xml:space="preserve"> s renální tubulární degenerací/regenerací, ale nekorelovaly s </w:t>
      </w:r>
      <w:r>
        <w:rPr>
          <w:b w:val="0"/>
          <w:bCs/>
        </w:rPr>
        <w:t>prů</w:t>
      </w:r>
      <w:r w:rsidRPr="0084471B">
        <w:rPr>
          <w:b w:val="0"/>
          <w:bCs/>
        </w:rPr>
        <w:t xml:space="preserve">kazem renální dysfunkce </w:t>
      </w:r>
      <w:r>
        <w:rPr>
          <w:b w:val="0"/>
          <w:bCs/>
        </w:rPr>
        <w:t>dle</w:t>
      </w:r>
      <w:r w:rsidRPr="0084471B">
        <w:rPr>
          <w:b w:val="0"/>
          <w:bCs/>
        </w:rPr>
        <w:t xml:space="preserve"> klinických patologických parametr</w:t>
      </w:r>
      <w:r>
        <w:rPr>
          <w:b w:val="0"/>
          <w:bCs/>
        </w:rPr>
        <w:t>ů</w:t>
      </w:r>
      <w:r w:rsidRPr="0084471B">
        <w:rPr>
          <w:b w:val="0"/>
          <w:bCs/>
        </w:rPr>
        <w:t xml:space="preserve">. </w:t>
      </w:r>
    </w:p>
    <w:p w14:paraId="6F70AC0E" w14:textId="77777777" w:rsidR="003D59F4" w:rsidRPr="003D59F4" w:rsidRDefault="003D59F4" w:rsidP="003D59F4">
      <w:pPr>
        <w:tabs>
          <w:tab w:val="clear" w:pos="567"/>
        </w:tabs>
        <w:spacing w:line="240" w:lineRule="auto"/>
        <w:rPr>
          <w:bCs/>
          <w:szCs w:val="22"/>
        </w:rPr>
      </w:pPr>
    </w:p>
    <w:p w14:paraId="508595E3" w14:textId="0BE0FAB7" w:rsidR="003D59F4" w:rsidRPr="003D59F4" w:rsidRDefault="003D59F4" w:rsidP="003D59F4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r w:rsidRPr="003D59F4">
        <w:rPr>
          <w:bCs/>
          <w:szCs w:val="22"/>
        </w:rPr>
        <w:t xml:space="preserve">Ve studiích předávkování prováděných u koček došlo k prodloužení QT intervalu v závislosti na dávce. Biologický význam zvýšených QT intervalů mimo normální odchylky pozorované po předávkování </w:t>
      </w:r>
      <w:proofErr w:type="spellStart"/>
      <w:r w:rsidRPr="003D59F4">
        <w:rPr>
          <w:bCs/>
          <w:szCs w:val="22"/>
        </w:rPr>
        <w:t>robena</w:t>
      </w:r>
      <w:r w:rsidR="007310A4">
        <w:rPr>
          <w:bCs/>
          <w:szCs w:val="22"/>
        </w:rPr>
        <w:t>k</w:t>
      </w:r>
      <w:r w:rsidRPr="003D59F4">
        <w:rPr>
          <w:bCs/>
          <w:szCs w:val="22"/>
        </w:rPr>
        <w:t>oxibem</w:t>
      </w:r>
      <w:proofErr w:type="spellEnd"/>
      <w:r w:rsidRPr="003D59F4">
        <w:rPr>
          <w:bCs/>
          <w:szCs w:val="22"/>
        </w:rPr>
        <w:t xml:space="preserve"> není znám.</w:t>
      </w:r>
    </w:p>
    <w:p w14:paraId="2FD40899" w14:textId="77777777" w:rsidR="003D59F4" w:rsidRPr="003D59F4" w:rsidRDefault="003D59F4" w:rsidP="003D59F4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</w:p>
    <w:p w14:paraId="745A94F8" w14:textId="77777777" w:rsidR="003D59F4" w:rsidRPr="003D59F4" w:rsidRDefault="003D59F4" w:rsidP="003D59F4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r w:rsidRPr="003D59F4">
        <w:rPr>
          <w:bCs/>
          <w:szCs w:val="22"/>
        </w:rPr>
        <w:t xml:space="preserve">Stejně jako u jiných NSAID může předávkování způsobit gastrointestinální, ledvinovou nebo jaterní toxicitu u citlivých nebo oslabených koček. Neexistuje žádné specifické </w:t>
      </w:r>
      <w:proofErr w:type="spellStart"/>
      <w:r w:rsidRPr="003D59F4">
        <w:rPr>
          <w:bCs/>
          <w:szCs w:val="22"/>
        </w:rPr>
        <w:t>antidotum</w:t>
      </w:r>
      <w:proofErr w:type="spellEnd"/>
      <w:r w:rsidRPr="003D59F4">
        <w:rPr>
          <w:bCs/>
          <w:szCs w:val="22"/>
        </w:rPr>
        <w:t>. Doporučuje se symptomatická podpůrná léčba spočívající v podávání gastrointestinálních ochranných látek a infuzi izotonického fyziologického roztoku.</w:t>
      </w: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6645D5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CBBA480" w14:textId="77777777" w:rsidR="005B1909" w:rsidRPr="005B1909" w:rsidRDefault="005B1909" w:rsidP="005B1909">
      <w:pPr>
        <w:tabs>
          <w:tab w:val="clear" w:pos="567"/>
        </w:tabs>
        <w:spacing w:line="240" w:lineRule="auto"/>
        <w:rPr>
          <w:iCs/>
          <w:szCs w:val="22"/>
        </w:rPr>
      </w:pPr>
      <w:r w:rsidRPr="005B1909">
        <w:rPr>
          <w:iCs/>
          <w:szCs w:val="22"/>
        </w:rPr>
        <w:t>Kočky:</w:t>
      </w:r>
    </w:p>
    <w:p w14:paraId="15A27D8C" w14:textId="77777777" w:rsidR="005B1909" w:rsidRPr="005B1909" w:rsidRDefault="005B1909" w:rsidP="005B1909">
      <w:pPr>
        <w:tabs>
          <w:tab w:val="clear" w:pos="567"/>
        </w:tabs>
        <w:spacing w:line="240" w:lineRule="auto"/>
        <w:rPr>
          <w:iCs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5B1909" w:rsidRPr="005B1909" w14:paraId="6DAB2AFF" w14:textId="77777777" w:rsidTr="00241B47">
        <w:tc>
          <w:tcPr>
            <w:tcW w:w="1957" w:type="pct"/>
          </w:tcPr>
          <w:p w14:paraId="15B71C6F" w14:textId="77777777" w:rsidR="005B1909" w:rsidRPr="005B1909" w:rsidRDefault="005B1909" w:rsidP="005B1909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5B1909">
              <w:rPr>
                <w:iCs/>
                <w:szCs w:val="22"/>
              </w:rPr>
              <w:t>Časté</w:t>
            </w:r>
          </w:p>
          <w:p w14:paraId="2CCA871F" w14:textId="77777777" w:rsidR="005B1909" w:rsidRPr="005B1909" w:rsidRDefault="005B1909" w:rsidP="005B1909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5B1909">
              <w:rPr>
                <w:iCs/>
                <w:szCs w:val="22"/>
              </w:rPr>
              <w:t>(1 až 10 zvířat / 100 ošetřených zvířat):</w:t>
            </w:r>
          </w:p>
        </w:tc>
        <w:tc>
          <w:tcPr>
            <w:tcW w:w="3043" w:type="pct"/>
          </w:tcPr>
          <w:p w14:paraId="70AE7DF6" w14:textId="77777777" w:rsidR="005B1909" w:rsidRPr="005B1909" w:rsidRDefault="005B1909" w:rsidP="005B1909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5B1909">
              <w:rPr>
                <w:iCs/>
                <w:szCs w:val="22"/>
              </w:rPr>
              <w:t>Průjem</w:t>
            </w:r>
            <w:r w:rsidRPr="005B1909">
              <w:rPr>
                <w:iCs/>
                <w:szCs w:val="22"/>
                <w:vertAlign w:val="superscript"/>
              </w:rPr>
              <w:t>1</w:t>
            </w:r>
            <w:r w:rsidRPr="005B1909">
              <w:rPr>
                <w:iCs/>
                <w:szCs w:val="22"/>
              </w:rPr>
              <w:t>, zvracení</w:t>
            </w:r>
            <w:r w:rsidRPr="005B1909">
              <w:rPr>
                <w:iCs/>
                <w:szCs w:val="22"/>
                <w:vertAlign w:val="superscript"/>
              </w:rPr>
              <w:t>1</w:t>
            </w:r>
          </w:p>
          <w:p w14:paraId="71232E11" w14:textId="77777777" w:rsidR="005B1909" w:rsidRPr="005B1909" w:rsidRDefault="005B1909" w:rsidP="005B1909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</w:p>
        </w:tc>
      </w:tr>
      <w:tr w:rsidR="005B1909" w:rsidRPr="005B1909" w14:paraId="35E141A5" w14:textId="77777777" w:rsidTr="00241B47">
        <w:tc>
          <w:tcPr>
            <w:tcW w:w="1957" w:type="pct"/>
          </w:tcPr>
          <w:p w14:paraId="5A9D7D55" w14:textId="77777777" w:rsidR="005B1909" w:rsidRPr="005B1909" w:rsidRDefault="005B1909" w:rsidP="005B1909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5B1909">
              <w:rPr>
                <w:iCs/>
                <w:szCs w:val="22"/>
              </w:rPr>
              <w:t>Velmi vzácné</w:t>
            </w:r>
          </w:p>
          <w:p w14:paraId="66DE1A17" w14:textId="77777777" w:rsidR="005B1909" w:rsidRPr="005B1909" w:rsidRDefault="005B1909" w:rsidP="005B1909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proofErr w:type="gramStart"/>
            <w:r w:rsidRPr="005B1909">
              <w:rPr>
                <w:iCs/>
                <w:szCs w:val="22"/>
              </w:rPr>
              <w:t>(&lt; 1</w:t>
            </w:r>
            <w:proofErr w:type="gramEnd"/>
            <w:r w:rsidRPr="005B1909">
              <w:rPr>
                <w:iCs/>
                <w:szCs w:val="22"/>
              </w:rPr>
              <w:t> zvíře / 10 000 ošetřených zvířat, včetně ojedinělých hlášení):</w:t>
            </w:r>
          </w:p>
        </w:tc>
        <w:tc>
          <w:tcPr>
            <w:tcW w:w="3043" w:type="pct"/>
          </w:tcPr>
          <w:p w14:paraId="719BD9FD" w14:textId="77777777" w:rsidR="005B1909" w:rsidRPr="005B1909" w:rsidRDefault="005B1909" w:rsidP="005B1909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5B1909">
              <w:rPr>
                <w:iCs/>
                <w:szCs w:val="22"/>
              </w:rPr>
              <w:t xml:space="preserve">Zvýšené renální parametry (kreatinin, dusík močoviny v krvi (BUN) a symetrický </w:t>
            </w:r>
            <w:proofErr w:type="spellStart"/>
            <w:r w:rsidRPr="005B1909">
              <w:rPr>
                <w:iCs/>
                <w:szCs w:val="22"/>
              </w:rPr>
              <w:t>dimethylarginin</w:t>
            </w:r>
            <w:proofErr w:type="spellEnd"/>
            <w:r w:rsidRPr="005B1909">
              <w:rPr>
                <w:iCs/>
                <w:szCs w:val="22"/>
              </w:rPr>
              <w:t xml:space="preserve"> (SDMA))</w:t>
            </w:r>
            <w:r w:rsidRPr="005B1909">
              <w:rPr>
                <w:iCs/>
                <w:szCs w:val="22"/>
                <w:vertAlign w:val="superscript"/>
              </w:rPr>
              <w:t>2</w:t>
            </w:r>
            <w:r w:rsidRPr="005B1909">
              <w:rPr>
                <w:iCs/>
                <w:szCs w:val="22"/>
              </w:rPr>
              <w:t xml:space="preserve"> Renální nedostatečnost </w:t>
            </w:r>
            <w:r w:rsidRPr="005B1909">
              <w:rPr>
                <w:iCs/>
                <w:szCs w:val="22"/>
                <w:vertAlign w:val="superscript"/>
              </w:rPr>
              <w:t>2</w:t>
            </w:r>
            <w:r w:rsidRPr="005B1909">
              <w:rPr>
                <w:iCs/>
                <w:szCs w:val="22"/>
              </w:rPr>
              <w:t xml:space="preserve"> </w:t>
            </w:r>
          </w:p>
          <w:p w14:paraId="0306C5DC" w14:textId="77777777" w:rsidR="005B1909" w:rsidRPr="005B1909" w:rsidRDefault="005B1909" w:rsidP="005B1909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5B1909">
              <w:rPr>
                <w:iCs/>
                <w:szCs w:val="22"/>
              </w:rPr>
              <w:t>Letargie</w:t>
            </w:r>
          </w:p>
        </w:tc>
      </w:tr>
    </w:tbl>
    <w:p w14:paraId="229F5250" w14:textId="77777777" w:rsidR="005B1909" w:rsidRPr="005B1909" w:rsidRDefault="005B1909" w:rsidP="005B1909">
      <w:pPr>
        <w:tabs>
          <w:tab w:val="clear" w:pos="567"/>
        </w:tabs>
        <w:spacing w:line="240" w:lineRule="auto"/>
        <w:rPr>
          <w:iCs/>
          <w:szCs w:val="22"/>
        </w:rPr>
      </w:pPr>
      <w:r w:rsidRPr="005B1909">
        <w:rPr>
          <w:iCs/>
          <w:szCs w:val="22"/>
          <w:vertAlign w:val="superscript"/>
        </w:rPr>
        <w:t>1</w:t>
      </w:r>
      <w:r w:rsidRPr="005B1909">
        <w:rPr>
          <w:iCs/>
          <w:szCs w:val="22"/>
        </w:rPr>
        <w:t xml:space="preserve"> Mírné a přechodné. </w:t>
      </w:r>
    </w:p>
    <w:p w14:paraId="55258015" w14:textId="77777777" w:rsidR="005B1909" w:rsidRPr="005B1909" w:rsidRDefault="005B1909" w:rsidP="005B1909">
      <w:pPr>
        <w:tabs>
          <w:tab w:val="clear" w:pos="567"/>
        </w:tabs>
        <w:spacing w:line="240" w:lineRule="auto"/>
        <w:rPr>
          <w:iCs/>
          <w:szCs w:val="22"/>
        </w:rPr>
      </w:pPr>
      <w:r w:rsidRPr="005B1909">
        <w:rPr>
          <w:iCs/>
          <w:szCs w:val="22"/>
          <w:vertAlign w:val="superscript"/>
        </w:rPr>
        <w:t>2</w:t>
      </w:r>
      <w:r w:rsidRPr="005B1909">
        <w:rPr>
          <w:iCs/>
          <w:szCs w:val="22"/>
        </w:rPr>
        <w:t xml:space="preserve"> Častěji u starších koček a při současném použití anestetik nebo sedativ.</w:t>
      </w:r>
    </w:p>
    <w:p w14:paraId="691CBB97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60EAB68" w14:textId="37A1C11B" w:rsidR="002374F2" w:rsidRDefault="006645D5" w:rsidP="002374F2">
      <w:pPr>
        <w:jc w:val="both"/>
      </w:pPr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>
        <w:t>i</w:t>
      </w:r>
      <w:r w:rsidRPr="00B41D57">
        <w:t xml:space="preserve"> rozhodnutí o registraci </w:t>
      </w:r>
      <w:r w:rsidR="003E6225">
        <w:t xml:space="preserve">nebo </w:t>
      </w:r>
      <w:r w:rsidRPr="00B41D57">
        <w:t>místní</w:t>
      </w:r>
      <w:r>
        <w:t>mu</w:t>
      </w:r>
      <w:r w:rsidRPr="00B41D57">
        <w:t xml:space="preserve"> zástupc</w:t>
      </w:r>
      <w:r>
        <w:t>i</w:t>
      </w:r>
      <w:r w:rsidRPr="00B41D57">
        <w:t xml:space="preserve"> držitele rozhodnutí o registraci</w:t>
      </w:r>
      <w:r w:rsidR="00B47CF7">
        <w:t>,</w:t>
      </w:r>
      <w:r w:rsidRPr="00B41D57">
        <w:t xml:space="preserve"> s </w:t>
      </w:r>
      <w:r w:rsidR="004D2601" w:rsidRPr="00B41D57">
        <w:t>vy</w:t>
      </w:r>
      <w:r w:rsidRPr="00B41D57">
        <w:t>užitím kontaktních údajů uvedených na konci této příbalové informace nebo prostřednictvím národního systému hlášení nežádoucích účinků</w:t>
      </w:r>
      <w:r w:rsidR="003E6225">
        <w:t>:</w:t>
      </w:r>
      <w:r w:rsidRPr="00B41D57">
        <w:t xml:space="preserve"> </w:t>
      </w:r>
    </w:p>
    <w:p w14:paraId="06602AD4" w14:textId="77777777" w:rsidR="002374F2" w:rsidRDefault="002374F2" w:rsidP="002374F2">
      <w:pPr>
        <w:jc w:val="both"/>
      </w:pPr>
    </w:p>
    <w:p w14:paraId="52214302" w14:textId="77777777" w:rsidR="002374F2" w:rsidRDefault="002374F2" w:rsidP="002374F2">
      <w:pPr>
        <w:tabs>
          <w:tab w:val="left" w:pos="-720"/>
        </w:tabs>
        <w:suppressAutoHyphens/>
      </w:pPr>
      <w:r>
        <w:t>Ústav pro státní kontrolu veterinárních biopreparátů a léčiv</w:t>
      </w:r>
    </w:p>
    <w:p w14:paraId="61148428" w14:textId="77777777" w:rsidR="002374F2" w:rsidRDefault="002374F2" w:rsidP="002374F2">
      <w:pPr>
        <w:tabs>
          <w:tab w:val="left" w:pos="-720"/>
        </w:tabs>
        <w:suppressAutoHyphens/>
      </w:pPr>
      <w:r>
        <w:t>Hudcova 232/</w:t>
      </w:r>
      <w:proofErr w:type="gramStart"/>
      <w:r>
        <w:t>56a</w:t>
      </w:r>
      <w:proofErr w:type="gramEnd"/>
      <w:r>
        <w:t xml:space="preserve"> </w:t>
      </w:r>
    </w:p>
    <w:p w14:paraId="6B1EE9F7" w14:textId="77777777" w:rsidR="002374F2" w:rsidRDefault="002374F2" w:rsidP="002374F2">
      <w:pPr>
        <w:tabs>
          <w:tab w:val="left" w:pos="-720"/>
        </w:tabs>
        <w:suppressAutoHyphens/>
      </w:pPr>
      <w:r>
        <w:t>621 00 Brno</w:t>
      </w:r>
    </w:p>
    <w:p w14:paraId="1C02971A" w14:textId="4C5A9C2B" w:rsidR="002374F2" w:rsidRDefault="002374F2" w:rsidP="002374F2">
      <w:pPr>
        <w:tabs>
          <w:tab w:val="left" w:pos="-720"/>
        </w:tabs>
        <w:suppressAutoHyphens/>
      </w:pPr>
      <w:r>
        <w:t xml:space="preserve">E-mail: </w:t>
      </w:r>
      <w:hyperlink r:id="rId8" w:history="1">
        <w:r w:rsidR="00C7749E" w:rsidRPr="00690262">
          <w:rPr>
            <w:rStyle w:val="Hypertextovodkaz"/>
          </w:rPr>
          <w:t>adr@uskvbl.cz</w:t>
        </w:r>
      </w:hyperlink>
      <w:r w:rsidR="00C7749E">
        <w:t xml:space="preserve"> </w:t>
      </w:r>
      <w:r>
        <w:t xml:space="preserve"> </w:t>
      </w:r>
    </w:p>
    <w:p w14:paraId="29BF4B88" w14:textId="7903193E" w:rsidR="00E124D3" w:rsidRPr="00C341E6" w:rsidRDefault="002374F2" w:rsidP="002374F2">
      <w:pPr>
        <w:tabs>
          <w:tab w:val="left" w:pos="-720"/>
        </w:tabs>
        <w:suppressAutoHyphens/>
        <w:rPr>
          <w:noProof/>
          <w:szCs w:val="22"/>
        </w:rPr>
      </w:pPr>
      <w:r>
        <w:t xml:space="preserve">Webové stránky: </w:t>
      </w:r>
      <w:hyperlink r:id="rId9" w:history="1">
        <w:r w:rsidRPr="00690262">
          <w:rPr>
            <w:rStyle w:val="Hypertextovodkaz"/>
          </w:rPr>
          <w:t>http://www.uskvbl.cz/cs/farmakovigilance</w:t>
        </w:r>
      </w:hyperlink>
      <w:r>
        <w:t xml:space="preserve"> </w:t>
      </w:r>
    </w:p>
    <w:p w14:paraId="45F29FC5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6645D5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B1E666" w14:textId="77777777" w:rsidR="00EC2F42" w:rsidRDefault="00EC2F42" w:rsidP="00EC2F42">
      <w:pPr>
        <w:tabs>
          <w:tab w:val="clear" w:pos="567"/>
        </w:tabs>
        <w:spacing w:line="240" w:lineRule="auto"/>
      </w:pPr>
      <w:r>
        <w:t>Perorální podání.</w:t>
      </w:r>
    </w:p>
    <w:p w14:paraId="19053EEA" w14:textId="5F5A4A23" w:rsidR="00B47CF7" w:rsidRDefault="00B47CF7" w:rsidP="00B47CF7">
      <w:pPr>
        <w:tabs>
          <w:tab w:val="clear" w:pos="567"/>
        </w:tabs>
        <w:spacing w:line="240" w:lineRule="auto"/>
      </w:pPr>
    </w:p>
    <w:p w14:paraId="794B6455" w14:textId="50FEE837" w:rsidR="00B47CF7" w:rsidRDefault="00B47CF7" w:rsidP="00B47CF7">
      <w:pPr>
        <w:tabs>
          <w:tab w:val="clear" w:pos="567"/>
        </w:tabs>
        <w:spacing w:line="240" w:lineRule="auto"/>
      </w:pPr>
      <w:r w:rsidRPr="00D865E6">
        <w:t xml:space="preserve">Doporučená dávka </w:t>
      </w:r>
      <w:proofErr w:type="spellStart"/>
      <w:r w:rsidRPr="00D865E6">
        <w:t>robena</w:t>
      </w:r>
      <w:r w:rsidR="007310A4">
        <w:t>k</w:t>
      </w:r>
      <w:r w:rsidRPr="00D865E6">
        <w:t>oxibu</w:t>
      </w:r>
      <w:proofErr w:type="spellEnd"/>
      <w:r w:rsidRPr="00D865E6">
        <w:t xml:space="preserve"> je 1 mg/kg </w:t>
      </w:r>
      <w:r w:rsidR="00EC2F42">
        <w:t>živ</w:t>
      </w:r>
      <w:r w:rsidR="00EC2F42" w:rsidRPr="00D865E6">
        <w:t xml:space="preserve">é </w:t>
      </w:r>
      <w:r w:rsidRPr="00D865E6">
        <w:t>hmotnosti v rozmezí 1–2,4 mg/kg. Dávka by měla být podávána jednou denně každý den ve stejnou dobu podle následující tabul</w:t>
      </w:r>
      <w:r>
        <w:t>ky:</w:t>
      </w:r>
    </w:p>
    <w:p w14:paraId="5C54FC1A" w14:textId="77777777" w:rsidR="00B47CF7" w:rsidRDefault="00B47CF7" w:rsidP="00B47CF7">
      <w:pPr>
        <w:tabs>
          <w:tab w:val="clear" w:pos="567"/>
        </w:tabs>
        <w:spacing w:line="240" w:lineRule="auto"/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843"/>
      </w:tblGrid>
      <w:tr w:rsidR="00B47CF7" w:rsidRPr="00EC2F42" w14:paraId="18B5DB04" w14:textId="77777777" w:rsidTr="00241B47">
        <w:trPr>
          <w:trHeight w:val="20"/>
          <w:jc w:val="center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43584896" w14:textId="77777777" w:rsidR="00B47CF7" w:rsidRPr="00796E22" w:rsidRDefault="00B47CF7" w:rsidP="00241B47">
            <w:pPr>
              <w:tabs>
                <w:tab w:val="clear" w:pos="567"/>
              </w:tabs>
              <w:spacing w:line="240" w:lineRule="auto"/>
            </w:pPr>
            <w:r w:rsidRPr="00796E22">
              <w:t>Hmotnost</w:t>
            </w:r>
          </w:p>
          <w:p w14:paraId="2CE585D9" w14:textId="3DA789A5" w:rsidR="00B47CF7" w:rsidRPr="00796E22" w:rsidRDefault="00B47CF7" w:rsidP="00241B47">
            <w:pPr>
              <w:tabs>
                <w:tab w:val="clear" w:pos="567"/>
              </w:tabs>
              <w:spacing w:line="240" w:lineRule="auto"/>
            </w:pPr>
            <w:r w:rsidRPr="00796E22">
              <w:t>(</w:t>
            </w:r>
            <w:r w:rsidR="00EC2F42" w:rsidRPr="00796E22">
              <w:t>k</w:t>
            </w:r>
            <w:r w:rsidRPr="00796E22">
              <w:t>g)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7C4CAA1F" w14:textId="77777777" w:rsidR="00B47CF7" w:rsidRPr="00796E22" w:rsidRDefault="00B47CF7" w:rsidP="00241B47">
            <w:pPr>
              <w:tabs>
                <w:tab w:val="clear" w:pos="567"/>
              </w:tabs>
              <w:spacing w:line="240" w:lineRule="auto"/>
            </w:pPr>
            <w:r w:rsidRPr="00796E22">
              <w:t>Počet tablet</w:t>
            </w:r>
          </w:p>
          <w:p w14:paraId="242774BA" w14:textId="77777777" w:rsidR="00B47CF7" w:rsidRPr="00796E22" w:rsidRDefault="00B47CF7" w:rsidP="00241B47">
            <w:pPr>
              <w:tabs>
                <w:tab w:val="clear" w:pos="567"/>
              </w:tabs>
              <w:spacing w:line="240" w:lineRule="auto"/>
            </w:pPr>
            <w:r w:rsidRPr="00796E22">
              <w:t>6 mg</w:t>
            </w:r>
          </w:p>
        </w:tc>
      </w:tr>
      <w:tr w:rsidR="00B47CF7" w:rsidRPr="00EC2F42" w14:paraId="66B59029" w14:textId="77777777" w:rsidTr="00241B47">
        <w:trPr>
          <w:trHeight w:val="20"/>
          <w:jc w:val="center"/>
        </w:trPr>
        <w:tc>
          <w:tcPr>
            <w:tcW w:w="1838" w:type="dxa"/>
            <w:shd w:val="clear" w:color="auto" w:fill="F2F2F2" w:themeFill="background1" w:themeFillShade="F2"/>
          </w:tcPr>
          <w:p w14:paraId="139FDAF5" w14:textId="77777777" w:rsidR="00B47CF7" w:rsidRPr="00796E22" w:rsidRDefault="00B47CF7" w:rsidP="00241B47">
            <w:pPr>
              <w:tabs>
                <w:tab w:val="clear" w:pos="567"/>
              </w:tabs>
              <w:spacing w:line="240" w:lineRule="auto"/>
            </w:pPr>
            <w:r w:rsidRPr="00796E22">
              <w:t>2,5 až 3</w:t>
            </w:r>
          </w:p>
        </w:tc>
        <w:tc>
          <w:tcPr>
            <w:tcW w:w="1843" w:type="dxa"/>
          </w:tcPr>
          <w:p w14:paraId="769FACD0" w14:textId="77777777" w:rsidR="00B47CF7" w:rsidRPr="00796E22" w:rsidRDefault="00B47CF7" w:rsidP="00241B47">
            <w:pPr>
              <w:tabs>
                <w:tab w:val="clear" w:pos="567"/>
              </w:tabs>
              <w:spacing w:line="240" w:lineRule="auto"/>
            </w:pPr>
            <w:r w:rsidRPr="00796E22">
              <w:t>½</w:t>
            </w:r>
          </w:p>
        </w:tc>
      </w:tr>
      <w:tr w:rsidR="00B47CF7" w:rsidRPr="00EC2F42" w14:paraId="2A6FF28F" w14:textId="77777777" w:rsidTr="00241B47">
        <w:trPr>
          <w:trHeight w:val="20"/>
          <w:jc w:val="center"/>
        </w:trPr>
        <w:tc>
          <w:tcPr>
            <w:tcW w:w="1838" w:type="dxa"/>
            <w:shd w:val="clear" w:color="auto" w:fill="F2F2F2" w:themeFill="background1" w:themeFillShade="F2"/>
          </w:tcPr>
          <w:p w14:paraId="5E68649C" w14:textId="77777777" w:rsidR="00B47CF7" w:rsidRPr="00796E22" w:rsidRDefault="00B47CF7" w:rsidP="00241B47">
            <w:pPr>
              <w:tabs>
                <w:tab w:val="clear" w:pos="567"/>
              </w:tabs>
              <w:spacing w:line="240" w:lineRule="auto"/>
            </w:pPr>
            <w:r w:rsidRPr="00796E22">
              <w:t>&gt; 3 až 6</w:t>
            </w:r>
          </w:p>
        </w:tc>
        <w:tc>
          <w:tcPr>
            <w:tcW w:w="1843" w:type="dxa"/>
          </w:tcPr>
          <w:p w14:paraId="65E8AE34" w14:textId="77777777" w:rsidR="00B47CF7" w:rsidRPr="00796E22" w:rsidRDefault="00B47CF7" w:rsidP="00241B47">
            <w:pPr>
              <w:tabs>
                <w:tab w:val="clear" w:pos="567"/>
              </w:tabs>
              <w:spacing w:line="240" w:lineRule="auto"/>
            </w:pPr>
            <w:r w:rsidRPr="00796E22">
              <w:t>1</w:t>
            </w:r>
          </w:p>
        </w:tc>
      </w:tr>
      <w:tr w:rsidR="00B47CF7" w:rsidRPr="00EC2F42" w14:paraId="322B39BC" w14:textId="77777777" w:rsidTr="00241B47">
        <w:trPr>
          <w:trHeight w:val="20"/>
          <w:jc w:val="center"/>
        </w:trPr>
        <w:tc>
          <w:tcPr>
            <w:tcW w:w="1838" w:type="dxa"/>
            <w:shd w:val="clear" w:color="auto" w:fill="F2F2F2" w:themeFill="background1" w:themeFillShade="F2"/>
          </w:tcPr>
          <w:p w14:paraId="23B9207B" w14:textId="77777777" w:rsidR="00B47CF7" w:rsidRPr="00796E22" w:rsidRDefault="00B47CF7" w:rsidP="00241B47">
            <w:pPr>
              <w:tabs>
                <w:tab w:val="clear" w:pos="567"/>
              </w:tabs>
              <w:spacing w:line="240" w:lineRule="auto"/>
            </w:pPr>
            <w:r w:rsidRPr="00796E22">
              <w:t>&gt; 6 až 9</w:t>
            </w:r>
          </w:p>
        </w:tc>
        <w:tc>
          <w:tcPr>
            <w:tcW w:w="1843" w:type="dxa"/>
          </w:tcPr>
          <w:p w14:paraId="101FE1EF" w14:textId="77777777" w:rsidR="00B47CF7" w:rsidRPr="00796E22" w:rsidRDefault="00B47CF7" w:rsidP="00241B47">
            <w:pPr>
              <w:tabs>
                <w:tab w:val="clear" w:pos="567"/>
              </w:tabs>
              <w:spacing w:line="240" w:lineRule="auto"/>
            </w:pPr>
            <w:r w:rsidRPr="00796E22">
              <w:t>1 + ½</w:t>
            </w:r>
          </w:p>
        </w:tc>
      </w:tr>
      <w:tr w:rsidR="00B47CF7" w:rsidRPr="00EC2F42" w14:paraId="3D6505A0" w14:textId="77777777" w:rsidTr="00241B47">
        <w:trPr>
          <w:trHeight w:val="20"/>
          <w:jc w:val="center"/>
        </w:trPr>
        <w:tc>
          <w:tcPr>
            <w:tcW w:w="1838" w:type="dxa"/>
            <w:shd w:val="clear" w:color="auto" w:fill="F2F2F2" w:themeFill="background1" w:themeFillShade="F2"/>
          </w:tcPr>
          <w:p w14:paraId="3F52A5B5" w14:textId="77777777" w:rsidR="00B47CF7" w:rsidRPr="00796E22" w:rsidRDefault="00B47CF7" w:rsidP="00241B47">
            <w:pPr>
              <w:tabs>
                <w:tab w:val="clear" w:pos="567"/>
              </w:tabs>
              <w:spacing w:line="240" w:lineRule="auto"/>
            </w:pPr>
            <w:r w:rsidRPr="00796E22">
              <w:t>&gt; 9 až 12</w:t>
            </w:r>
          </w:p>
        </w:tc>
        <w:tc>
          <w:tcPr>
            <w:tcW w:w="1843" w:type="dxa"/>
          </w:tcPr>
          <w:p w14:paraId="60ABE45F" w14:textId="77777777" w:rsidR="00B47CF7" w:rsidRPr="00796E22" w:rsidRDefault="00B47CF7" w:rsidP="00241B47">
            <w:pPr>
              <w:tabs>
                <w:tab w:val="clear" w:pos="567"/>
              </w:tabs>
              <w:spacing w:line="240" w:lineRule="auto"/>
            </w:pPr>
            <w:r w:rsidRPr="00796E22">
              <w:t>2</w:t>
            </w:r>
          </w:p>
        </w:tc>
      </w:tr>
    </w:tbl>
    <w:p w14:paraId="6795A14A" w14:textId="77777777" w:rsidR="00B47CF7" w:rsidRDefault="00B47CF7" w:rsidP="00B47CF7">
      <w:pPr>
        <w:tabs>
          <w:tab w:val="clear" w:pos="567"/>
        </w:tabs>
        <w:spacing w:line="240" w:lineRule="auto"/>
      </w:pPr>
    </w:p>
    <w:p w14:paraId="1712A625" w14:textId="77777777" w:rsidR="00EC2F42" w:rsidRPr="0084471B" w:rsidRDefault="00EC2F42" w:rsidP="00EC2F42">
      <w:pPr>
        <w:tabs>
          <w:tab w:val="clear" w:pos="567"/>
        </w:tabs>
        <w:spacing w:line="240" w:lineRule="auto"/>
        <w:rPr>
          <w:szCs w:val="22"/>
        </w:rPr>
      </w:pPr>
      <w:r w:rsidRPr="0084471B">
        <w:rPr>
          <w:b/>
          <w:bCs/>
          <w:szCs w:val="22"/>
        </w:rPr>
        <w:t xml:space="preserve">Akutní </w:t>
      </w:r>
      <w:proofErr w:type="spellStart"/>
      <w:r>
        <w:rPr>
          <w:b/>
          <w:bCs/>
          <w:szCs w:val="22"/>
        </w:rPr>
        <w:t>muskuloskeletární</w:t>
      </w:r>
      <w:proofErr w:type="spellEnd"/>
      <w:r>
        <w:rPr>
          <w:b/>
          <w:bCs/>
          <w:szCs w:val="22"/>
        </w:rPr>
        <w:t xml:space="preserve"> poruchy</w:t>
      </w:r>
      <w:r w:rsidRPr="0084471B">
        <w:rPr>
          <w:b/>
          <w:bCs/>
          <w:szCs w:val="22"/>
        </w:rPr>
        <w:t>:</w:t>
      </w:r>
      <w:r w:rsidRPr="0084471B">
        <w:rPr>
          <w:szCs w:val="22"/>
        </w:rPr>
        <w:t xml:space="preserve"> </w:t>
      </w:r>
      <w:r>
        <w:rPr>
          <w:szCs w:val="22"/>
        </w:rPr>
        <w:t>podávat</w:t>
      </w:r>
      <w:r w:rsidRPr="0084471B">
        <w:rPr>
          <w:szCs w:val="22"/>
        </w:rPr>
        <w:t xml:space="preserve"> po dobu až 6 dnů.</w:t>
      </w:r>
    </w:p>
    <w:p w14:paraId="417C8E6A" w14:textId="77777777" w:rsidR="00EC2F42" w:rsidRPr="0084471B" w:rsidRDefault="00EC2F42" w:rsidP="00EC2F42">
      <w:pPr>
        <w:tabs>
          <w:tab w:val="clear" w:pos="567"/>
        </w:tabs>
        <w:spacing w:line="240" w:lineRule="auto"/>
        <w:rPr>
          <w:szCs w:val="22"/>
        </w:rPr>
      </w:pPr>
    </w:p>
    <w:p w14:paraId="70EC292A" w14:textId="77777777" w:rsidR="00B47CF7" w:rsidRPr="0084471B" w:rsidRDefault="00B47CF7" w:rsidP="00B47CF7">
      <w:pPr>
        <w:tabs>
          <w:tab w:val="clear" w:pos="567"/>
        </w:tabs>
        <w:spacing w:line="240" w:lineRule="auto"/>
        <w:rPr>
          <w:szCs w:val="22"/>
        </w:rPr>
      </w:pPr>
    </w:p>
    <w:p w14:paraId="2EF4127D" w14:textId="52339B10" w:rsidR="00B47CF7" w:rsidRPr="0084471B" w:rsidRDefault="00B47CF7" w:rsidP="00B47CF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4471B">
        <w:rPr>
          <w:b/>
          <w:bCs/>
          <w:szCs w:val="22"/>
        </w:rPr>
        <w:t xml:space="preserve">Chronické </w:t>
      </w:r>
      <w:proofErr w:type="spellStart"/>
      <w:r w:rsidRPr="0084471B">
        <w:rPr>
          <w:b/>
          <w:bCs/>
          <w:szCs w:val="22"/>
        </w:rPr>
        <w:t>muskuloskeletální</w:t>
      </w:r>
      <w:proofErr w:type="spellEnd"/>
      <w:r w:rsidRPr="0084471B">
        <w:rPr>
          <w:b/>
          <w:bCs/>
          <w:szCs w:val="22"/>
        </w:rPr>
        <w:t xml:space="preserve"> poruchy:</w:t>
      </w:r>
      <w:r w:rsidRPr="0084471B">
        <w:rPr>
          <w:szCs w:val="22"/>
        </w:rPr>
        <w:t xml:space="preserve"> délka léčby by měla být stanovena individuálně. </w:t>
      </w:r>
    </w:p>
    <w:p w14:paraId="64762458" w14:textId="77777777" w:rsidR="00B47CF7" w:rsidRPr="0084471B" w:rsidRDefault="00B47CF7" w:rsidP="00B47CF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4471B">
        <w:rPr>
          <w:szCs w:val="22"/>
        </w:rPr>
        <w:lastRenderedPageBreak/>
        <w:t>Klinická odpověď je normálně pozorována během 3-6 týdnů. Léčba by měla být přerušena po 6 týdnech, pokud není zjevné klinické zlepšení.</w:t>
      </w:r>
    </w:p>
    <w:p w14:paraId="235D2321" w14:textId="77777777" w:rsidR="00B47CF7" w:rsidRPr="0084471B" w:rsidRDefault="00B47CF7" w:rsidP="00B47CF7">
      <w:pPr>
        <w:tabs>
          <w:tab w:val="clear" w:pos="567"/>
        </w:tabs>
        <w:spacing w:line="240" w:lineRule="auto"/>
        <w:rPr>
          <w:szCs w:val="22"/>
        </w:rPr>
      </w:pPr>
    </w:p>
    <w:p w14:paraId="6D3FDEB0" w14:textId="77777777" w:rsidR="00EC2F42" w:rsidRPr="0084471B" w:rsidRDefault="00EC2F42" w:rsidP="00EC2F4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4471B">
        <w:rPr>
          <w:b/>
          <w:bCs/>
          <w:szCs w:val="22"/>
        </w:rPr>
        <w:t>Ortopedická operace:</w:t>
      </w:r>
      <w:r w:rsidRPr="0084471B">
        <w:rPr>
          <w:szCs w:val="22"/>
        </w:rPr>
        <w:t xml:space="preserve"> podávejte jako jednoráz</w:t>
      </w:r>
      <w:r>
        <w:rPr>
          <w:szCs w:val="22"/>
        </w:rPr>
        <w:t>ovou</w:t>
      </w:r>
      <w:r w:rsidRPr="0084471B">
        <w:rPr>
          <w:szCs w:val="22"/>
        </w:rPr>
        <w:t xml:space="preserve"> perorální </w:t>
      </w:r>
      <w:r>
        <w:rPr>
          <w:szCs w:val="22"/>
        </w:rPr>
        <w:t>léčbu</w:t>
      </w:r>
      <w:r w:rsidRPr="0084471B">
        <w:rPr>
          <w:szCs w:val="22"/>
        </w:rPr>
        <w:t xml:space="preserve"> před ortopedickou operací.</w:t>
      </w:r>
    </w:p>
    <w:p w14:paraId="464EF4C2" w14:textId="77777777" w:rsidR="00EC2F42" w:rsidRPr="0084471B" w:rsidRDefault="00EC2F42" w:rsidP="00EC2F4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4471B">
        <w:rPr>
          <w:szCs w:val="22"/>
        </w:rPr>
        <w:t xml:space="preserve">Premedikace by měla být prováděna pouze v kombinaci s </w:t>
      </w:r>
      <w:proofErr w:type="spellStart"/>
      <w:r w:rsidRPr="0084471B">
        <w:rPr>
          <w:szCs w:val="22"/>
        </w:rPr>
        <w:t>butorfanolovou</w:t>
      </w:r>
      <w:proofErr w:type="spellEnd"/>
      <w:r w:rsidRPr="0084471B">
        <w:rPr>
          <w:szCs w:val="22"/>
        </w:rPr>
        <w:t xml:space="preserve"> analgezií. Tablety by se měly podávat bez </w:t>
      </w:r>
      <w:r>
        <w:rPr>
          <w:szCs w:val="22"/>
        </w:rPr>
        <w:t>krmiva</w:t>
      </w:r>
      <w:r w:rsidRPr="0084471B">
        <w:rPr>
          <w:szCs w:val="22"/>
        </w:rPr>
        <w:t xml:space="preserve"> alespoň 30 minut před operací.</w:t>
      </w:r>
    </w:p>
    <w:p w14:paraId="5E1082D4" w14:textId="77777777" w:rsidR="00EC2F42" w:rsidRPr="0084471B" w:rsidRDefault="00EC2F42" w:rsidP="00EC2F42">
      <w:pPr>
        <w:tabs>
          <w:tab w:val="clear" w:pos="567"/>
        </w:tabs>
        <w:spacing w:line="240" w:lineRule="auto"/>
        <w:rPr>
          <w:szCs w:val="22"/>
        </w:rPr>
      </w:pPr>
    </w:p>
    <w:p w14:paraId="760FC709" w14:textId="77777777" w:rsidR="00B47CF7" w:rsidRPr="0084471B" w:rsidRDefault="00B47CF7" w:rsidP="00B47CF7">
      <w:pPr>
        <w:tabs>
          <w:tab w:val="clear" w:pos="567"/>
        </w:tabs>
        <w:spacing w:line="240" w:lineRule="auto"/>
        <w:rPr>
          <w:szCs w:val="22"/>
        </w:rPr>
      </w:pPr>
    </w:p>
    <w:p w14:paraId="5653A8E4" w14:textId="0A59F0B0" w:rsidR="00B47CF7" w:rsidRDefault="00B47CF7" w:rsidP="00B47CF7">
      <w:pPr>
        <w:tabs>
          <w:tab w:val="clear" w:pos="567"/>
        </w:tabs>
        <w:spacing w:line="240" w:lineRule="auto"/>
        <w:rPr>
          <w:szCs w:val="22"/>
        </w:rPr>
      </w:pPr>
      <w:r w:rsidRPr="0084471B">
        <w:rPr>
          <w:szCs w:val="22"/>
        </w:rPr>
        <w:t xml:space="preserve">Po operaci může léčba jednou denně pokračovat až </w:t>
      </w:r>
      <w:r w:rsidR="00EC2F42">
        <w:rPr>
          <w:szCs w:val="22"/>
        </w:rPr>
        <w:t xml:space="preserve">po </w:t>
      </w:r>
      <w:r w:rsidRPr="0084471B">
        <w:rPr>
          <w:szCs w:val="22"/>
        </w:rPr>
        <w:t xml:space="preserve">dva další dny. V případě potřeby se doporučuje další analgetická léčba </w:t>
      </w:r>
      <w:proofErr w:type="spellStart"/>
      <w:r w:rsidRPr="0084471B">
        <w:rPr>
          <w:szCs w:val="22"/>
        </w:rPr>
        <w:t>opioidy</w:t>
      </w:r>
      <w:proofErr w:type="spellEnd"/>
      <w:r w:rsidRPr="0084471B">
        <w:rPr>
          <w:szCs w:val="22"/>
        </w:rPr>
        <w:t>.</w:t>
      </w:r>
    </w:p>
    <w:p w14:paraId="43360168" w14:textId="77777777" w:rsidR="00305059" w:rsidRPr="00B41D57" w:rsidRDefault="0030505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6645D5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5FFCACEE" w14:textId="1B9AA0F0" w:rsidR="00200E8B" w:rsidRPr="00200E8B" w:rsidRDefault="00EC2F42" w:rsidP="00200E8B">
      <w:pPr>
        <w:tabs>
          <w:tab w:val="clear" w:pos="567"/>
        </w:tabs>
        <w:spacing w:line="240" w:lineRule="auto"/>
        <w:rPr>
          <w:iCs/>
          <w:szCs w:val="22"/>
        </w:rPr>
      </w:pPr>
      <w:r w:rsidRPr="00D865E6">
        <w:t xml:space="preserve">Podávejte buď bez nebo s malým množstvím </w:t>
      </w:r>
      <w:r>
        <w:t>krmiva</w:t>
      </w:r>
      <w:r w:rsidRPr="00D865E6">
        <w:t xml:space="preserve">. </w:t>
      </w:r>
      <w:r w:rsidR="00200E8B" w:rsidRPr="00200E8B">
        <w:rPr>
          <w:iCs/>
          <w:szCs w:val="22"/>
        </w:rPr>
        <w:t xml:space="preserve">Tablety se snadno podávají a většina koček je dobře přijímá. Tablety lze rozdělit na dvě stejné části podél vyznačené rýhy. </w:t>
      </w:r>
    </w:p>
    <w:p w14:paraId="243FAABC" w14:textId="77777777" w:rsidR="00F82341" w:rsidRPr="00B41D57" w:rsidRDefault="00F82341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6645D5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37445D8" w14:textId="68C5D6DE" w:rsidR="00DB468A" w:rsidRDefault="00FC2174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Neuplatňuje se.</w:t>
      </w:r>
      <w:r w:rsidR="00F82341">
        <w:rPr>
          <w:iCs/>
          <w:szCs w:val="22"/>
        </w:rPr>
        <w:t xml:space="preserve"> </w:t>
      </w:r>
    </w:p>
    <w:p w14:paraId="577F2763" w14:textId="77777777" w:rsidR="00F82341" w:rsidRPr="00B41D57" w:rsidRDefault="00F82341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6645D5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2FA90CAE" w:rsidR="00C114FF" w:rsidRPr="00B41D57" w:rsidRDefault="006645D5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1E92063D" w14:textId="4F7DB4E4" w:rsidR="00F82341" w:rsidRPr="00F82341" w:rsidRDefault="00F82341" w:rsidP="00F8234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F82341">
        <w:rPr>
          <w:szCs w:val="22"/>
        </w:rPr>
        <w:t xml:space="preserve">Uchovávejte při teplotě do 25 °C. </w:t>
      </w:r>
    </w:p>
    <w:p w14:paraId="63061093" w14:textId="24916D77" w:rsidR="00F82341" w:rsidRPr="00F82341" w:rsidRDefault="00F82341" w:rsidP="00F8234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F82341">
        <w:rPr>
          <w:szCs w:val="22"/>
        </w:rPr>
        <w:t>Uchovávejte blistr v krabičce, aby byl chráněn před vlhkostí.</w:t>
      </w:r>
    </w:p>
    <w:p w14:paraId="18120A8D" w14:textId="08D0FC56" w:rsidR="00C114FF" w:rsidRDefault="00F82341" w:rsidP="00F8234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F82341">
        <w:rPr>
          <w:szCs w:val="22"/>
        </w:rPr>
        <w:t xml:space="preserve">Všechny nepoužité části tablety </w:t>
      </w:r>
      <w:r w:rsidR="007D4358">
        <w:rPr>
          <w:szCs w:val="22"/>
        </w:rPr>
        <w:t xml:space="preserve">vraťte zpět do blistru a </w:t>
      </w:r>
      <w:r w:rsidRPr="00F82341">
        <w:rPr>
          <w:szCs w:val="22"/>
        </w:rPr>
        <w:t xml:space="preserve">uchovávejte v krabičce.  </w:t>
      </w:r>
    </w:p>
    <w:p w14:paraId="42CEEBFE" w14:textId="77777777" w:rsidR="00F82341" w:rsidRDefault="00F82341" w:rsidP="00F8234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F6CA679" w14:textId="6AEF3B2E" w:rsidR="00F82341" w:rsidRPr="00F82341" w:rsidRDefault="00F82341" w:rsidP="00E97AA8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F82341">
        <w:rPr>
          <w:szCs w:val="22"/>
        </w:rPr>
        <w:t xml:space="preserve">Nepoužívejte tento veterinární léčivý přípravek po uplynutí doby použitelnosti uvedené na blistru a krabičce </w:t>
      </w:r>
      <w:r w:rsidR="00452FDD">
        <w:rPr>
          <w:szCs w:val="22"/>
        </w:rPr>
        <w:t>po</w:t>
      </w:r>
      <w:r w:rsidR="00452FDD" w:rsidRPr="00F82341">
        <w:rPr>
          <w:szCs w:val="22"/>
        </w:rPr>
        <w:t xml:space="preserve"> </w:t>
      </w:r>
      <w:r w:rsidRPr="00F82341">
        <w:rPr>
          <w:szCs w:val="22"/>
        </w:rPr>
        <w:t xml:space="preserve">Exp. Doba použitelnosti </w:t>
      </w:r>
      <w:r w:rsidR="00452FDD">
        <w:rPr>
          <w:szCs w:val="22"/>
        </w:rPr>
        <w:t>končí</w:t>
      </w:r>
      <w:r w:rsidRPr="00F82341">
        <w:rPr>
          <w:szCs w:val="22"/>
        </w:rPr>
        <w:t xml:space="preserve"> posledním dn</w:t>
      </w:r>
      <w:r w:rsidR="00452FDD">
        <w:rPr>
          <w:szCs w:val="22"/>
        </w:rPr>
        <w:t>em v</w:t>
      </w:r>
      <w:r w:rsidRPr="00F82341">
        <w:rPr>
          <w:szCs w:val="22"/>
        </w:rPr>
        <w:t xml:space="preserve"> </w:t>
      </w:r>
      <w:r w:rsidR="00452FDD" w:rsidRPr="00F82341">
        <w:rPr>
          <w:szCs w:val="22"/>
        </w:rPr>
        <w:t>uvedené</w:t>
      </w:r>
      <w:r w:rsidR="00452FDD">
        <w:rPr>
          <w:szCs w:val="22"/>
        </w:rPr>
        <w:t>m</w:t>
      </w:r>
      <w:r w:rsidR="00452FDD" w:rsidRPr="00F82341">
        <w:rPr>
          <w:szCs w:val="22"/>
        </w:rPr>
        <w:t xml:space="preserve"> </w:t>
      </w:r>
      <w:r w:rsidRPr="00F82341">
        <w:rPr>
          <w:szCs w:val="22"/>
        </w:rPr>
        <w:t>měsíc</w:t>
      </w:r>
      <w:r w:rsidR="00452FDD">
        <w:rPr>
          <w:szCs w:val="22"/>
        </w:rPr>
        <w:t>i</w:t>
      </w:r>
      <w:r w:rsidRPr="00F82341">
        <w:rPr>
          <w:szCs w:val="22"/>
        </w:rPr>
        <w:t>.</w:t>
      </w:r>
    </w:p>
    <w:p w14:paraId="263B43E1" w14:textId="77777777" w:rsidR="00F82341" w:rsidRPr="00F82341" w:rsidRDefault="00F82341" w:rsidP="00F8234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7E89338" w14:textId="12A29386" w:rsidR="00F82341" w:rsidRPr="00B41D57" w:rsidRDefault="00F82341" w:rsidP="00F8234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F82341">
        <w:rPr>
          <w:szCs w:val="22"/>
        </w:rPr>
        <w:t xml:space="preserve">Doba použitelnosti </w:t>
      </w:r>
      <w:r w:rsidR="00200E8B">
        <w:rPr>
          <w:szCs w:val="22"/>
        </w:rPr>
        <w:t>rozpůlené</w:t>
      </w:r>
      <w:r>
        <w:rPr>
          <w:szCs w:val="22"/>
        </w:rPr>
        <w:t xml:space="preserve"> </w:t>
      </w:r>
      <w:r w:rsidRPr="00F82341">
        <w:rPr>
          <w:szCs w:val="22"/>
        </w:rPr>
        <w:t xml:space="preserve">tablety: </w:t>
      </w:r>
      <w:r w:rsidR="00200E8B">
        <w:rPr>
          <w:szCs w:val="22"/>
        </w:rPr>
        <w:t>1</w:t>
      </w:r>
      <w:r w:rsidRPr="00F82341">
        <w:rPr>
          <w:szCs w:val="22"/>
        </w:rPr>
        <w:t xml:space="preserve"> d</w:t>
      </w:r>
      <w:r w:rsidR="00200E8B">
        <w:rPr>
          <w:szCs w:val="22"/>
        </w:rPr>
        <w:t>e</w:t>
      </w:r>
      <w:r w:rsidRPr="00F82341">
        <w:rPr>
          <w:szCs w:val="22"/>
        </w:rPr>
        <w:t>n.</w:t>
      </w: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6645D5" w:rsidP="00452810">
      <w:pPr>
        <w:pStyle w:val="Style1"/>
        <w:keepNext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452810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E91757A" w14:textId="2E08DC35" w:rsidR="00C114FF" w:rsidRPr="00B41D57" w:rsidRDefault="006645D5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6D54AD59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7CEB8" w14:textId="7DF4C795" w:rsidR="00DB468A" w:rsidRPr="00B41D57" w:rsidRDefault="006645D5" w:rsidP="00E97AA8">
      <w:pPr>
        <w:jc w:val="both"/>
        <w:rPr>
          <w:szCs w:val="22"/>
        </w:rPr>
      </w:pPr>
      <w:r w:rsidRPr="00B41D57"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</w:p>
    <w:p w14:paraId="23B24023" w14:textId="77777777" w:rsidR="00DB468A" w:rsidRPr="00B41D57" w:rsidRDefault="00DB468A" w:rsidP="00E97AA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85349A6" w14:textId="07B46AA5" w:rsidR="00C114FF" w:rsidRPr="00B41D57" w:rsidRDefault="006645D5" w:rsidP="00E97AA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O možnostech likvidace nepotřebných léčivých přípravků se poraďte s vaším veterinárním lékařem nebo</w:t>
      </w:r>
      <w:r w:rsidR="00E97AA8">
        <w:t xml:space="preserve"> </w:t>
      </w:r>
      <w:r w:rsidRPr="00B41D57">
        <w:t>lékárníkem</w:t>
      </w:r>
      <w:r w:rsidR="003C3E0E" w:rsidRPr="00B41D57">
        <w:t>.</w:t>
      </w: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6645D5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1EB5A6" w14:textId="3F1B7693" w:rsidR="002D17EA" w:rsidRPr="00B41D57" w:rsidRDefault="002D17EA" w:rsidP="00A9226B">
      <w:pPr>
        <w:tabs>
          <w:tab w:val="clear" w:pos="567"/>
        </w:tabs>
        <w:spacing w:line="240" w:lineRule="auto"/>
        <w:rPr>
          <w:szCs w:val="22"/>
        </w:rPr>
      </w:pPr>
      <w:r w:rsidRPr="002D17EA">
        <w:rPr>
          <w:szCs w:val="22"/>
        </w:rPr>
        <w:t>Veterinární léčivý přípravek je vydáván pouze na předpis.</w:t>
      </w:r>
    </w:p>
    <w:p w14:paraId="1B2009D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6645D5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3D409512" w14:textId="77777777" w:rsidR="006645D5" w:rsidRDefault="006645D5" w:rsidP="006645D5">
      <w:pPr>
        <w:tabs>
          <w:tab w:val="clear" w:pos="567"/>
        </w:tabs>
        <w:spacing w:line="240" w:lineRule="auto"/>
        <w:rPr>
          <w:szCs w:val="22"/>
        </w:rPr>
      </w:pPr>
    </w:p>
    <w:p w14:paraId="6CE5E649" w14:textId="16974D97" w:rsidR="006645D5" w:rsidRPr="006645D5" w:rsidRDefault="00796E22" w:rsidP="006645D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96/013/</w:t>
      </w:r>
      <w:proofErr w:type="gramStart"/>
      <w:r>
        <w:rPr>
          <w:szCs w:val="22"/>
        </w:rPr>
        <w:t>25-C</w:t>
      </w:r>
      <w:proofErr w:type="gramEnd"/>
    </w:p>
    <w:p w14:paraId="4AC066BF" w14:textId="77777777" w:rsidR="006645D5" w:rsidRPr="006645D5" w:rsidRDefault="006645D5" w:rsidP="006645D5">
      <w:pPr>
        <w:tabs>
          <w:tab w:val="clear" w:pos="567"/>
        </w:tabs>
        <w:spacing w:line="240" w:lineRule="auto"/>
        <w:rPr>
          <w:szCs w:val="22"/>
        </w:rPr>
      </w:pPr>
    </w:p>
    <w:p w14:paraId="7A2F65F6" w14:textId="52327A56" w:rsidR="00DB468A" w:rsidRPr="006645D5" w:rsidRDefault="006645D5" w:rsidP="006645D5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6645D5">
        <w:rPr>
          <w:szCs w:val="22"/>
          <w:u w:val="single"/>
        </w:rPr>
        <w:t>Velikosti balení:</w:t>
      </w:r>
    </w:p>
    <w:p w14:paraId="5FDC57AD" w14:textId="3B855D1A" w:rsidR="002D17EA" w:rsidRPr="002D17EA" w:rsidRDefault="001A4272" w:rsidP="002D17EA">
      <w:pPr>
        <w:tabs>
          <w:tab w:val="clear" w:pos="567"/>
        </w:tabs>
        <w:spacing w:line="240" w:lineRule="auto"/>
      </w:pPr>
      <w:r>
        <w:t>Papírová</w:t>
      </w:r>
      <w:r w:rsidR="002D17EA" w:rsidRPr="002D17EA">
        <w:t xml:space="preserve"> krabička s 1 blistrem (10 žvýkacích tablet)</w:t>
      </w:r>
    </w:p>
    <w:p w14:paraId="231C79BE" w14:textId="7615D881" w:rsidR="002D17EA" w:rsidRPr="002D17EA" w:rsidRDefault="001A4272" w:rsidP="002D17EA">
      <w:pPr>
        <w:tabs>
          <w:tab w:val="clear" w:pos="567"/>
        </w:tabs>
        <w:spacing w:line="240" w:lineRule="auto"/>
      </w:pPr>
      <w:r>
        <w:t>Papírová</w:t>
      </w:r>
      <w:r w:rsidR="002D17EA" w:rsidRPr="002D17EA">
        <w:t xml:space="preserve"> krabička se 3 blistry (30 žvýkacích tablet)</w:t>
      </w:r>
    </w:p>
    <w:p w14:paraId="16772519" w14:textId="44E77ED1" w:rsidR="002D17EA" w:rsidRPr="002D17EA" w:rsidRDefault="001A4272" w:rsidP="002D17EA">
      <w:pPr>
        <w:tabs>
          <w:tab w:val="clear" w:pos="567"/>
        </w:tabs>
        <w:spacing w:line="240" w:lineRule="auto"/>
      </w:pPr>
      <w:r>
        <w:t>Papírová</w:t>
      </w:r>
      <w:r w:rsidRPr="002D17EA">
        <w:t xml:space="preserve"> </w:t>
      </w:r>
      <w:r w:rsidR="002D17EA" w:rsidRPr="002D17EA">
        <w:t>krabička s 10 blistry (100 žvýkacích tablet)</w:t>
      </w:r>
      <w:r>
        <w:t>.</w:t>
      </w:r>
    </w:p>
    <w:p w14:paraId="73D6F6F6" w14:textId="77777777" w:rsidR="002D17EA" w:rsidRPr="002D17EA" w:rsidRDefault="002D17EA" w:rsidP="002D17EA">
      <w:pPr>
        <w:tabs>
          <w:tab w:val="clear" w:pos="567"/>
        </w:tabs>
        <w:spacing w:line="240" w:lineRule="auto"/>
      </w:pPr>
    </w:p>
    <w:p w14:paraId="18CD3521" w14:textId="77777777" w:rsidR="002D17EA" w:rsidRPr="002D17EA" w:rsidRDefault="002D17EA" w:rsidP="002D17EA">
      <w:pPr>
        <w:tabs>
          <w:tab w:val="clear" w:pos="567"/>
        </w:tabs>
        <w:spacing w:line="240" w:lineRule="auto"/>
      </w:pPr>
      <w:r w:rsidRPr="002D17EA">
        <w:t>Na trhu nemusí být všechny velikosti balení.</w:t>
      </w: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6645D5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6A8BBE" w14:textId="1C10C4C4" w:rsidR="00DB468A" w:rsidRDefault="00EC2F42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</w:t>
      </w:r>
      <w:r w:rsidR="00796E22">
        <w:rPr>
          <w:szCs w:val="22"/>
        </w:rPr>
        <w:t>5</w:t>
      </w:r>
      <w:r>
        <w:rPr>
          <w:szCs w:val="22"/>
        </w:rPr>
        <w:t>/2025</w:t>
      </w:r>
    </w:p>
    <w:p w14:paraId="44B360FC" w14:textId="77777777" w:rsidR="00EC2F42" w:rsidRPr="00B41D57" w:rsidRDefault="00EC2F4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44BCEB6A" w:rsidR="001F1C7E" w:rsidRDefault="006645D5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0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1EA01847" w14:textId="77777777" w:rsidR="007C46E7" w:rsidRPr="006414D3" w:rsidRDefault="007C46E7" w:rsidP="001F1C7E">
      <w:pPr>
        <w:tabs>
          <w:tab w:val="clear" w:pos="567"/>
        </w:tabs>
        <w:spacing w:line="240" w:lineRule="auto"/>
        <w:rPr>
          <w:szCs w:val="22"/>
        </w:rPr>
      </w:pPr>
    </w:p>
    <w:p w14:paraId="79F8C20E" w14:textId="2947274C" w:rsidR="00C114FF" w:rsidRPr="00B41D57" w:rsidRDefault="006645D5" w:rsidP="00A9226B">
      <w:pPr>
        <w:tabs>
          <w:tab w:val="clear" w:pos="567"/>
        </w:tabs>
        <w:spacing w:line="240" w:lineRule="auto"/>
        <w:rPr>
          <w:szCs w:val="22"/>
        </w:rPr>
      </w:pPr>
      <w:r w:rsidRPr="006645D5">
        <w:rPr>
          <w:szCs w:val="22"/>
          <w:lang w:bidi="cs-CZ"/>
        </w:rPr>
        <w:t>Podrobné informace o tomto veterinárním léčivém přípravku naleznete také v národní databázi (</w:t>
      </w:r>
      <w:hyperlink r:id="rId11" w:history="1">
        <w:r w:rsidRPr="006645D5">
          <w:rPr>
            <w:rStyle w:val="Hypertextovodkaz"/>
            <w:szCs w:val="22"/>
            <w:lang w:bidi="cs-CZ"/>
          </w:rPr>
          <w:t>https://www.uskvbl.cz</w:t>
        </w:r>
      </w:hyperlink>
      <w:r w:rsidRPr="006645D5">
        <w:rPr>
          <w:szCs w:val="22"/>
          <w:lang w:bidi="cs-CZ"/>
        </w:rPr>
        <w:t>).</w:t>
      </w: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6645D5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14E20C7A" w:rsidR="00DB468A" w:rsidRDefault="006645D5" w:rsidP="00DB468A">
      <w:bookmarkStart w:id="2" w:name="_Hlk73552578"/>
      <w:r w:rsidRPr="00B41D57">
        <w:rPr>
          <w:iCs/>
          <w:szCs w:val="22"/>
          <w:u w:val="single"/>
        </w:rPr>
        <w:t>Držitel rozhodnutí o registraci a výrobce odpovědný za uvol</w:t>
      </w:r>
      <w:r w:rsidR="00FD642D" w:rsidRPr="00B41D57">
        <w:rPr>
          <w:iCs/>
          <w:szCs w:val="22"/>
          <w:u w:val="single"/>
        </w:rPr>
        <w:t>ně</w:t>
      </w:r>
      <w:r w:rsidRPr="00B41D57">
        <w:rPr>
          <w:iCs/>
          <w:szCs w:val="22"/>
          <w:u w:val="single"/>
        </w:rPr>
        <w:t>ní šarž</w:t>
      </w:r>
      <w:r w:rsidR="00FD642D" w:rsidRPr="00B41D57">
        <w:rPr>
          <w:iCs/>
          <w:szCs w:val="22"/>
          <w:u w:val="single"/>
        </w:rPr>
        <w:t>e</w:t>
      </w:r>
      <w:r w:rsidRPr="00B41D57">
        <w:t>:</w:t>
      </w:r>
    </w:p>
    <w:bookmarkEnd w:id="2"/>
    <w:p w14:paraId="1091170A" w14:textId="77777777" w:rsidR="002D17EA" w:rsidRPr="002D17EA" w:rsidRDefault="002D17EA" w:rsidP="002D17EA">
      <w:pPr>
        <w:tabs>
          <w:tab w:val="clear" w:pos="567"/>
        </w:tabs>
        <w:spacing w:line="240" w:lineRule="auto"/>
        <w:rPr>
          <w:szCs w:val="22"/>
        </w:rPr>
      </w:pPr>
      <w:r w:rsidRPr="002D17EA">
        <w:rPr>
          <w:szCs w:val="22"/>
        </w:rPr>
        <w:t xml:space="preserve">FATRO </w:t>
      </w:r>
      <w:proofErr w:type="spellStart"/>
      <w:r w:rsidRPr="002D17EA">
        <w:rPr>
          <w:szCs w:val="22"/>
        </w:rPr>
        <w:t>S.p.A</w:t>
      </w:r>
      <w:proofErr w:type="spellEnd"/>
      <w:r w:rsidRPr="002D17EA">
        <w:rPr>
          <w:szCs w:val="22"/>
        </w:rPr>
        <w:t>.</w:t>
      </w:r>
    </w:p>
    <w:p w14:paraId="292DA749" w14:textId="77777777" w:rsidR="002D17EA" w:rsidRPr="002D17EA" w:rsidRDefault="002D17EA" w:rsidP="002D17EA">
      <w:pPr>
        <w:tabs>
          <w:tab w:val="clear" w:pos="567"/>
        </w:tabs>
        <w:spacing w:line="240" w:lineRule="auto"/>
        <w:rPr>
          <w:szCs w:val="22"/>
        </w:rPr>
      </w:pPr>
      <w:r w:rsidRPr="002D17EA">
        <w:rPr>
          <w:szCs w:val="22"/>
        </w:rPr>
        <w:t>Via Emilia, 285</w:t>
      </w:r>
    </w:p>
    <w:p w14:paraId="4BCB8728" w14:textId="040E6123" w:rsidR="00DB468A" w:rsidRDefault="002D17EA" w:rsidP="002D17EA">
      <w:pPr>
        <w:tabs>
          <w:tab w:val="clear" w:pos="567"/>
        </w:tabs>
        <w:spacing w:line="240" w:lineRule="auto"/>
        <w:rPr>
          <w:szCs w:val="22"/>
        </w:rPr>
      </w:pPr>
      <w:r w:rsidRPr="002D17EA">
        <w:rPr>
          <w:szCs w:val="22"/>
        </w:rPr>
        <w:t>40064</w:t>
      </w:r>
      <w:r w:rsidR="006645D5">
        <w:rPr>
          <w:szCs w:val="22"/>
        </w:rPr>
        <w:t xml:space="preserve"> -</w:t>
      </w:r>
      <w:r w:rsidRPr="002D17EA">
        <w:rPr>
          <w:szCs w:val="22"/>
        </w:rPr>
        <w:t xml:space="preserve"> </w:t>
      </w:r>
      <w:proofErr w:type="spellStart"/>
      <w:r w:rsidRPr="002D17EA">
        <w:rPr>
          <w:szCs w:val="22"/>
        </w:rPr>
        <w:t>Ozzano</w:t>
      </w:r>
      <w:proofErr w:type="spellEnd"/>
      <w:r w:rsidRPr="002D17EA">
        <w:rPr>
          <w:szCs w:val="22"/>
        </w:rPr>
        <w:t xml:space="preserve"> </w:t>
      </w:r>
      <w:proofErr w:type="spellStart"/>
      <w:r w:rsidRPr="002D17EA">
        <w:rPr>
          <w:szCs w:val="22"/>
        </w:rPr>
        <w:t>dell’Emilia</w:t>
      </w:r>
      <w:proofErr w:type="spellEnd"/>
      <w:r w:rsidRPr="002D17EA">
        <w:rPr>
          <w:szCs w:val="22"/>
        </w:rPr>
        <w:t xml:space="preserve"> (B</w:t>
      </w:r>
      <w:r w:rsidR="006645D5">
        <w:rPr>
          <w:szCs w:val="22"/>
        </w:rPr>
        <w:t>ologna</w:t>
      </w:r>
      <w:r w:rsidRPr="002D17EA">
        <w:rPr>
          <w:szCs w:val="22"/>
        </w:rPr>
        <w:t>)</w:t>
      </w:r>
    </w:p>
    <w:p w14:paraId="6484EB43" w14:textId="3F8DB4C7" w:rsidR="002D17EA" w:rsidRPr="00B41D57" w:rsidRDefault="002D17EA" w:rsidP="002D17E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Itálie</w:t>
      </w:r>
    </w:p>
    <w:p w14:paraId="3D3BF102" w14:textId="77777777" w:rsidR="003841FC" w:rsidRPr="00B41D57" w:rsidRDefault="003841FC" w:rsidP="003841FC">
      <w:pPr>
        <w:rPr>
          <w:bCs/>
          <w:szCs w:val="22"/>
        </w:rPr>
      </w:pPr>
    </w:p>
    <w:p w14:paraId="3F99BC68" w14:textId="5E1F667D" w:rsidR="003841FC" w:rsidRPr="00B41D57" w:rsidRDefault="006645D5" w:rsidP="0018657D">
      <w:pPr>
        <w:pStyle w:val="Style4"/>
      </w:pPr>
      <w:bookmarkStart w:id="3" w:name="_Hlk73552585"/>
      <w:r w:rsidRPr="00B41D57">
        <w:rPr>
          <w:u w:val="single"/>
        </w:rPr>
        <w:t>Místní zástupc</w:t>
      </w:r>
      <w:r w:rsidR="007310A4">
        <w:rPr>
          <w:u w:val="single"/>
        </w:rPr>
        <w:t>e</w:t>
      </w:r>
      <w:r w:rsidRPr="00B41D57">
        <w:rPr>
          <w:u w:val="single"/>
        </w:rPr>
        <w:t xml:space="preserve"> a kontaktní údaje pro hlášení podezření na nežádoucí účinky</w:t>
      </w:r>
      <w:r w:rsidRPr="00B41D57">
        <w:t>:</w:t>
      </w:r>
    </w:p>
    <w:bookmarkEnd w:id="3"/>
    <w:p w14:paraId="76AE5BB6" w14:textId="77777777" w:rsidR="006645D5" w:rsidRDefault="006645D5" w:rsidP="006645D5">
      <w:pPr>
        <w:tabs>
          <w:tab w:val="clear" w:pos="567"/>
        </w:tabs>
        <w:spacing w:line="240" w:lineRule="auto"/>
        <w:jc w:val="both"/>
      </w:pPr>
      <w:r>
        <w:t>BIOPHARM, Výzkumný ústav biofarmacie a veterinárních léčiv a.s.</w:t>
      </w:r>
    </w:p>
    <w:p w14:paraId="1A0151A7" w14:textId="77777777" w:rsidR="006645D5" w:rsidRDefault="006645D5" w:rsidP="006645D5">
      <w:pPr>
        <w:tabs>
          <w:tab w:val="clear" w:pos="567"/>
        </w:tabs>
        <w:spacing w:line="240" w:lineRule="auto"/>
        <w:jc w:val="both"/>
      </w:pPr>
      <w:proofErr w:type="spellStart"/>
      <w:r>
        <w:t>Chotouň</w:t>
      </w:r>
      <w:proofErr w:type="spellEnd"/>
      <w:r>
        <w:t xml:space="preserve"> 90, 254 01 Pohoří, ČR </w:t>
      </w:r>
    </w:p>
    <w:p w14:paraId="3FA622F3" w14:textId="77777777" w:rsidR="006645D5" w:rsidRDefault="006645D5" w:rsidP="006645D5">
      <w:pPr>
        <w:tabs>
          <w:tab w:val="clear" w:pos="567"/>
        </w:tabs>
        <w:spacing w:line="240" w:lineRule="auto"/>
        <w:jc w:val="both"/>
      </w:pPr>
      <w:r>
        <w:t>Tel: +420 737 048 500</w:t>
      </w:r>
    </w:p>
    <w:p w14:paraId="3AF0609D" w14:textId="65580491" w:rsidR="006645D5" w:rsidRDefault="006645D5" w:rsidP="006645D5">
      <w:pPr>
        <w:tabs>
          <w:tab w:val="clear" w:pos="567"/>
        </w:tabs>
        <w:spacing w:line="240" w:lineRule="auto"/>
        <w:jc w:val="both"/>
      </w:pPr>
      <w:r>
        <w:t xml:space="preserve">E-mail: </w:t>
      </w:r>
      <w:hyperlink r:id="rId12" w:history="1">
        <w:r w:rsidRPr="00BB1540">
          <w:rPr>
            <w:rStyle w:val="Hypertextovodkaz"/>
          </w:rPr>
          <w:t>pharmacovigilance@bri.cz</w:t>
        </w:r>
      </w:hyperlink>
    </w:p>
    <w:p w14:paraId="7E693367" w14:textId="77777777" w:rsidR="006645D5" w:rsidRDefault="006645D5" w:rsidP="006645D5">
      <w:pPr>
        <w:tabs>
          <w:tab w:val="clear" w:pos="567"/>
        </w:tabs>
        <w:spacing w:line="240" w:lineRule="auto"/>
        <w:jc w:val="both"/>
      </w:pPr>
    </w:p>
    <w:p w14:paraId="7A26FD5B" w14:textId="44474D31" w:rsidR="000D67D0" w:rsidRDefault="006645D5" w:rsidP="006645D5">
      <w:pPr>
        <w:tabs>
          <w:tab w:val="clear" w:pos="567"/>
        </w:tabs>
        <w:spacing w:line="240" w:lineRule="auto"/>
        <w:jc w:val="both"/>
      </w:pPr>
      <w:r w:rsidRPr="00B41D57">
        <w:t>Pokud chcete získat informace o tomto veterinárním léčivém přípravku, kontaktujte prosím příslušného místního zástupce držitele rozhodnutí o registraci.</w:t>
      </w:r>
    </w:p>
    <w:p w14:paraId="5996BB8D" w14:textId="77777777" w:rsidR="00164583" w:rsidRDefault="00164583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6"/>
        <w:gridCol w:w="4527"/>
      </w:tblGrid>
      <w:tr w:rsidR="00136FEC" w14:paraId="2C384D91" w14:textId="77777777" w:rsidTr="0063377D">
        <w:trPr>
          <w:cantSplit/>
        </w:trPr>
        <w:tc>
          <w:tcPr>
            <w:tcW w:w="4526" w:type="dxa"/>
            <w:shd w:val="clear" w:color="auto" w:fill="auto"/>
          </w:tcPr>
          <w:p w14:paraId="7B981FBE" w14:textId="77777777" w:rsidR="00A265BF" w:rsidRPr="00B41D57" w:rsidRDefault="00A265BF" w:rsidP="0063377D">
            <w:pPr>
              <w:rPr>
                <w:bCs/>
                <w:szCs w:val="22"/>
              </w:rPr>
            </w:pPr>
          </w:p>
        </w:tc>
        <w:tc>
          <w:tcPr>
            <w:tcW w:w="4527" w:type="dxa"/>
            <w:shd w:val="clear" w:color="auto" w:fill="auto"/>
          </w:tcPr>
          <w:p w14:paraId="3F013418" w14:textId="59464A14" w:rsidR="00A265BF" w:rsidRPr="00B41D57" w:rsidRDefault="00A265BF" w:rsidP="0063377D">
            <w:pPr>
              <w:rPr>
                <w:bCs/>
                <w:szCs w:val="22"/>
              </w:rPr>
            </w:pPr>
          </w:p>
        </w:tc>
      </w:tr>
    </w:tbl>
    <w:p w14:paraId="72BBFD3F" w14:textId="77777777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headerReference w:type="default" r:id="rId13"/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C718B4" w14:textId="77777777" w:rsidR="00CB4DFF" w:rsidRDefault="00CB4DFF">
      <w:pPr>
        <w:spacing w:line="240" w:lineRule="auto"/>
      </w:pPr>
      <w:r>
        <w:separator/>
      </w:r>
    </w:p>
  </w:endnote>
  <w:endnote w:type="continuationSeparator" w:id="0">
    <w:p w14:paraId="22DE822D" w14:textId="77777777" w:rsidR="00CB4DFF" w:rsidRDefault="00CB4D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184EE4FF" w:rsidR="00867C0D" w:rsidRPr="00E0068C" w:rsidRDefault="006645D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 w:rsidR="007C46E7">
      <w:rPr>
        <w:rFonts w:ascii="Times New Roman" w:hAnsi="Times New Roman"/>
        <w:noProof/>
      </w:rPr>
      <w:t>18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67C0D" w:rsidRPr="00E0068C" w:rsidRDefault="006645D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BAB51C" w14:textId="77777777" w:rsidR="00CB4DFF" w:rsidRDefault="00CB4DFF">
      <w:pPr>
        <w:spacing w:line="240" w:lineRule="auto"/>
      </w:pPr>
      <w:r>
        <w:separator/>
      </w:r>
    </w:p>
  </w:footnote>
  <w:footnote w:type="continuationSeparator" w:id="0">
    <w:p w14:paraId="7495207B" w14:textId="77777777" w:rsidR="00CB4DFF" w:rsidRDefault="00CB4D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2F86D" w14:textId="77777777" w:rsidR="00D24B83" w:rsidRDefault="00D24B8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0694B6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9EBF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129C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3A57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F608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A43F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0842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FA3F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3A5B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282692DE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BCE26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B428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2C53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ECE0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7A3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F271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5EE5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9877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4708586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12E61E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8BE256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848C66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CAA394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47818D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EB64B7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45824E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27A11B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D7EC085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9DEDAB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A08124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B048AC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A58F68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424FA3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FBE17C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066DBD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BC2B65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34C6D6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C601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8A4E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B6C5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FC32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EEB5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2CC6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681E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9862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F050D2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9B0F4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80EE6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4EA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9E83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30D4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BAAA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2628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59A9E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D160EE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8FEE63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E64142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9F03C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1D6230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748BDE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604B4E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876789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0050E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8E0847C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5288B5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3C08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DE37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4EB2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AE0B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B259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1072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C4DD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A8D6AA9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41E617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EA02D2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F2C3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60B9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9C44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4C9E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C053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3430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A26CA0A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81CB4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9250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FAE5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E81F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9C253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7668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305A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EF6D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31DC493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9673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A4BF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AA82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FCA2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86CB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9E17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C46D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FC80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7EDC48E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9E46B2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A961A1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A101D8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B02098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928D60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18207F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754BCD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2CC057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6CC2ECC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CE2C4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1BACD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84EF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3AF3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67C21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C22D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4E89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7DA84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88E0970E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68BA3A80" w:tentative="1">
      <w:start w:val="1"/>
      <w:numFmt w:val="lowerLetter"/>
      <w:lvlText w:val="%2."/>
      <w:lvlJc w:val="left"/>
      <w:pPr>
        <w:ind w:left="1440" w:hanging="360"/>
      </w:pPr>
    </w:lvl>
    <w:lvl w:ilvl="2" w:tplc="B484AA72" w:tentative="1">
      <w:start w:val="1"/>
      <w:numFmt w:val="lowerRoman"/>
      <w:lvlText w:val="%3."/>
      <w:lvlJc w:val="right"/>
      <w:pPr>
        <w:ind w:left="2160" w:hanging="180"/>
      </w:pPr>
    </w:lvl>
    <w:lvl w:ilvl="3" w:tplc="61A2D87A" w:tentative="1">
      <w:start w:val="1"/>
      <w:numFmt w:val="decimal"/>
      <w:lvlText w:val="%4."/>
      <w:lvlJc w:val="left"/>
      <w:pPr>
        <w:ind w:left="2880" w:hanging="360"/>
      </w:pPr>
    </w:lvl>
    <w:lvl w:ilvl="4" w:tplc="6A3AB942" w:tentative="1">
      <w:start w:val="1"/>
      <w:numFmt w:val="lowerLetter"/>
      <w:lvlText w:val="%5."/>
      <w:lvlJc w:val="left"/>
      <w:pPr>
        <w:ind w:left="3600" w:hanging="360"/>
      </w:pPr>
    </w:lvl>
    <w:lvl w:ilvl="5" w:tplc="C2C8E894" w:tentative="1">
      <w:start w:val="1"/>
      <w:numFmt w:val="lowerRoman"/>
      <w:lvlText w:val="%6."/>
      <w:lvlJc w:val="right"/>
      <w:pPr>
        <w:ind w:left="4320" w:hanging="180"/>
      </w:pPr>
    </w:lvl>
    <w:lvl w:ilvl="6" w:tplc="36D61268" w:tentative="1">
      <w:start w:val="1"/>
      <w:numFmt w:val="decimal"/>
      <w:lvlText w:val="%7."/>
      <w:lvlJc w:val="left"/>
      <w:pPr>
        <w:ind w:left="5040" w:hanging="360"/>
      </w:pPr>
    </w:lvl>
    <w:lvl w:ilvl="7" w:tplc="A11C4C52" w:tentative="1">
      <w:start w:val="1"/>
      <w:numFmt w:val="lowerLetter"/>
      <w:lvlText w:val="%8."/>
      <w:lvlJc w:val="left"/>
      <w:pPr>
        <w:ind w:left="5760" w:hanging="360"/>
      </w:pPr>
    </w:lvl>
    <w:lvl w:ilvl="8" w:tplc="5A18AD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EE92028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4B08F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89297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4236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4E07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8600F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CCB6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B218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C836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61FA1F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9A4B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5806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668B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BAC9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D8A8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46D1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C694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4656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52EA2AF8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B8E51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6A58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7685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9045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4274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C4CD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34B1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6847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2DB830EE">
      <w:start w:val="1"/>
      <w:numFmt w:val="decimal"/>
      <w:lvlText w:val="%1."/>
      <w:lvlJc w:val="left"/>
      <w:pPr>
        <w:ind w:left="720" w:hanging="360"/>
      </w:pPr>
    </w:lvl>
    <w:lvl w:ilvl="1" w:tplc="AAB42B1C" w:tentative="1">
      <w:start w:val="1"/>
      <w:numFmt w:val="lowerLetter"/>
      <w:lvlText w:val="%2."/>
      <w:lvlJc w:val="left"/>
      <w:pPr>
        <w:ind w:left="1440" w:hanging="360"/>
      </w:pPr>
    </w:lvl>
    <w:lvl w:ilvl="2" w:tplc="30244C9E" w:tentative="1">
      <w:start w:val="1"/>
      <w:numFmt w:val="lowerRoman"/>
      <w:lvlText w:val="%3."/>
      <w:lvlJc w:val="right"/>
      <w:pPr>
        <w:ind w:left="2160" w:hanging="180"/>
      </w:pPr>
    </w:lvl>
    <w:lvl w:ilvl="3" w:tplc="C916DEFA" w:tentative="1">
      <w:start w:val="1"/>
      <w:numFmt w:val="decimal"/>
      <w:lvlText w:val="%4."/>
      <w:lvlJc w:val="left"/>
      <w:pPr>
        <w:ind w:left="2880" w:hanging="360"/>
      </w:pPr>
    </w:lvl>
    <w:lvl w:ilvl="4" w:tplc="D81681F2" w:tentative="1">
      <w:start w:val="1"/>
      <w:numFmt w:val="lowerLetter"/>
      <w:lvlText w:val="%5."/>
      <w:lvlJc w:val="left"/>
      <w:pPr>
        <w:ind w:left="3600" w:hanging="360"/>
      </w:pPr>
    </w:lvl>
    <w:lvl w:ilvl="5" w:tplc="A13039D8" w:tentative="1">
      <w:start w:val="1"/>
      <w:numFmt w:val="lowerRoman"/>
      <w:lvlText w:val="%6."/>
      <w:lvlJc w:val="right"/>
      <w:pPr>
        <w:ind w:left="4320" w:hanging="180"/>
      </w:pPr>
    </w:lvl>
    <w:lvl w:ilvl="6" w:tplc="9D84639E" w:tentative="1">
      <w:start w:val="1"/>
      <w:numFmt w:val="decimal"/>
      <w:lvlText w:val="%7."/>
      <w:lvlJc w:val="left"/>
      <w:pPr>
        <w:ind w:left="5040" w:hanging="360"/>
      </w:pPr>
    </w:lvl>
    <w:lvl w:ilvl="7" w:tplc="FDDA450A" w:tentative="1">
      <w:start w:val="1"/>
      <w:numFmt w:val="lowerLetter"/>
      <w:lvlText w:val="%8."/>
      <w:lvlJc w:val="left"/>
      <w:pPr>
        <w:ind w:left="5760" w:hanging="360"/>
      </w:pPr>
    </w:lvl>
    <w:lvl w:ilvl="8" w:tplc="248C6C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4734F3B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966C4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630B5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98BE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FADD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DC402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8420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B03F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E347C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49AA"/>
    <w:rsid w:val="00036C50"/>
    <w:rsid w:val="00052D2B"/>
    <w:rsid w:val="00054F55"/>
    <w:rsid w:val="00056EE7"/>
    <w:rsid w:val="0006175B"/>
    <w:rsid w:val="00062945"/>
    <w:rsid w:val="00063946"/>
    <w:rsid w:val="00080453"/>
    <w:rsid w:val="0008169A"/>
    <w:rsid w:val="00082200"/>
    <w:rsid w:val="000838BB"/>
    <w:rsid w:val="000860CE"/>
    <w:rsid w:val="00092A37"/>
    <w:rsid w:val="000938A6"/>
    <w:rsid w:val="00094C03"/>
    <w:rsid w:val="00096E78"/>
    <w:rsid w:val="00097C1E"/>
    <w:rsid w:val="000A1235"/>
    <w:rsid w:val="000A1DF5"/>
    <w:rsid w:val="000B7873"/>
    <w:rsid w:val="000C02A1"/>
    <w:rsid w:val="000C1D4F"/>
    <w:rsid w:val="000C3ED7"/>
    <w:rsid w:val="000C5093"/>
    <w:rsid w:val="000C55E6"/>
    <w:rsid w:val="000C577B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3E9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6FEC"/>
    <w:rsid w:val="001374EE"/>
    <w:rsid w:val="0013799F"/>
    <w:rsid w:val="00140DF6"/>
    <w:rsid w:val="00145C3F"/>
    <w:rsid w:val="00145D34"/>
    <w:rsid w:val="00146284"/>
    <w:rsid w:val="0014690F"/>
    <w:rsid w:val="0015098E"/>
    <w:rsid w:val="00153B3A"/>
    <w:rsid w:val="00160EBF"/>
    <w:rsid w:val="00164543"/>
    <w:rsid w:val="00164583"/>
    <w:rsid w:val="00164C48"/>
    <w:rsid w:val="001674D3"/>
    <w:rsid w:val="00173624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4272"/>
    <w:rsid w:val="001A621E"/>
    <w:rsid w:val="001B1C77"/>
    <w:rsid w:val="001B26EB"/>
    <w:rsid w:val="001B34FC"/>
    <w:rsid w:val="001B6F4A"/>
    <w:rsid w:val="001B7B38"/>
    <w:rsid w:val="001C3DF1"/>
    <w:rsid w:val="001C5288"/>
    <w:rsid w:val="001C5B03"/>
    <w:rsid w:val="001D2237"/>
    <w:rsid w:val="001D4CE4"/>
    <w:rsid w:val="001D6052"/>
    <w:rsid w:val="001D6D96"/>
    <w:rsid w:val="001E5621"/>
    <w:rsid w:val="001F0997"/>
    <w:rsid w:val="001F1C7E"/>
    <w:rsid w:val="001F3239"/>
    <w:rsid w:val="001F3EF9"/>
    <w:rsid w:val="001F627D"/>
    <w:rsid w:val="001F6622"/>
    <w:rsid w:val="001F6F38"/>
    <w:rsid w:val="00200E8B"/>
    <w:rsid w:val="00200EFE"/>
    <w:rsid w:val="0020126C"/>
    <w:rsid w:val="00202A85"/>
    <w:rsid w:val="00202EA3"/>
    <w:rsid w:val="002100FC"/>
    <w:rsid w:val="00211390"/>
    <w:rsid w:val="00213890"/>
    <w:rsid w:val="00214E52"/>
    <w:rsid w:val="002207C0"/>
    <w:rsid w:val="0022380D"/>
    <w:rsid w:val="00224B93"/>
    <w:rsid w:val="00224BC7"/>
    <w:rsid w:val="00224EDC"/>
    <w:rsid w:val="00226630"/>
    <w:rsid w:val="0023175C"/>
    <w:rsid w:val="0023676E"/>
    <w:rsid w:val="002374F2"/>
    <w:rsid w:val="002414B6"/>
    <w:rsid w:val="002422EB"/>
    <w:rsid w:val="00242397"/>
    <w:rsid w:val="002446DC"/>
    <w:rsid w:val="00244E52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0272"/>
    <w:rsid w:val="002C1F27"/>
    <w:rsid w:val="002C55FF"/>
    <w:rsid w:val="002C592B"/>
    <w:rsid w:val="002D0D04"/>
    <w:rsid w:val="002D17EA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33E9"/>
    <w:rsid w:val="00304393"/>
    <w:rsid w:val="00305059"/>
    <w:rsid w:val="00305AB2"/>
    <w:rsid w:val="00307EB2"/>
    <w:rsid w:val="0031032B"/>
    <w:rsid w:val="00316E87"/>
    <w:rsid w:val="0032453E"/>
    <w:rsid w:val="00325053"/>
    <w:rsid w:val="003256AC"/>
    <w:rsid w:val="00325D2B"/>
    <w:rsid w:val="00330CC1"/>
    <w:rsid w:val="0033129D"/>
    <w:rsid w:val="003320ED"/>
    <w:rsid w:val="0033480E"/>
    <w:rsid w:val="00337123"/>
    <w:rsid w:val="00341396"/>
    <w:rsid w:val="00341866"/>
    <w:rsid w:val="00342C0C"/>
    <w:rsid w:val="0034479B"/>
    <w:rsid w:val="003535E0"/>
    <w:rsid w:val="003543AC"/>
    <w:rsid w:val="00355AB8"/>
    <w:rsid w:val="00355D02"/>
    <w:rsid w:val="00361607"/>
    <w:rsid w:val="00365C0D"/>
    <w:rsid w:val="00366F56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CD1"/>
    <w:rsid w:val="003C0348"/>
    <w:rsid w:val="003C33FF"/>
    <w:rsid w:val="003C3E0E"/>
    <w:rsid w:val="003C64A5"/>
    <w:rsid w:val="003D03CC"/>
    <w:rsid w:val="003D0E22"/>
    <w:rsid w:val="003D378C"/>
    <w:rsid w:val="003D3893"/>
    <w:rsid w:val="003D4BB7"/>
    <w:rsid w:val="003D59F4"/>
    <w:rsid w:val="003D6D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1795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2746C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2810"/>
    <w:rsid w:val="00452FDD"/>
    <w:rsid w:val="00453E1D"/>
    <w:rsid w:val="00454589"/>
    <w:rsid w:val="00456ED0"/>
    <w:rsid w:val="00457550"/>
    <w:rsid w:val="00457B74"/>
    <w:rsid w:val="00461B2A"/>
    <w:rsid w:val="004620A4"/>
    <w:rsid w:val="00472546"/>
    <w:rsid w:val="00474C50"/>
    <w:rsid w:val="004768DB"/>
    <w:rsid w:val="004771F9"/>
    <w:rsid w:val="004800E4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3D43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47267"/>
    <w:rsid w:val="0055260D"/>
    <w:rsid w:val="00555422"/>
    <w:rsid w:val="00555810"/>
    <w:rsid w:val="00562715"/>
    <w:rsid w:val="00562DCA"/>
    <w:rsid w:val="0056522A"/>
    <w:rsid w:val="0056568F"/>
    <w:rsid w:val="005712F8"/>
    <w:rsid w:val="0057436C"/>
    <w:rsid w:val="00575DE3"/>
    <w:rsid w:val="00580B08"/>
    <w:rsid w:val="00582578"/>
    <w:rsid w:val="0058621D"/>
    <w:rsid w:val="00586904"/>
    <w:rsid w:val="00592AC0"/>
    <w:rsid w:val="005A4CBE"/>
    <w:rsid w:val="005B04A8"/>
    <w:rsid w:val="005B1909"/>
    <w:rsid w:val="005B1FD0"/>
    <w:rsid w:val="005B28AD"/>
    <w:rsid w:val="005B328D"/>
    <w:rsid w:val="005B3503"/>
    <w:rsid w:val="005B3EE7"/>
    <w:rsid w:val="005B4DCD"/>
    <w:rsid w:val="005B4FAD"/>
    <w:rsid w:val="005C276A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09B7"/>
    <w:rsid w:val="006128F0"/>
    <w:rsid w:val="0061726B"/>
    <w:rsid w:val="00617B81"/>
    <w:rsid w:val="0062387A"/>
    <w:rsid w:val="006253D8"/>
    <w:rsid w:val="006326D8"/>
    <w:rsid w:val="0063377D"/>
    <w:rsid w:val="00633B7E"/>
    <w:rsid w:val="006344BE"/>
    <w:rsid w:val="00634A66"/>
    <w:rsid w:val="00640336"/>
    <w:rsid w:val="00640FC9"/>
    <w:rsid w:val="006414D3"/>
    <w:rsid w:val="006432F2"/>
    <w:rsid w:val="00652746"/>
    <w:rsid w:val="0065320F"/>
    <w:rsid w:val="00653D64"/>
    <w:rsid w:val="00654E13"/>
    <w:rsid w:val="006645D5"/>
    <w:rsid w:val="00667489"/>
    <w:rsid w:val="00670D44"/>
    <w:rsid w:val="00673F4C"/>
    <w:rsid w:val="00676AFC"/>
    <w:rsid w:val="006807CD"/>
    <w:rsid w:val="00682D43"/>
    <w:rsid w:val="0068507D"/>
    <w:rsid w:val="00685BAF"/>
    <w:rsid w:val="00686445"/>
    <w:rsid w:val="00690463"/>
    <w:rsid w:val="00693DE5"/>
    <w:rsid w:val="006A0D03"/>
    <w:rsid w:val="006A41E9"/>
    <w:rsid w:val="006B12CB"/>
    <w:rsid w:val="006B2030"/>
    <w:rsid w:val="006B43B3"/>
    <w:rsid w:val="006B5916"/>
    <w:rsid w:val="006C4775"/>
    <w:rsid w:val="006C4F4A"/>
    <w:rsid w:val="006C5E80"/>
    <w:rsid w:val="006C7CEE"/>
    <w:rsid w:val="006D075E"/>
    <w:rsid w:val="006D09DC"/>
    <w:rsid w:val="006D3210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1763A"/>
    <w:rsid w:val="00724E3B"/>
    <w:rsid w:val="00725EEA"/>
    <w:rsid w:val="007276B6"/>
    <w:rsid w:val="00730045"/>
    <w:rsid w:val="00730908"/>
    <w:rsid w:val="00730CE9"/>
    <w:rsid w:val="007310A4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400"/>
    <w:rsid w:val="007825E5"/>
    <w:rsid w:val="00782F0F"/>
    <w:rsid w:val="0078538F"/>
    <w:rsid w:val="00787482"/>
    <w:rsid w:val="00796E22"/>
    <w:rsid w:val="007A0DE4"/>
    <w:rsid w:val="007A286D"/>
    <w:rsid w:val="007A314D"/>
    <w:rsid w:val="007A38DF"/>
    <w:rsid w:val="007B00E5"/>
    <w:rsid w:val="007B20CF"/>
    <w:rsid w:val="007B2499"/>
    <w:rsid w:val="007B72E1"/>
    <w:rsid w:val="007B783A"/>
    <w:rsid w:val="007C0DE8"/>
    <w:rsid w:val="007C1B95"/>
    <w:rsid w:val="007C25EA"/>
    <w:rsid w:val="007C3DF3"/>
    <w:rsid w:val="007C46E7"/>
    <w:rsid w:val="007C796D"/>
    <w:rsid w:val="007D4358"/>
    <w:rsid w:val="007D73FB"/>
    <w:rsid w:val="007D7608"/>
    <w:rsid w:val="007E2669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3120"/>
    <w:rsid w:val="008255AA"/>
    <w:rsid w:val="00830FF3"/>
    <w:rsid w:val="008334BF"/>
    <w:rsid w:val="00836B8C"/>
    <w:rsid w:val="00840062"/>
    <w:rsid w:val="008410C5"/>
    <w:rsid w:val="0084471B"/>
    <w:rsid w:val="00846C08"/>
    <w:rsid w:val="00850794"/>
    <w:rsid w:val="00852FF2"/>
    <w:rsid w:val="008530E7"/>
    <w:rsid w:val="00855FBF"/>
    <w:rsid w:val="00856BDB"/>
    <w:rsid w:val="00857675"/>
    <w:rsid w:val="00861F86"/>
    <w:rsid w:val="00867C0D"/>
    <w:rsid w:val="00872C48"/>
    <w:rsid w:val="00872E74"/>
    <w:rsid w:val="00873EE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5BDF"/>
    <w:rsid w:val="00887615"/>
    <w:rsid w:val="00890052"/>
    <w:rsid w:val="008947AE"/>
    <w:rsid w:val="00894E3A"/>
    <w:rsid w:val="00895A2F"/>
    <w:rsid w:val="00896EBD"/>
    <w:rsid w:val="008A026F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57C9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908"/>
    <w:rsid w:val="00931D41"/>
    <w:rsid w:val="00933D18"/>
    <w:rsid w:val="00942221"/>
    <w:rsid w:val="00950FBB"/>
    <w:rsid w:val="00951118"/>
    <w:rsid w:val="0095122F"/>
    <w:rsid w:val="00953349"/>
    <w:rsid w:val="0095373F"/>
    <w:rsid w:val="00953E4C"/>
    <w:rsid w:val="00954E0C"/>
    <w:rsid w:val="00955DD7"/>
    <w:rsid w:val="00961156"/>
    <w:rsid w:val="00964F03"/>
    <w:rsid w:val="00966F1F"/>
    <w:rsid w:val="009676EE"/>
    <w:rsid w:val="00975676"/>
    <w:rsid w:val="00976467"/>
    <w:rsid w:val="00976D32"/>
    <w:rsid w:val="009844F7"/>
    <w:rsid w:val="009938F7"/>
    <w:rsid w:val="00995A7D"/>
    <w:rsid w:val="009A05AA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1755"/>
    <w:rsid w:val="00A16BAC"/>
    <w:rsid w:val="00A207FB"/>
    <w:rsid w:val="00A20ADC"/>
    <w:rsid w:val="00A24016"/>
    <w:rsid w:val="00A257A8"/>
    <w:rsid w:val="00A265BF"/>
    <w:rsid w:val="00A26F44"/>
    <w:rsid w:val="00A306EE"/>
    <w:rsid w:val="00A34FAB"/>
    <w:rsid w:val="00A42C43"/>
    <w:rsid w:val="00A42DBE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21A0"/>
    <w:rsid w:val="00AB1A2E"/>
    <w:rsid w:val="00AB328A"/>
    <w:rsid w:val="00AB4918"/>
    <w:rsid w:val="00AB4BC8"/>
    <w:rsid w:val="00AB6284"/>
    <w:rsid w:val="00AB6BA7"/>
    <w:rsid w:val="00AB7BE8"/>
    <w:rsid w:val="00AD0710"/>
    <w:rsid w:val="00AD29B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54DE"/>
    <w:rsid w:val="00B36E65"/>
    <w:rsid w:val="00B41D57"/>
    <w:rsid w:val="00B41F47"/>
    <w:rsid w:val="00B44468"/>
    <w:rsid w:val="00B47CF7"/>
    <w:rsid w:val="00B60AC9"/>
    <w:rsid w:val="00B660D6"/>
    <w:rsid w:val="00B67323"/>
    <w:rsid w:val="00B715F2"/>
    <w:rsid w:val="00B74071"/>
    <w:rsid w:val="00B7428E"/>
    <w:rsid w:val="00B74B67"/>
    <w:rsid w:val="00B7529E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724"/>
    <w:rsid w:val="00BC0EFB"/>
    <w:rsid w:val="00BC2E39"/>
    <w:rsid w:val="00BD2364"/>
    <w:rsid w:val="00BD28E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20B2"/>
    <w:rsid w:val="00C721F3"/>
    <w:rsid w:val="00C73134"/>
    <w:rsid w:val="00C73F6D"/>
    <w:rsid w:val="00C74F6E"/>
    <w:rsid w:val="00C7542F"/>
    <w:rsid w:val="00C7749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A737A"/>
    <w:rsid w:val="00CB4DFF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CF62A5"/>
    <w:rsid w:val="00D00588"/>
    <w:rsid w:val="00D028A9"/>
    <w:rsid w:val="00D0359D"/>
    <w:rsid w:val="00D04DED"/>
    <w:rsid w:val="00D1089A"/>
    <w:rsid w:val="00D116BD"/>
    <w:rsid w:val="00D16FE0"/>
    <w:rsid w:val="00D2001A"/>
    <w:rsid w:val="00D20684"/>
    <w:rsid w:val="00D24B83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47AD3"/>
    <w:rsid w:val="00D51C7D"/>
    <w:rsid w:val="00D5338C"/>
    <w:rsid w:val="00D604CA"/>
    <w:rsid w:val="00D606B2"/>
    <w:rsid w:val="00D625A7"/>
    <w:rsid w:val="00D63575"/>
    <w:rsid w:val="00D64074"/>
    <w:rsid w:val="00D65777"/>
    <w:rsid w:val="00D728A0"/>
    <w:rsid w:val="00D74018"/>
    <w:rsid w:val="00D83661"/>
    <w:rsid w:val="00D865E6"/>
    <w:rsid w:val="00D9216A"/>
    <w:rsid w:val="00D95BBB"/>
    <w:rsid w:val="00D97E7D"/>
    <w:rsid w:val="00DA2A06"/>
    <w:rsid w:val="00DB1C8C"/>
    <w:rsid w:val="00DB3439"/>
    <w:rsid w:val="00DB3618"/>
    <w:rsid w:val="00DB468A"/>
    <w:rsid w:val="00DB5BA4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C0"/>
    <w:rsid w:val="00E060F7"/>
    <w:rsid w:val="00E063FE"/>
    <w:rsid w:val="00E124D3"/>
    <w:rsid w:val="00E1267F"/>
    <w:rsid w:val="00E14C47"/>
    <w:rsid w:val="00E22698"/>
    <w:rsid w:val="00E25B7C"/>
    <w:rsid w:val="00E3076B"/>
    <w:rsid w:val="00E31EE1"/>
    <w:rsid w:val="00E33224"/>
    <w:rsid w:val="00E371C2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1267"/>
    <w:rsid w:val="00E82496"/>
    <w:rsid w:val="00E834CD"/>
    <w:rsid w:val="00E846DC"/>
    <w:rsid w:val="00E84E9D"/>
    <w:rsid w:val="00E86CEE"/>
    <w:rsid w:val="00E87C95"/>
    <w:rsid w:val="00E935AF"/>
    <w:rsid w:val="00E97AA8"/>
    <w:rsid w:val="00EB0E20"/>
    <w:rsid w:val="00EB1682"/>
    <w:rsid w:val="00EB1A80"/>
    <w:rsid w:val="00EB457B"/>
    <w:rsid w:val="00EC20D3"/>
    <w:rsid w:val="00EC27E1"/>
    <w:rsid w:val="00EC2F42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074F"/>
    <w:rsid w:val="00F02467"/>
    <w:rsid w:val="00F04D0E"/>
    <w:rsid w:val="00F12214"/>
    <w:rsid w:val="00F12565"/>
    <w:rsid w:val="00F144BE"/>
    <w:rsid w:val="00F14ACA"/>
    <w:rsid w:val="00F17A0C"/>
    <w:rsid w:val="00F222AB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6F00"/>
    <w:rsid w:val="00F67A2D"/>
    <w:rsid w:val="00F70A1B"/>
    <w:rsid w:val="00F72FDF"/>
    <w:rsid w:val="00F75960"/>
    <w:rsid w:val="00F801AF"/>
    <w:rsid w:val="00F82341"/>
    <w:rsid w:val="00F82526"/>
    <w:rsid w:val="00F84672"/>
    <w:rsid w:val="00F84802"/>
    <w:rsid w:val="00F84AED"/>
    <w:rsid w:val="00F94330"/>
    <w:rsid w:val="00F95A8C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2174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F1D"/>
    <w:rsid w:val="00FF18D2"/>
    <w:rsid w:val="00FF22F5"/>
    <w:rsid w:val="00FF4664"/>
    <w:rsid w:val="00FF5FEF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3272AF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C0348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Nevyeenzmnka1">
    <w:name w:val="Nevyřešená zmínka1"/>
    <w:basedOn w:val="Standardnpsmoodstavce"/>
    <w:rsid w:val="002374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2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harmacovigilance@bri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/cs/registrace-a-schvalovani/registrace-vlp/seznam-vlp/aktualne-registrovane-vl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16BC7-8F34-4E45-AE09-8897020EB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1571</Words>
  <Characters>9272</Characters>
  <Application>Microsoft Office Word</Application>
  <DocSecurity>0</DocSecurity>
  <Lines>77</Lines>
  <Paragraphs>21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Vqrdtemplatetracked_cs</vt:lpstr>
    </vt:vector>
  </TitlesOfParts>
  <Company>CDT</Company>
  <LinksUpToDate>false</LinksUpToDate>
  <CharactersWithSpaces>10822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Neugebauerová Kateřina</cp:lastModifiedBy>
  <cp:revision>25</cp:revision>
  <cp:lastPrinted>2025-06-20T07:54:00Z</cp:lastPrinted>
  <dcterms:created xsi:type="dcterms:W3CDTF">2025-02-10T20:09:00Z</dcterms:created>
  <dcterms:modified xsi:type="dcterms:W3CDTF">2025-06-20T07:54:00Z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