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C529" w14:textId="77777777" w:rsidR="00C114FF" w:rsidRPr="006414D3" w:rsidRDefault="00C114FF" w:rsidP="00A9226B">
      <w:pPr>
        <w:tabs>
          <w:tab w:val="clear" w:pos="567"/>
        </w:tabs>
        <w:spacing w:line="240" w:lineRule="auto"/>
        <w:rPr>
          <w:szCs w:val="22"/>
        </w:rPr>
      </w:pPr>
    </w:p>
    <w:p w14:paraId="6D4275E1" w14:textId="77777777" w:rsidR="00C114FF" w:rsidRPr="006414D3" w:rsidRDefault="00C114FF" w:rsidP="00A9226B">
      <w:pPr>
        <w:tabs>
          <w:tab w:val="clear" w:pos="567"/>
        </w:tabs>
        <w:spacing w:line="240" w:lineRule="auto"/>
        <w:rPr>
          <w:szCs w:val="22"/>
        </w:rPr>
      </w:pPr>
    </w:p>
    <w:p w14:paraId="29B13D96" w14:textId="77777777" w:rsidR="00C114FF" w:rsidRPr="006414D3" w:rsidRDefault="00C114FF" w:rsidP="00A9226B">
      <w:pPr>
        <w:tabs>
          <w:tab w:val="clear" w:pos="567"/>
        </w:tabs>
        <w:spacing w:line="240" w:lineRule="auto"/>
        <w:rPr>
          <w:szCs w:val="22"/>
        </w:rPr>
      </w:pPr>
    </w:p>
    <w:p w14:paraId="0F947F48" w14:textId="77777777" w:rsidR="00C114FF" w:rsidRPr="006414D3" w:rsidRDefault="00C114FF" w:rsidP="00A9226B">
      <w:pPr>
        <w:tabs>
          <w:tab w:val="clear" w:pos="567"/>
        </w:tabs>
        <w:spacing w:line="240" w:lineRule="auto"/>
        <w:rPr>
          <w:szCs w:val="22"/>
        </w:rPr>
      </w:pPr>
    </w:p>
    <w:p w14:paraId="4EE3B430" w14:textId="77777777" w:rsidR="00C114FF" w:rsidRPr="006414D3" w:rsidRDefault="00C114FF" w:rsidP="00A9226B">
      <w:pPr>
        <w:tabs>
          <w:tab w:val="clear" w:pos="567"/>
        </w:tabs>
        <w:spacing w:line="240" w:lineRule="auto"/>
        <w:rPr>
          <w:szCs w:val="22"/>
        </w:rPr>
      </w:pPr>
    </w:p>
    <w:p w14:paraId="108476C6" w14:textId="77777777" w:rsidR="00C114FF" w:rsidRPr="006414D3" w:rsidRDefault="00C114FF" w:rsidP="00A9226B">
      <w:pPr>
        <w:tabs>
          <w:tab w:val="clear" w:pos="567"/>
        </w:tabs>
        <w:spacing w:line="240" w:lineRule="auto"/>
        <w:rPr>
          <w:szCs w:val="22"/>
        </w:rPr>
      </w:pPr>
    </w:p>
    <w:p w14:paraId="44CD3B88" w14:textId="77777777" w:rsidR="00C114FF" w:rsidRPr="006414D3" w:rsidRDefault="00C114FF" w:rsidP="00A9226B">
      <w:pPr>
        <w:tabs>
          <w:tab w:val="clear" w:pos="567"/>
        </w:tabs>
        <w:spacing w:line="240" w:lineRule="auto"/>
        <w:rPr>
          <w:szCs w:val="22"/>
        </w:rPr>
      </w:pPr>
    </w:p>
    <w:p w14:paraId="1071B3B1" w14:textId="77777777" w:rsidR="00C114FF" w:rsidRPr="006414D3" w:rsidRDefault="00C114FF" w:rsidP="00A9226B">
      <w:pPr>
        <w:tabs>
          <w:tab w:val="clear" w:pos="567"/>
        </w:tabs>
        <w:spacing w:line="240" w:lineRule="auto"/>
        <w:rPr>
          <w:szCs w:val="22"/>
        </w:rPr>
      </w:pPr>
    </w:p>
    <w:p w14:paraId="75073443" w14:textId="77777777" w:rsidR="00C114FF" w:rsidRPr="006414D3" w:rsidRDefault="00C114FF" w:rsidP="00A9226B">
      <w:pPr>
        <w:tabs>
          <w:tab w:val="clear" w:pos="567"/>
        </w:tabs>
        <w:spacing w:line="240" w:lineRule="auto"/>
        <w:rPr>
          <w:szCs w:val="22"/>
        </w:rPr>
      </w:pPr>
    </w:p>
    <w:p w14:paraId="306CD990" w14:textId="77777777" w:rsidR="00C114FF" w:rsidRPr="006414D3" w:rsidRDefault="00C114FF" w:rsidP="00A9226B">
      <w:pPr>
        <w:tabs>
          <w:tab w:val="clear" w:pos="567"/>
        </w:tabs>
        <w:spacing w:line="240" w:lineRule="auto"/>
        <w:rPr>
          <w:szCs w:val="22"/>
        </w:rPr>
      </w:pPr>
    </w:p>
    <w:p w14:paraId="5AE34074" w14:textId="77777777" w:rsidR="00C114FF" w:rsidRPr="006414D3" w:rsidRDefault="00C114FF" w:rsidP="00A9226B">
      <w:pPr>
        <w:tabs>
          <w:tab w:val="clear" w:pos="567"/>
        </w:tabs>
        <w:spacing w:line="240" w:lineRule="auto"/>
        <w:rPr>
          <w:szCs w:val="22"/>
        </w:rPr>
      </w:pPr>
    </w:p>
    <w:p w14:paraId="5B2C857F" w14:textId="77777777" w:rsidR="00C114FF" w:rsidRPr="006414D3" w:rsidRDefault="00C114FF" w:rsidP="00A9226B">
      <w:pPr>
        <w:tabs>
          <w:tab w:val="clear" w:pos="567"/>
        </w:tabs>
        <w:spacing w:line="240" w:lineRule="auto"/>
        <w:rPr>
          <w:szCs w:val="22"/>
        </w:rPr>
      </w:pPr>
    </w:p>
    <w:p w14:paraId="560A2D6E" w14:textId="77777777" w:rsidR="00C114FF" w:rsidRPr="006414D3" w:rsidRDefault="00C114FF" w:rsidP="00A9226B">
      <w:pPr>
        <w:tabs>
          <w:tab w:val="clear" w:pos="567"/>
        </w:tabs>
        <w:spacing w:line="240" w:lineRule="auto"/>
        <w:rPr>
          <w:szCs w:val="22"/>
        </w:rPr>
      </w:pPr>
    </w:p>
    <w:p w14:paraId="5F7DBC10" w14:textId="77777777" w:rsidR="00C114FF" w:rsidRPr="006414D3" w:rsidRDefault="00C114FF" w:rsidP="00A9226B">
      <w:pPr>
        <w:tabs>
          <w:tab w:val="clear" w:pos="567"/>
        </w:tabs>
        <w:spacing w:line="240" w:lineRule="auto"/>
        <w:rPr>
          <w:szCs w:val="22"/>
        </w:rPr>
      </w:pPr>
    </w:p>
    <w:p w14:paraId="75A48940" w14:textId="77777777" w:rsidR="00C114FF" w:rsidRPr="006414D3" w:rsidRDefault="00C114FF" w:rsidP="00A9226B">
      <w:pPr>
        <w:tabs>
          <w:tab w:val="clear" w:pos="567"/>
        </w:tabs>
        <w:spacing w:line="240" w:lineRule="auto"/>
        <w:rPr>
          <w:szCs w:val="22"/>
        </w:rPr>
      </w:pPr>
    </w:p>
    <w:p w14:paraId="44325B7A" w14:textId="77777777" w:rsidR="00C114FF" w:rsidRPr="006414D3" w:rsidRDefault="00C114FF" w:rsidP="00A9226B">
      <w:pPr>
        <w:tabs>
          <w:tab w:val="clear" w:pos="567"/>
        </w:tabs>
        <w:spacing w:line="240" w:lineRule="auto"/>
        <w:rPr>
          <w:szCs w:val="22"/>
        </w:rPr>
      </w:pPr>
    </w:p>
    <w:p w14:paraId="5AEC41A4" w14:textId="77777777" w:rsidR="00C114FF" w:rsidRPr="006414D3" w:rsidRDefault="00C114FF" w:rsidP="00A9226B">
      <w:pPr>
        <w:tabs>
          <w:tab w:val="clear" w:pos="567"/>
        </w:tabs>
        <w:spacing w:line="240" w:lineRule="auto"/>
        <w:rPr>
          <w:szCs w:val="22"/>
        </w:rPr>
      </w:pPr>
    </w:p>
    <w:p w14:paraId="349F271E" w14:textId="77777777" w:rsidR="00C114FF" w:rsidRPr="006414D3" w:rsidRDefault="00C114FF" w:rsidP="00A9226B">
      <w:pPr>
        <w:tabs>
          <w:tab w:val="clear" w:pos="567"/>
        </w:tabs>
        <w:spacing w:line="240" w:lineRule="auto"/>
        <w:rPr>
          <w:szCs w:val="22"/>
        </w:rPr>
      </w:pPr>
    </w:p>
    <w:p w14:paraId="58AC6B03" w14:textId="77777777" w:rsidR="00C114FF" w:rsidRPr="006414D3" w:rsidRDefault="00C114FF" w:rsidP="00A9226B">
      <w:pPr>
        <w:tabs>
          <w:tab w:val="clear" w:pos="567"/>
        </w:tabs>
        <w:spacing w:line="240" w:lineRule="auto"/>
        <w:rPr>
          <w:szCs w:val="22"/>
        </w:rPr>
      </w:pPr>
    </w:p>
    <w:p w14:paraId="69922602" w14:textId="77777777" w:rsidR="00C114FF" w:rsidRPr="006414D3" w:rsidRDefault="00C114FF" w:rsidP="00A9226B">
      <w:pPr>
        <w:tabs>
          <w:tab w:val="clear" w:pos="567"/>
        </w:tabs>
        <w:spacing w:line="240" w:lineRule="auto"/>
        <w:rPr>
          <w:szCs w:val="22"/>
        </w:rPr>
      </w:pPr>
    </w:p>
    <w:p w14:paraId="26C9055A" w14:textId="77777777" w:rsidR="00C114FF" w:rsidRPr="006414D3" w:rsidRDefault="00C114FF" w:rsidP="00A9226B">
      <w:pPr>
        <w:tabs>
          <w:tab w:val="clear" w:pos="567"/>
        </w:tabs>
        <w:spacing w:line="240" w:lineRule="auto"/>
        <w:rPr>
          <w:szCs w:val="22"/>
        </w:rPr>
      </w:pPr>
    </w:p>
    <w:p w14:paraId="08DF1362" w14:textId="77777777" w:rsidR="00C114FF" w:rsidRPr="006414D3" w:rsidRDefault="00C114FF" w:rsidP="00A9226B">
      <w:pPr>
        <w:tabs>
          <w:tab w:val="clear" w:pos="567"/>
        </w:tabs>
        <w:spacing w:line="240" w:lineRule="auto"/>
        <w:rPr>
          <w:szCs w:val="22"/>
        </w:rPr>
      </w:pPr>
    </w:p>
    <w:p w14:paraId="70F7473A" w14:textId="77777777" w:rsidR="00C114FF" w:rsidRPr="006414D3" w:rsidRDefault="00C114FF" w:rsidP="00A9226B">
      <w:pPr>
        <w:tabs>
          <w:tab w:val="clear" w:pos="567"/>
        </w:tabs>
        <w:spacing w:line="240" w:lineRule="auto"/>
        <w:jc w:val="center"/>
        <w:rPr>
          <w:b/>
          <w:szCs w:val="22"/>
        </w:rPr>
      </w:pPr>
      <w:r>
        <w:rPr>
          <w:b/>
        </w:rPr>
        <w:t>PŘÍLOHA I</w:t>
      </w:r>
    </w:p>
    <w:p w14:paraId="597477DA" w14:textId="77777777" w:rsidR="00C114FF" w:rsidRPr="006414D3" w:rsidRDefault="00C114FF" w:rsidP="00A9226B">
      <w:pPr>
        <w:tabs>
          <w:tab w:val="clear" w:pos="567"/>
        </w:tabs>
        <w:spacing w:line="240" w:lineRule="auto"/>
        <w:rPr>
          <w:szCs w:val="22"/>
        </w:rPr>
      </w:pPr>
    </w:p>
    <w:p w14:paraId="6426C2BB" w14:textId="77777777" w:rsidR="00C114FF" w:rsidRPr="006414D3" w:rsidRDefault="00C114FF" w:rsidP="00A9226B">
      <w:pPr>
        <w:tabs>
          <w:tab w:val="clear" w:pos="567"/>
        </w:tabs>
        <w:spacing w:line="240" w:lineRule="auto"/>
        <w:jc w:val="center"/>
        <w:rPr>
          <w:b/>
          <w:szCs w:val="22"/>
        </w:rPr>
      </w:pPr>
      <w:r>
        <w:rPr>
          <w:b/>
        </w:rPr>
        <w:t>SOUHRN ÚDAJŮ O PŘÍPRAVKU</w:t>
      </w:r>
    </w:p>
    <w:p w14:paraId="3E096649" w14:textId="77777777" w:rsidR="00C114FF" w:rsidRPr="006414D3" w:rsidRDefault="00C114FF" w:rsidP="003F0BC8">
      <w:pPr>
        <w:tabs>
          <w:tab w:val="clear" w:pos="567"/>
          <w:tab w:val="left" w:pos="0"/>
        </w:tabs>
        <w:spacing w:line="240" w:lineRule="auto"/>
        <w:ind w:left="567" w:hanging="567"/>
        <w:rPr>
          <w:szCs w:val="22"/>
        </w:rPr>
      </w:pPr>
      <w:r>
        <w:br w:type="page"/>
      </w:r>
      <w:r>
        <w:rPr>
          <w:b/>
        </w:rPr>
        <w:lastRenderedPageBreak/>
        <w:t>1.</w:t>
      </w:r>
      <w:r>
        <w:rPr>
          <w:b/>
        </w:rPr>
        <w:tab/>
        <w:t>NÁZEV VETERINÁRNÍHO LÉČIVÉHO PŘÍPRAVKU</w:t>
      </w:r>
    </w:p>
    <w:p w14:paraId="09A5DD02" w14:textId="77777777" w:rsidR="00C114FF" w:rsidRPr="006414D3" w:rsidRDefault="00C114FF" w:rsidP="00A9226B">
      <w:pPr>
        <w:tabs>
          <w:tab w:val="clear" w:pos="567"/>
        </w:tabs>
        <w:spacing w:line="240" w:lineRule="auto"/>
        <w:rPr>
          <w:szCs w:val="22"/>
        </w:rPr>
      </w:pPr>
    </w:p>
    <w:p w14:paraId="3B1C4B13" w14:textId="77777777" w:rsidR="00CE0DA4" w:rsidRPr="00D335CC" w:rsidRDefault="00CE0DA4" w:rsidP="00CE0DA4">
      <w:pPr>
        <w:tabs>
          <w:tab w:val="clear" w:pos="567"/>
        </w:tabs>
        <w:spacing w:line="240" w:lineRule="auto"/>
        <w:rPr>
          <w:szCs w:val="22"/>
        </w:rPr>
      </w:pPr>
      <w:bookmarkStart w:id="0" w:name="_Hlk77840249"/>
      <w:r>
        <w:t>Phenosan 12,5 mg žvýkací tablety pro psy</w:t>
      </w:r>
    </w:p>
    <w:bookmarkEnd w:id="0"/>
    <w:p w14:paraId="07C1C1F9" w14:textId="77777777" w:rsidR="00C114FF" w:rsidRPr="006414D3" w:rsidRDefault="00C114FF" w:rsidP="00A9226B">
      <w:pPr>
        <w:tabs>
          <w:tab w:val="clear" w:pos="567"/>
        </w:tabs>
        <w:spacing w:line="240" w:lineRule="auto"/>
        <w:rPr>
          <w:szCs w:val="22"/>
        </w:rPr>
      </w:pPr>
    </w:p>
    <w:p w14:paraId="2F3B1EB0" w14:textId="77777777" w:rsidR="00C114FF" w:rsidRPr="006414D3" w:rsidRDefault="00C114FF" w:rsidP="00A9226B">
      <w:pPr>
        <w:tabs>
          <w:tab w:val="clear" w:pos="567"/>
        </w:tabs>
        <w:spacing w:line="240" w:lineRule="auto"/>
        <w:rPr>
          <w:szCs w:val="22"/>
        </w:rPr>
      </w:pPr>
    </w:p>
    <w:p w14:paraId="0A150661" w14:textId="77777777" w:rsidR="00C114FF" w:rsidRPr="006414D3" w:rsidRDefault="00C114FF" w:rsidP="003F0BC8">
      <w:pPr>
        <w:tabs>
          <w:tab w:val="clear" w:pos="567"/>
          <w:tab w:val="left" w:pos="0"/>
        </w:tabs>
        <w:spacing w:line="240" w:lineRule="auto"/>
        <w:ind w:left="567" w:hanging="567"/>
        <w:rPr>
          <w:szCs w:val="22"/>
        </w:rPr>
      </w:pPr>
      <w:r>
        <w:rPr>
          <w:b/>
        </w:rPr>
        <w:t>2.</w:t>
      </w:r>
      <w:r>
        <w:rPr>
          <w:b/>
        </w:rPr>
        <w:tab/>
        <w:t>KVALITATIVNÍ A KVANTITATIVNÍ SLOŽENÍ</w:t>
      </w:r>
    </w:p>
    <w:p w14:paraId="63A272CE" w14:textId="77777777" w:rsidR="00855BC0" w:rsidRDefault="00855BC0" w:rsidP="00A9226B">
      <w:pPr>
        <w:tabs>
          <w:tab w:val="clear" w:pos="567"/>
        </w:tabs>
        <w:spacing w:line="240" w:lineRule="auto"/>
        <w:rPr>
          <w:b/>
          <w:szCs w:val="22"/>
        </w:rPr>
      </w:pPr>
    </w:p>
    <w:p w14:paraId="6A1B322F" w14:textId="77777777" w:rsidR="00FB077A" w:rsidRPr="00485A43" w:rsidRDefault="00FB077A" w:rsidP="00A9226B">
      <w:pPr>
        <w:tabs>
          <w:tab w:val="clear" w:pos="567"/>
        </w:tabs>
        <w:spacing w:line="240" w:lineRule="auto"/>
        <w:rPr>
          <w:bCs/>
          <w:szCs w:val="22"/>
        </w:rPr>
      </w:pPr>
      <w:r>
        <w:t>Každá žvýkací tableta obsahuje:</w:t>
      </w:r>
    </w:p>
    <w:p w14:paraId="30611DC0" w14:textId="77777777" w:rsidR="00FB077A" w:rsidRDefault="00FB077A" w:rsidP="00A9226B">
      <w:pPr>
        <w:tabs>
          <w:tab w:val="clear" w:pos="567"/>
        </w:tabs>
        <w:spacing w:line="240" w:lineRule="auto"/>
        <w:rPr>
          <w:b/>
          <w:szCs w:val="22"/>
        </w:rPr>
      </w:pPr>
    </w:p>
    <w:p w14:paraId="18BF1F13" w14:textId="77777777" w:rsidR="00C114FF" w:rsidRPr="006414D3" w:rsidRDefault="00C114FF" w:rsidP="00A9226B">
      <w:pPr>
        <w:tabs>
          <w:tab w:val="clear" w:pos="567"/>
        </w:tabs>
        <w:spacing w:line="240" w:lineRule="auto"/>
        <w:rPr>
          <w:b/>
          <w:szCs w:val="22"/>
        </w:rPr>
      </w:pPr>
      <w:bookmarkStart w:id="1" w:name="_Hlk145412428"/>
      <w:r>
        <w:rPr>
          <w:b/>
        </w:rPr>
        <w:t>Léčivá látka:</w:t>
      </w:r>
    </w:p>
    <w:p w14:paraId="7717EAF3" w14:textId="77777777" w:rsidR="00C114FF" w:rsidRDefault="00C114FF" w:rsidP="00A9226B">
      <w:pPr>
        <w:tabs>
          <w:tab w:val="clear" w:pos="567"/>
        </w:tabs>
        <w:spacing w:line="240" w:lineRule="auto"/>
        <w:rPr>
          <w:iCs/>
          <w:szCs w:val="22"/>
        </w:rPr>
      </w:pPr>
    </w:p>
    <w:p w14:paraId="6B9D5E51" w14:textId="6FB170D0" w:rsidR="00503CC2" w:rsidRPr="006414D3" w:rsidRDefault="000A39AC" w:rsidP="00A9226B">
      <w:pPr>
        <w:tabs>
          <w:tab w:val="clear" w:pos="567"/>
        </w:tabs>
        <w:spacing w:line="240" w:lineRule="auto"/>
        <w:rPr>
          <w:iCs/>
          <w:szCs w:val="22"/>
        </w:rPr>
      </w:pPr>
      <w:proofErr w:type="spellStart"/>
      <w:r>
        <w:t>Phenobarbitalum</w:t>
      </w:r>
      <w:proofErr w:type="spellEnd"/>
      <w:r w:rsidR="00503CC2">
        <w:tab/>
      </w:r>
      <w:r w:rsidR="00503CC2">
        <w:tab/>
        <w:t>12,5 mg</w:t>
      </w:r>
    </w:p>
    <w:bookmarkEnd w:id="1"/>
    <w:p w14:paraId="0F3834F4" w14:textId="77777777" w:rsidR="00C114FF" w:rsidRPr="006414D3" w:rsidRDefault="00C114FF" w:rsidP="00A9226B">
      <w:pPr>
        <w:tabs>
          <w:tab w:val="clear" w:pos="567"/>
        </w:tabs>
        <w:spacing w:line="240" w:lineRule="auto"/>
        <w:rPr>
          <w:szCs w:val="22"/>
        </w:rPr>
      </w:pPr>
    </w:p>
    <w:p w14:paraId="7A541AED" w14:textId="77777777" w:rsidR="00C114FF" w:rsidRPr="006414D3" w:rsidRDefault="00C114FF" w:rsidP="00A9226B">
      <w:pPr>
        <w:tabs>
          <w:tab w:val="clear" w:pos="567"/>
        </w:tabs>
        <w:spacing w:line="240" w:lineRule="auto"/>
        <w:rPr>
          <w:szCs w:val="22"/>
        </w:rPr>
      </w:pPr>
      <w:r>
        <w:rPr>
          <w:b/>
        </w:rPr>
        <w:t>Pomocné látky:</w:t>
      </w:r>
    </w:p>
    <w:p w14:paraId="0799EF56" w14:textId="77777777" w:rsidR="00C114FF" w:rsidRPr="006414D3"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6E2A2C" w14:paraId="2D72103E" w14:textId="77777777" w:rsidTr="00872C48">
        <w:tc>
          <w:tcPr>
            <w:tcW w:w="4643" w:type="dxa"/>
            <w:shd w:val="clear" w:color="auto" w:fill="auto"/>
            <w:vAlign w:val="center"/>
          </w:tcPr>
          <w:p w14:paraId="377F65D3" w14:textId="77777777" w:rsidR="006E2A2C" w:rsidRPr="00EF3A8A" w:rsidRDefault="006E2A2C" w:rsidP="00617B81">
            <w:pPr>
              <w:spacing w:before="60" w:after="60"/>
              <w:rPr>
                <w:iCs/>
                <w:szCs w:val="22"/>
              </w:rPr>
            </w:pPr>
            <w:r>
              <w:rPr>
                <w:b/>
              </w:rPr>
              <w:t>Kvalitativní</w:t>
            </w:r>
            <w:r>
              <w:t xml:space="preserve"> </w:t>
            </w:r>
            <w:r>
              <w:rPr>
                <w:b/>
              </w:rPr>
              <w:t>složení pomocných látek a dalších složek</w:t>
            </w:r>
          </w:p>
        </w:tc>
      </w:tr>
      <w:tr w:rsidR="006E2A2C" w14:paraId="0D69C1A7" w14:textId="77777777" w:rsidTr="00872C48">
        <w:tc>
          <w:tcPr>
            <w:tcW w:w="4643" w:type="dxa"/>
            <w:shd w:val="clear" w:color="auto" w:fill="auto"/>
            <w:vAlign w:val="center"/>
          </w:tcPr>
          <w:p w14:paraId="0BE5E408" w14:textId="77777777" w:rsidR="006E2A2C" w:rsidRPr="00C20734" w:rsidRDefault="006E2A2C" w:rsidP="00617B81">
            <w:pPr>
              <w:spacing w:before="60" w:after="60"/>
              <w:ind w:left="567" w:hanging="567"/>
              <w:rPr>
                <w:iCs/>
                <w:szCs w:val="22"/>
              </w:rPr>
            </w:pPr>
            <w:r>
              <w:t>Mikrokrystalická celulóza</w:t>
            </w:r>
          </w:p>
        </w:tc>
      </w:tr>
      <w:tr w:rsidR="006E2A2C" w14:paraId="2E3E5D37" w14:textId="77777777" w:rsidTr="00872C48">
        <w:tc>
          <w:tcPr>
            <w:tcW w:w="4643" w:type="dxa"/>
            <w:shd w:val="clear" w:color="auto" w:fill="auto"/>
            <w:vAlign w:val="center"/>
          </w:tcPr>
          <w:p w14:paraId="2D36E6BB" w14:textId="77777777" w:rsidR="006E2A2C" w:rsidRPr="00C20734" w:rsidRDefault="006E2A2C" w:rsidP="00617B81">
            <w:pPr>
              <w:spacing w:before="60" w:after="60"/>
              <w:rPr>
                <w:iCs/>
                <w:szCs w:val="22"/>
              </w:rPr>
            </w:pPr>
            <w:r>
              <w:t xml:space="preserve">Sacharin sodný </w:t>
            </w:r>
          </w:p>
        </w:tc>
      </w:tr>
      <w:tr w:rsidR="006E2A2C" w14:paraId="4DD4817F" w14:textId="77777777" w:rsidTr="00872C48">
        <w:tc>
          <w:tcPr>
            <w:tcW w:w="4643" w:type="dxa"/>
            <w:shd w:val="clear" w:color="auto" w:fill="auto"/>
            <w:vAlign w:val="center"/>
          </w:tcPr>
          <w:p w14:paraId="298AD32F" w14:textId="77777777" w:rsidR="006E2A2C" w:rsidRPr="00C20734" w:rsidRDefault="006E2A2C" w:rsidP="00617B81">
            <w:pPr>
              <w:spacing w:before="60" w:after="60"/>
              <w:rPr>
                <w:iCs/>
                <w:szCs w:val="22"/>
              </w:rPr>
            </w:pPr>
            <w:r>
              <w:t>Vanilin</w:t>
            </w:r>
          </w:p>
        </w:tc>
      </w:tr>
      <w:tr w:rsidR="006E2A2C" w14:paraId="725CAACC" w14:textId="77777777" w:rsidTr="00872C48">
        <w:tc>
          <w:tcPr>
            <w:tcW w:w="4643" w:type="dxa"/>
            <w:shd w:val="clear" w:color="auto" w:fill="auto"/>
            <w:vAlign w:val="center"/>
          </w:tcPr>
          <w:p w14:paraId="6C78D3A7" w14:textId="489CDFEC" w:rsidR="006E2A2C" w:rsidRPr="00503CC2" w:rsidRDefault="006E2A2C" w:rsidP="00617B81">
            <w:pPr>
              <w:spacing w:before="60" w:after="60"/>
              <w:ind w:left="567" w:hanging="567"/>
              <w:rPr>
                <w:iCs/>
                <w:szCs w:val="22"/>
              </w:rPr>
            </w:pPr>
            <w:proofErr w:type="spellStart"/>
            <w:r>
              <w:t>Monohydrát</w:t>
            </w:r>
            <w:proofErr w:type="spellEnd"/>
            <w:r>
              <w:t xml:space="preserve"> </w:t>
            </w:r>
            <w:proofErr w:type="spellStart"/>
            <w:r>
              <w:t>la</w:t>
            </w:r>
            <w:r w:rsidR="00F5210F">
              <w:t>k</w:t>
            </w:r>
            <w:r>
              <w:t>t</w:t>
            </w:r>
            <w:r w:rsidR="00F5210F">
              <w:t>os</w:t>
            </w:r>
            <w:r>
              <w:t>y</w:t>
            </w:r>
            <w:proofErr w:type="spellEnd"/>
          </w:p>
        </w:tc>
      </w:tr>
      <w:tr w:rsidR="006E2A2C" w14:paraId="78167E42" w14:textId="77777777" w:rsidTr="00872C48">
        <w:tc>
          <w:tcPr>
            <w:tcW w:w="4643" w:type="dxa"/>
            <w:shd w:val="clear" w:color="auto" w:fill="auto"/>
            <w:vAlign w:val="center"/>
          </w:tcPr>
          <w:p w14:paraId="68113B22" w14:textId="77777777" w:rsidR="006E2A2C" w:rsidRPr="00C20734" w:rsidRDefault="006E2A2C" w:rsidP="00617B81">
            <w:pPr>
              <w:spacing w:before="60" w:after="60"/>
              <w:rPr>
                <w:iCs/>
                <w:szCs w:val="22"/>
              </w:rPr>
            </w:pPr>
            <w:r>
              <w:t>Škrobový glykolát sodný (typ A)</w:t>
            </w:r>
          </w:p>
        </w:tc>
      </w:tr>
      <w:tr w:rsidR="006E2A2C" w14:paraId="406F8713" w14:textId="77777777" w:rsidTr="00872C48">
        <w:tc>
          <w:tcPr>
            <w:tcW w:w="4643" w:type="dxa"/>
            <w:shd w:val="clear" w:color="auto" w:fill="auto"/>
            <w:vAlign w:val="center"/>
          </w:tcPr>
          <w:p w14:paraId="11F6B44C" w14:textId="77777777" w:rsidR="006E2A2C" w:rsidRPr="00C20734" w:rsidRDefault="006E2A2C" w:rsidP="00617B81">
            <w:pPr>
              <w:spacing w:before="60" w:after="60"/>
              <w:rPr>
                <w:iCs/>
                <w:szCs w:val="22"/>
              </w:rPr>
            </w:pPr>
            <w:r>
              <w:t>Magnesium-stearát</w:t>
            </w:r>
          </w:p>
        </w:tc>
      </w:tr>
      <w:tr w:rsidR="006E2A2C" w14:paraId="6AA79DA7" w14:textId="77777777" w:rsidTr="00872C48">
        <w:tc>
          <w:tcPr>
            <w:tcW w:w="4643" w:type="dxa"/>
            <w:shd w:val="clear" w:color="auto" w:fill="auto"/>
            <w:vAlign w:val="center"/>
          </w:tcPr>
          <w:p w14:paraId="119DB7FA" w14:textId="77777777" w:rsidR="006E2A2C" w:rsidRPr="00C20734" w:rsidRDefault="006E2A2C" w:rsidP="00617B81">
            <w:pPr>
              <w:spacing w:before="60" w:after="60"/>
              <w:rPr>
                <w:iCs/>
                <w:szCs w:val="22"/>
              </w:rPr>
            </w:pPr>
            <w:r>
              <w:t>Koloidní hydratovaný oxid křemičitý</w:t>
            </w:r>
          </w:p>
        </w:tc>
      </w:tr>
    </w:tbl>
    <w:p w14:paraId="3B57F379" w14:textId="77777777" w:rsidR="00872C48" w:rsidRDefault="00872C48" w:rsidP="00A9226B">
      <w:pPr>
        <w:tabs>
          <w:tab w:val="clear" w:pos="567"/>
        </w:tabs>
        <w:spacing w:line="240" w:lineRule="auto"/>
        <w:rPr>
          <w:szCs w:val="22"/>
        </w:rPr>
      </w:pPr>
    </w:p>
    <w:p w14:paraId="382440B3" w14:textId="77777777" w:rsidR="00AC5B27" w:rsidRPr="00AC5B27" w:rsidRDefault="00AC5B27" w:rsidP="00A9226B">
      <w:pPr>
        <w:tabs>
          <w:tab w:val="clear" w:pos="567"/>
        </w:tabs>
        <w:spacing w:line="240" w:lineRule="auto"/>
        <w:rPr>
          <w:szCs w:val="22"/>
        </w:rPr>
      </w:pPr>
      <w:bookmarkStart w:id="2" w:name="_Hlk145412630"/>
      <w:r>
        <w:t xml:space="preserve">12,5 mg: </w:t>
      </w:r>
      <w:bookmarkStart w:id="3" w:name="_Hlk108773427"/>
      <w:r>
        <w:t>Bílé nebo téměř bílé, kulaté konvexní žvýkací tablety s dělicí rýhou ve tvaru kříže na jedné straně</w:t>
      </w:r>
      <w:bookmarkEnd w:id="3"/>
      <w:r>
        <w:t xml:space="preserve"> o průměru 7 mm</w:t>
      </w:r>
    </w:p>
    <w:bookmarkEnd w:id="2"/>
    <w:p w14:paraId="61D2E167" w14:textId="77777777" w:rsidR="00D8724F" w:rsidRDefault="00D8724F" w:rsidP="00A9226B">
      <w:pPr>
        <w:tabs>
          <w:tab w:val="clear" w:pos="567"/>
        </w:tabs>
        <w:spacing w:line="240" w:lineRule="auto"/>
        <w:rPr>
          <w:szCs w:val="22"/>
        </w:rPr>
      </w:pPr>
    </w:p>
    <w:p w14:paraId="721E061B" w14:textId="77777777" w:rsidR="00EE3EED" w:rsidRPr="00D8724F" w:rsidRDefault="00EE3EED" w:rsidP="00A9226B">
      <w:pPr>
        <w:tabs>
          <w:tab w:val="clear" w:pos="567"/>
        </w:tabs>
        <w:spacing w:line="240" w:lineRule="auto"/>
        <w:rPr>
          <w:szCs w:val="22"/>
        </w:rPr>
      </w:pPr>
    </w:p>
    <w:p w14:paraId="04DD23E9" w14:textId="77777777" w:rsidR="00C114FF" w:rsidRPr="006414D3" w:rsidRDefault="00C114FF" w:rsidP="003F0BC8">
      <w:pPr>
        <w:tabs>
          <w:tab w:val="clear" w:pos="567"/>
          <w:tab w:val="left" w:pos="0"/>
        </w:tabs>
        <w:spacing w:line="240" w:lineRule="auto"/>
        <w:ind w:left="567" w:hanging="567"/>
        <w:rPr>
          <w:szCs w:val="22"/>
        </w:rPr>
      </w:pPr>
      <w:r>
        <w:rPr>
          <w:b/>
        </w:rPr>
        <w:t>3.</w:t>
      </w:r>
      <w:r>
        <w:rPr>
          <w:b/>
        </w:rPr>
        <w:tab/>
        <w:t>KLINICKÉ ÚDAJE</w:t>
      </w:r>
    </w:p>
    <w:p w14:paraId="32B75CEA" w14:textId="77777777" w:rsidR="00C114FF" w:rsidRPr="006414D3" w:rsidRDefault="00C114FF" w:rsidP="00A9226B">
      <w:pPr>
        <w:tabs>
          <w:tab w:val="clear" w:pos="567"/>
        </w:tabs>
        <w:spacing w:line="240" w:lineRule="auto"/>
        <w:rPr>
          <w:szCs w:val="22"/>
        </w:rPr>
      </w:pPr>
    </w:p>
    <w:p w14:paraId="3F744A7C" w14:textId="77777777" w:rsidR="00C114FF" w:rsidRPr="006414D3" w:rsidRDefault="00096E78" w:rsidP="003F0BC8">
      <w:pPr>
        <w:tabs>
          <w:tab w:val="clear" w:pos="567"/>
          <w:tab w:val="left" w:pos="0"/>
        </w:tabs>
        <w:spacing w:line="240" w:lineRule="auto"/>
        <w:ind w:left="567" w:hanging="567"/>
        <w:rPr>
          <w:b/>
          <w:szCs w:val="22"/>
        </w:rPr>
      </w:pPr>
      <w:r>
        <w:rPr>
          <w:b/>
        </w:rPr>
        <w:t>3.1</w:t>
      </w:r>
      <w:r>
        <w:rPr>
          <w:b/>
        </w:rPr>
        <w:tab/>
        <w:t>Cílové druhy zvířat</w:t>
      </w:r>
    </w:p>
    <w:p w14:paraId="6B5A49D7" w14:textId="77777777" w:rsidR="00C114FF" w:rsidRDefault="00C114FF" w:rsidP="00A9226B">
      <w:pPr>
        <w:tabs>
          <w:tab w:val="clear" w:pos="567"/>
        </w:tabs>
        <w:spacing w:line="240" w:lineRule="auto"/>
        <w:rPr>
          <w:szCs w:val="22"/>
        </w:rPr>
      </w:pPr>
    </w:p>
    <w:p w14:paraId="01CFB24C" w14:textId="77777777" w:rsidR="00CE0DA4" w:rsidRDefault="00CE0DA4" w:rsidP="00A9226B">
      <w:pPr>
        <w:tabs>
          <w:tab w:val="clear" w:pos="567"/>
        </w:tabs>
        <w:spacing w:line="240" w:lineRule="auto"/>
        <w:rPr>
          <w:szCs w:val="22"/>
        </w:rPr>
      </w:pPr>
      <w:r>
        <w:t>Psi.</w:t>
      </w:r>
    </w:p>
    <w:p w14:paraId="17F7C462" w14:textId="77777777" w:rsidR="00CE0DA4" w:rsidRPr="006414D3" w:rsidRDefault="00CE0DA4" w:rsidP="00A9226B">
      <w:pPr>
        <w:tabs>
          <w:tab w:val="clear" w:pos="567"/>
        </w:tabs>
        <w:spacing w:line="240" w:lineRule="auto"/>
        <w:rPr>
          <w:szCs w:val="22"/>
        </w:rPr>
      </w:pPr>
    </w:p>
    <w:p w14:paraId="1735B4FB" w14:textId="77777777" w:rsidR="00C114FF" w:rsidRPr="00264CF2" w:rsidRDefault="00096E78" w:rsidP="003F0BC8">
      <w:pPr>
        <w:tabs>
          <w:tab w:val="clear" w:pos="567"/>
          <w:tab w:val="left" w:pos="0"/>
        </w:tabs>
        <w:spacing w:line="240" w:lineRule="auto"/>
        <w:ind w:left="567" w:hanging="567"/>
        <w:rPr>
          <w:szCs w:val="22"/>
        </w:rPr>
      </w:pPr>
      <w:r>
        <w:rPr>
          <w:b/>
        </w:rPr>
        <w:t>3.2</w:t>
      </w:r>
      <w:r>
        <w:rPr>
          <w:b/>
        </w:rPr>
        <w:tab/>
        <w:t>Indikace pro použití pro každý cílový druh zvířat</w:t>
      </w:r>
    </w:p>
    <w:p w14:paraId="026CAF58" w14:textId="77777777" w:rsidR="00C114FF" w:rsidRPr="00264CF2" w:rsidRDefault="00C114FF" w:rsidP="00A9226B">
      <w:pPr>
        <w:tabs>
          <w:tab w:val="clear" w:pos="567"/>
        </w:tabs>
        <w:spacing w:line="240" w:lineRule="auto"/>
        <w:rPr>
          <w:szCs w:val="22"/>
        </w:rPr>
      </w:pPr>
    </w:p>
    <w:p w14:paraId="1E8F7240" w14:textId="579956D7" w:rsidR="002811A4" w:rsidRPr="00264CF2" w:rsidRDefault="00A01150" w:rsidP="005216A5">
      <w:pPr>
        <w:tabs>
          <w:tab w:val="clear" w:pos="567"/>
        </w:tabs>
        <w:spacing w:line="240" w:lineRule="auto"/>
        <w:rPr>
          <w:szCs w:val="22"/>
        </w:rPr>
      </w:pPr>
      <w:bookmarkStart w:id="4" w:name="_Hlk144719420"/>
      <w:bookmarkStart w:id="5" w:name="_Hlk77840374"/>
      <w:bookmarkStart w:id="6" w:name="_Hlk108773803"/>
      <w:r>
        <w:t>Prevence epileptických záchvatů a snížení frekvence</w:t>
      </w:r>
      <w:r w:rsidR="009D1E43">
        <w:t xml:space="preserve">, závažnosti a trvání záchvatů v důsledku idiopatické epilepsie. </w:t>
      </w:r>
      <w:bookmarkEnd w:id="4"/>
    </w:p>
    <w:bookmarkEnd w:id="5"/>
    <w:p w14:paraId="001ECC56" w14:textId="77777777" w:rsidR="00E86CEE" w:rsidRPr="00264CF2" w:rsidRDefault="00E86CEE" w:rsidP="00145C3F">
      <w:pPr>
        <w:tabs>
          <w:tab w:val="clear" w:pos="567"/>
        </w:tabs>
        <w:spacing w:line="240" w:lineRule="auto"/>
        <w:rPr>
          <w:szCs w:val="22"/>
        </w:rPr>
      </w:pPr>
    </w:p>
    <w:bookmarkEnd w:id="6"/>
    <w:p w14:paraId="3891A382" w14:textId="77777777" w:rsidR="00C114FF" w:rsidRPr="00264CF2" w:rsidRDefault="00096E78" w:rsidP="003F0BC8">
      <w:pPr>
        <w:tabs>
          <w:tab w:val="clear" w:pos="567"/>
          <w:tab w:val="left" w:pos="0"/>
        </w:tabs>
        <w:spacing w:line="240" w:lineRule="auto"/>
        <w:ind w:left="567" w:hanging="567"/>
        <w:rPr>
          <w:szCs w:val="22"/>
        </w:rPr>
      </w:pPr>
      <w:r>
        <w:rPr>
          <w:b/>
        </w:rPr>
        <w:t>3.3</w:t>
      </w:r>
      <w:r>
        <w:rPr>
          <w:b/>
        </w:rPr>
        <w:tab/>
        <w:t>Kontraindikace</w:t>
      </w:r>
    </w:p>
    <w:p w14:paraId="463A88C5" w14:textId="77777777" w:rsidR="00C114FF" w:rsidRPr="00264CF2" w:rsidRDefault="00C114FF" w:rsidP="00145C3F">
      <w:pPr>
        <w:tabs>
          <w:tab w:val="clear" w:pos="567"/>
        </w:tabs>
        <w:spacing w:line="240" w:lineRule="auto"/>
        <w:rPr>
          <w:szCs w:val="22"/>
        </w:rPr>
      </w:pPr>
    </w:p>
    <w:p w14:paraId="4E9DCDEC" w14:textId="77777777" w:rsidR="00CE0DA4" w:rsidRPr="00264CF2" w:rsidRDefault="00CE0DA4" w:rsidP="00CE0DA4">
      <w:pPr>
        <w:tabs>
          <w:tab w:val="clear" w:pos="567"/>
        </w:tabs>
        <w:spacing w:line="240" w:lineRule="auto"/>
        <w:rPr>
          <w:szCs w:val="22"/>
        </w:rPr>
      </w:pPr>
      <w:bookmarkStart w:id="7" w:name="_Hlk77840386"/>
      <w:r>
        <w:t xml:space="preserve">Nepoužívat v případě přecitlivělosti na léčivou látku nebo jiné barbituráty. </w:t>
      </w:r>
    </w:p>
    <w:p w14:paraId="22AD0229" w14:textId="77777777" w:rsidR="00A01150" w:rsidRDefault="00CE0DA4" w:rsidP="00A01150">
      <w:pPr>
        <w:tabs>
          <w:tab w:val="clear" w:pos="567"/>
        </w:tabs>
        <w:spacing w:line="240" w:lineRule="auto"/>
      </w:pPr>
      <w:r>
        <w:t xml:space="preserve">Nepoužívat u zvířat se závažným onemocněním jater, závažným onemocněním ledvin nebo </w:t>
      </w:r>
    </w:p>
    <w:p w14:paraId="6B1F1672" w14:textId="77777777" w:rsidR="00A01150" w:rsidRPr="00264CF2" w:rsidRDefault="00A01150" w:rsidP="00A01150">
      <w:pPr>
        <w:tabs>
          <w:tab w:val="clear" w:pos="567"/>
        </w:tabs>
        <w:spacing w:line="240" w:lineRule="auto"/>
        <w:rPr>
          <w:szCs w:val="22"/>
        </w:rPr>
      </w:pPr>
      <w:r>
        <w:t>kardiovaskulárního systému.</w:t>
      </w:r>
    </w:p>
    <w:bookmarkEnd w:id="7"/>
    <w:p w14:paraId="5473E204" w14:textId="77777777" w:rsidR="00065036" w:rsidRPr="00264CF2" w:rsidRDefault="00065036" w:rsidP="00065036">
      <w:pPr>
        <w:tabs>
          <w:tab w:val="clear" w:pos="567"/>
        </w:tabs>
        <w:spacing w:line="240" w:lineRule="auto"/>
        <w:rPr>
          <w:szCs w:val="22"/>
        </w:rPr>
      </w:pPr>
    </w:p>
    <w:p w14:paraId="7CB2A245" w14:textId="77777777" w:rsidR="00C114FF" w:rsidRPr="006414D3" w:rsidRDefault="00096E78" w:rsidP="00065036">
      <w:pPr>
        <w:tabs>
          <w:tab w:val="clear" w:pos="567"/>
        </w:tabs>
        <w:spacing w:line="240" w:lineRule="auto"/>
        <w:rPr>
          <w:b/>
          <w:szCs w:val="22"/>
        </w:rPr>
      </w:pPr>
      <w:r>
        <w:rPr>
          <w:b/>
        </w:rPr>
        <w:t>3.4</w:t>
      </w:r>
      <w:r>
        <w:rPr>
          <w:b/>
        </w:rPr>
        <w:tab/>
        <w:t xml:space="preserve">Zvláštní upozornění </w:t>
      </w:r>
    </w:p>
    <w:p w14:paraId="6C0823B4" w14:textId="77777777" w:rsidR="00C114FF" w:rsidRPr="006414D3" w:rsidRDefault="00C114FF" w:rsidP="00145C3F">
      <w:pPr>
        <w:tabs>
          <w:tab w:val="clear" w:pos="567"/>
        </w:tabs>
        <w:spacing w:line="240" w:lineRule="auto"/>
        <w:rPr>
          <w:szCs w:val="22"/>
        </w:rPr>
      </w:pPr>
    </w:p>
    <w:p w14:paraId="0F4EAD4D" w14:textId="1A57F346" w:rsidR="004D52F9" w:rsidRDefault="00A01150" w:rsidP="00B35A27">
      <w:pPr>
        <w:tabs>
          <w:tab w:val="clear" w:pos="567"/>
        </w:tabs>
        <w:spacing w:line="240" w:lineRule="auto"/>
        <w:rPr>
          <w:szCs w:val="22"/>
        </w:rPr>
      </w:pPr>
      <w:bookmarkStart w:id="8" w:name="_Hlk197348197"/>
      <w:bookmarkStart w:id="9" w:name="_Hlk162956437"/>
      <w:bookmarkStart w:id="10" w:name="_Hlk77840404"/>
      <w:r w:rsidRPr="00BE5530">
        <w:rPr>
          <w:color w:val="000000"/>
          <w:szCs w:val="22"/>
        </w:rPr>
        <w:t xml:space="preserve">U každého případu je potřebné individuálně posoudit, zda by měla být zahájena </w:t>
      </w:r>
      <w:proofErr w:type="spellStart"/>
      <w:r w:rsidRPr="00BE5530">
        <w:rPr>
          <w:color w:val="000000"/>
          <w:szCs w:val="22"/>
        </w:rPr>
        <w:t>antiepileptická</w:t>
      </w:r>
      <w:proofErr w:type="spellEnd"/>
      <w:r w:rsidRPr="00BE5530">
        <w:rPr>
          <w:color w:val="000000"/>
          <w:szCs w:val="22"/>
        </w:rPr>
        <w:t xml:space="preserve"> léčba fenobarbitalem v závislost</w:t>
      </w:r>
      <w:bookmarkEnd w:id="8"/>
      <w:r>
        <w:t xml:space="preserve"> </w:t>
      </w:r>
      <w:r w:rsidR="00E02F85">
        <w:t xml:space="preserve">na počtu, frekvenci, trvání a závažnosti záchvatů u psů. </w:t>
      </w:r>
    </w:p>
    <w:bookmarkEnd w:id="9"/>
    <w:p w14:paraId="585B0EA8" w14:textId="77777777" w:rsidR="00B35A27" w:rsidRDefault="004D52F9" w:rsidP="00B35A27">
      <w:pPr>
        <w:tabs>
          <w:tab w:val="clear" w:pos="567"/>
        </w:tabs>
        <w:spacing w:line="240" w:lineRule="auto"/>
        <w:rPr>
          <w:szCs w:val="22"/>
        </w:rPr>
      </w:pPr>
      <w:r>
        <w:t>Včasná léčba je opodstatněná, protože opakované záchvaty mohou vytvořit další záchvatová ložiska.</w:t>
      </w:r>
    </w:p>
    <w:p w14:paraId="384E18E6" w14:textId="77777777" w:rsidR="00E02F85" w:rsidRDefault="00E02F85" w:rsidP="00CE0DA4">
      <w:pPr>
        <w:tabs>
          <w:tab w:val="clear" w:pos="567"/>
        </w:tabs>
        <w:spacing w:line="240" w:lineRule="auto"/>
        <w:rPr>
          <w:szCs w:val="22"/>
        </w:rPr>
      </w:pPr>
    </w:p>
    <w:p w14:paraId="271E0F8A" w14:textId="77777777" w:rsidR="004A4670" w:rsidRDefault="005E37C9" w:rsidP="00CE0DA4">
      <w:pPr>
        <w:tabs>
          <w:tab w:val="clear" w:pos="567"/>
        </w:tabs>
        <w:spacing w:line="240" w:lineRule="auto"/>
        <w:rPr>
          <w:szCs w:val="22"/>
        </w:rPr>
      </w:pPr>
      <w:r>
        <w:lastRenderedPageBreak/>
        <w:t xml:space="preserve">Je třeba sledovat terapeutické sérové koncentrace fenobarbitalu, aby bylo možné použít nejnižší účinnou dávku. </w:t>
      </w:r>
      <w:bookmarkStart w:id="11" w:name="_Hlk155964757"/>
      <w:bookmarkStart w:id="12" w:name="_Hlk162951865"/>
      <w:r>
        <w:t>Individuální variabilita metabolismu fenobarbitalu je vysoká.</w:t>
      </w:r>
      <w:bookmarkEnd w:id="11"/>
      <w:r>
        <w:t xml:space="preserve"> </w:t>
      </w:r>
      <w:bookmarkEnd w:id="12"/>
      <w:r>
        <w:t xml:space="preserve">Vzhledem k autoindukci </w:t>
      </w:r>
      <w:bookmarkStart w:id="13" w:name="_Hlk174701681"/>
      <w:r>
        <w:t>jaterních mikrosomálních enzymů</w:t>
      </w:r>
      <w:bookmarkEnd w:id="13"/>
      <w:r>
        <w:t xml:space="preserve"> (viz bod 4.3 Farmakokinetika) může být v průběhu času nutné zvyšovat dávky, aby se udržela stejná koncentrace v séru. </w:t>
      </w:r>
    </w:p>
    <w:p w14:paraId="22F19DBF" w14:textId="77777777" w:rsidR="00A01150" w:rsidRDefault="00A01150" w:rsidP="00A01150">
      <w:pPr>
        <w:tabs>
          <w:tab w:val="clear" w:pos="567"/>
        </w:tabs>
        <w:spacing w:line="240" w:lineRule="auto"/>
        <w:rPr>
          <w:szCs w:val="22"/>
        </w:rPr>
      </w:pPr>
      <w:bookmarkStart w:id="14" w:name="_Hlk197348239"/>
      <w:r>
        <w:t>Někteří léčení psi jsou úplně bez epileptických záchvatů, někteří vykazují pouze snížení počtu záchvatů a někteří jsou považováni za nereagující.</w:t>
      </w:r>
    </w:p>
    <w:bookmarkEnd w:id="10"/>
    <w:bookmarkEnd w:id="14"/>
    <w:p w14:paraId="07426936" w14:textId="77777777" w:rsidR="00E86CEE" w:rsidRPr="006414D3" w:rsidRDefault="00E86CEE">
      <w:pPr>
        <w:tabs>
          <w:tab w:val="clear" w:pos="567"/>
        </w:tabs>
        <w:spacing w:line="240" w:lineRule="auto"/>
        <w:rPr>
          <w:szCs w:val="22"/>
        </w:rPr>
      </w:pPr>
    </w:p>
    <w:p w14:paraId="19CB0334" w14:textId="77777777" w:rsidR="00C114FF" w:rsidRPr="006414D3" w:rsidRDefault="00096E78" w:rsidP="003F0BC8">
      <w:pPr>
        <w:tabs>
          <w:tab w:val="clear" w:pos="567"/>
          <w:tab w:val="left" w:pos="0"/>
        </w:tabs>
        <w:spacing w:line="240" w:lineRule="auto"/>
        <w:ind w:left="567" w:hanging="567"/>
        <w:rPr>
          <w:szCs w:val="22"/>
        </w:rPr>
      </w:pPr>
      <w:r>
        <w:rPr>
          <w:b/>
        </w:rPr>
        <w:t>3.5</w:t>
      </w:r>
      <w:r>
        <w:rPr>
          <w:b/>
        </w:rPr>
        <w:tab/>
        <w:t>Zvláštní opatření pro použití</w:t>
      </w:r>
    </w:p>
    <w:p w14:paraId="1C46996A" w14:textId="77777777" w:rsidR="00C114FF" w:rsidRPr="006414D3" w:rsidRDefault="00C114FF" w:rsidP="00145C3F">
      <w:pPr>
        <w:tabs>
          <w:tab w:val="clear" w:pos="567"/>
        </w:tabs>
        <w:spacing w:line="240" w:lineRule="auto"/>
        <w:rPr>
          <w:szCs w:val="22"/>
        </w:rPr>
      </w:pPr>
    </w:p>
    <w:p w14:paraId="5B7841D6" w14:textId="77777777" w:rsidR="00C114FF" w:rsidRPr="00264CF2" w:rsidRDefault="00C114FF" w:rsidP="00BF00EF">
      <w:pPr>
        <w:tabs>
          <w:tab w:val="clear" w:pos="567"/>
        </w:tabs>
        <w:spacing w:line="240" w:lineRule="auto"/>
        <w:rPr>
          <w:szCs w:val="22"/>
          <w:u w:val="single"/>
        </w:rPr>
      </w:pPr>
      <w:r>
        <w:rPr>
          <w:u w:val="single"/>
        </w:rPr>
        <w:t>Zvláštní opatření pro bezpečné použití u cílových druhů zvířat:</w:t>
      </w:r>
    </w:p>
    <w:p w14:paraId="2F828FC7" w14:textId="1070BC80" w:rsidR="002751A9" w:rsidRPr="00264CF2" w:rsidRDefault="00A01150" w:rsidP="002751A9">
      <w:pPr>
        <w:tabs>
          <w:tab w:val="clear" w:pos="567"/>
        </w:tabs>
        <w:spacing w:line="240" w:lineRule="auto"/>
        <w:rPr>
          <w:szCs w:val="22"/>
        </w:rPr>
      </w:pPr>
      <w:bookmarkStart w:id="15" w:name="_Hlk144722638"/>
      <w:bookmarkStart w:id="16" w:name="_Hlk77840435"/>
      <w:r>
        <w:t xml:space="preserve">Opatrnost se doporučuje </w:t>
      </w:r>
      <w:r w:rsidR="00CE0DA4">
        <w:t>u zvířat s poruchou funkce jater a/nebo ledvin, hypovolemií, anémií a srdeční nebo respirační dysfunkcí.</w:t>
      </w:r>
    </w:p>
    <w:p w14:paraId="3ED28163" w14:textId="77777777" w:rsidR="00E02F85" w:rsidRPr="00264CF2" w:rsidRDefault="002751A9" w:rsidP="00CE0DA4">
      <w:pPr>
        <w:tabs>
          <w:tab w:val="clear" w:pos="567"/>
        </w:tabs>
        <w:spacing w:line="240" w:lineRule="auto"/>
        <w:rPr>
          <w:szCs w:val="22"/>
        </w:rPr>
      </w:pPr>
      <w:r>
        <w:t xml:space="preserve">Doporučuje se provést laboratorní vyšetření pacienta (hematologické a biochemické vyšetření, včetně vyšetření funkce jater a štítné žlázy) před zahájením léčby a poté sledování 2–3 týdny po zahájení léčby a následně každých 4–6 měsíců. </w:t>
      </w:r>
    </w:p>
    <w:p w14:paraId="79BE2D36" w14:textId="77777777" w:rsidR="00A01150" w:rsidRPr="00264CF2" w:rsidRDefault="00A01150" w:rsidP="00A01150">
      <w:pPr>
        <w:tabs>
          <w:tab w:val="clear" w:pos="567"/>
        </w:tabs>
        <w:spacing w:line="240" w:lineRule="auto"/>
        <w:rPr>
          <w:szCs w:val="22"/>
        </w:rPr>
      </w:pPr>
      <w:bookmarkStart w:id="17" w:name="_Hlk197348285"/>
      <w:r>
        <w:t xml:space="preserve">Pravděpodobnost </w:t>
      </w:r>
      <w:proofErr w:type="spellStart"/>
      <w:r>
        <w:t>hepatotoxických</w:t>
      </w:r>
      <w:proofErr w:type="spellEnd"/>
      <w:r>
        <w:t xml:space="preserve"> nežádoucích účinků může být snížena nebo oddálena podáním co nejnižší možné účinné dávky.</w:t>
      </w:r>
    </w:p>
    <w:bookmarkEnd w:id="17"/>
    <w:p w14:paraId="09DB61FB" w14:textId="77777777" w:rsidR="00794310" w:rsidRDefault="00794310" w:rsidP="00CE0DA4">
      <w:pPr>
        <w:tabs>
          <w:tab w:val="clear" w:pos="567"/>
        </w:tabs>
        <w:spacing w:line="240" w:lineRule="auto"/>
        <w:rPr>
          <w:szCs w:val="22"/>
          <w:lang w:eastAsia="en-GB"/>
        </w:rPr>
      </w:pPr>
    </w:p>
    <w:p w14:paraId="404A86C4" w14:textId="77777777" w:rsidR="00CE0DA4" w:rsidRPr="00264CF2" w:rsidRDefault="00794310" w:rsidP="00CE0DA4">
      <w:pPr>
        <w:tabs>
          <w:tab w:val="clear" w:pos="567"/>
        </w:tabs>
        <w:spacing w:line="240" w:lineRule="auto"/>
        <w:rPr>
          <w:szCs w:val="22"/>
        </w:rPr>
      </w:pPr>
      <w:bookmarkStart w:id="18" w:name="_Hlk174711537"/>
      <w:bookmarkStart w:id="19" w:name="_Hlk163196147"/>
      <w:r>
        <w:t>V případě podezření na hepatotoxicitu se doporučuje provést testy jaterních funkcí. V případě akutního jaterního selhání nebo chronického poškození jaterních buněk musí být fenobarbital vysazen a nahrazen jiným typem antiepileptické léčby</w:t>
      </w:r>
      <w:bookmarkEnd w:id="18"/>
      <w:r>
        <w:t xml:space="preserve">. </w:t>
      </w:r>
    </w:p>
    <w:bookmarkEnd w:id="19"/>
    <w:p w14:paraId="0620E9F8" w14:textId="77777777" w:rsidR="00CE0DA4" w:rsidRPr="00264CF2" w:rsidRDefault="00CE0DA4" w:rsidP="00CE0DA4">
      <w:pPr>
        <w:tabs>
          <w:tab w:val="clear" w:pos="567"/>
        </w:tabs>
        <w:spacing w:line="240" w:lineRule="auto"/>
        <w:rPr>
          <w:szCs w:val="22"/>
        </w:rPr>
      </w:pPr>
      <w:r>
        <w:t>Vysazení fenobarbitalu nebo přechod na jiný typ antiepileptické léčby nebo z ní by měl být prováděn postupně, aby nedošlo k urychlení zvýšení frekvence záchvatů.</w:t>
      </w:r>
    </w:p>
    <w:p w14:paraId="37BC7DA0" w14:textId="77777777" w:rsidR="008115D3" w:rsidRPr="00264CF2" w:rsidRDefault="008115D3" w:rsidP="008115D3">
      <w:pPr>
        <w:tabs>
          <w:tab w:val="clear" w:pos="567"/>
        </w:tabs>
        <w:spacing w:line="240" w:lineRule="auto"/>
        <w:rPr>
          <w:szCs w:val="22"/>
        </w:rPr>
      </w:pPr>
      <w:bookmarkStart w:id="20" w:name="_Hlk177654944"/>
      <w:bookmarkEnd w:id="15"/>
      <w:r>
        <w:t>U stabilizovaných pacientů s epilepsií je třeba dbát opatrnosti při přechodu mezi jednotlivými přípravky na bázi fenobarbitalu</w:t>
      </w:r>
    </w:p>
    <w:bookmarkEnd w:id="20"/>
    <w:p w14:paraId="552C353F" w14:textId="77777777" w:rsidR="00CE0DA4" w:rsidRDefault="00CE0DA4" w:rsidP="00CE0DA4">
      <w:pPr>
        <w:tabs>
          <w:tab w:val="clear" w:pos="567"/>
        </w:tabs>
        <w:spacing w:line="240" w:lineRule="auto"/>
        <w:rPr>
          <w:szCs w:val="22"/>
        </w:rPr>
      </w:pPr>
      <w:r>
        <w:t>Tablety jsou ochucené. Uchovávejte tablety mimo dosah zvířat, aby se zabránilo náhodnému požití.</w:t>
      </w:r>
    </w:p>
    <w:bookmarkEnd w:id="16"/>
    <w:p w14:paraId="1C038EBA" w14:textId="77777777" w:rsidR="00C114FF" w:rsidRPr="00264CF2" w:rsidRDefault="00C114FF" w:rsidP="00A9226B">
      <w:pPr>
        <w:tabs>
          <w:tab w:val="clear" w:pos="567"/>
        </w:tabs>
        <w:spacing w:line="240" w:lineRule="auto"/>
        <w:rPr>
          <w:szCs w:val="22"/>
        </w:rPr>
      </w:pPr>
    </w:p>
    <w:p w14:paraId="4F872B12" w14:textId="77777777" w:rsidR="00C114FF" w:rsidRPr="006414D3" w:rsidRDefault="00C114FF" w:rsidP="001D6EDA">
      <w:pPr>
        <w:keepNext/>
        <w:tabs>
          <w:tab w:val="clear" w:pos="567"/>
        </w:tabs>
        <w:spacing w:line="240" w:lineRule="auto"/>
        <w:rPr>
          <w:szCs w:val="22"/>
          <w:u w:val="single"/>
        </w:rPr>
      </w:pPr>
      <w:r>
        <w:rPr>
          <w:u w:val="single"/>
        </w:rPr>
        <w:t>Zvláštní opatření pro osobu, která podává veterinární léčivý přípravek zvířatům:</w:t>
      </w:r>
    </w:p>
    <w:p w14:paraId="0F8C1F8B" w14:textId="0CBBF0F9" w:rsidR="005573B6" w:rsidRPr="005573B6" w:rsidRDefault="005573B6" w:rsidP="005573B6">
      <w:pPr>
        <w:tabs>
          <w:tab w:val="clear" w:pos="567"/>
        </w:tabs>
        <w:spacing w:line="240" w:lineRule="auto"/>
        <w:rPr>
          <w:szCs w:val="22"/>
        </w:rPr>
      </w:pPr>
      <w:bookmarkStart w:id="21" w:name="_Hlk174093250"/>
      <w:bookmarkStart w:id="22" w:name="_Hlk177654957"/>
      <w:bookmarkStart w:id="23" w:name="_Hlk162965034"/>
      <w:r>
        <w:t xml:space="preserve">Fenobarbital může způsobit závažné nežádoucí účinky, jako je sedace, dezorientace, ataxie, nystagmus, které mohou být u </w:t>
      </w:r>
      <w:bookmarkStart w:id="24" w:name="_Hlk174701705"/>
      <w:r>
        <w:t>dětí</w:t>
      </w:r>
      <w:bookmarkEnd w:id="24"/>
      <w:r>
        <w:t xml:space="preserve"> smrtelné. </w:t>
      </w:r>
      <w:bookmarkEnd w:id="21"/>
      <w:r>
        <w:t xml:space="preserve">Abyste zabránili náhodnému požití, </w:t>
      </w:r>
      <w:bookmarkStart w:id="25" w:name="_Hlk157517848"/>
      <w:r>
        <w:t>věnujte maximální pozornost tomu, aby se děti nedostaly do kontaktu s tabletami nebo nespotřebovanými částmi tablet.</w:t>
      </w:r>
      <w:bookmarkEnd w:id="25"/>
      <w:r>
        <w:t xml:space="preserve"> </w:t>
      </w:r>
      <w:bookmarkStart w:id="26" w:name="_Hlk174701726"/>
      <w:r>
        <w:t xml:space="preserve">Je třeba dbát na to, aby nedošlo k dlouhodobému kontaktu s kůží, včetně kontaktu rukou s ústy. Před použitím uchovávejte tablety v původním obalu. </w:t>
      </w:r>
      <w:bookmarkEnd w:id="26"/>
      <w:r>
        <w:t>Nespotřebované části tablet vložte do otevřeného prostoru v blistru a uložte zpět do krabičky, pečlivě uschovejte mimo dosah dětí a spotřebujte při dalším podání. Během používání přípravku nekuřte, nejezte a nepijte</w:t>
      </w:r>
      <w:r w:rsidR="006172DD">
        <w:t>.</w:t>
      </w:r>
    </w:p>
    <w:p w14:paraId="0DA2CE59" w14:textId="77777777" w:rsidR="005573B6" w:rsidRPr="005573B6" w:rsidRDefault="005573B6" w:rsidP="005573B6">
      <w:pPr>
        <w:tabs>
          <w:tab w:val="clear" w:pos="567"/>
        </w:tabs>
        <w:spacing w:line="240" w:lineRule="auto"/>
        <w:rPr>
          <w:szCs w:val="22"/>
        </w:rPr>
      </w:pPr>
      <w:r>
        <w:t xml:space="preserve">V případě náhodného požití vyhledejte ihned lékařskou pomoc a ukažte příbalovou informaci nebo etiketu praktickému lékaři. </w:t>
      </w:r>
    </w:p>
    <w:p w14:paraId="39D2DE4F" w14:textId="77777777" w:rsidR="005573B6" w:rsidRPr="005573B6" w:rsidRDefault="005573B6" w:rsidP="005573B6">
      <w:pPr>
        <w:tabs>
          <w:tab w:val="clear" w:pos="567"/>
        </w:tabs>
        <w:spacing w:line="240" w:lineRule="auto"/>
        <w:rPr>
          <w:szCs w:val="22"/>
        </w:rPr>
      </w:pPr>
    </w:p>
    <w:p w14:paraId="69A75C75" w14:textId="77777777" w:rsidR="005573B6" w:rsidRPr="005573B6" w:rsidRDefault="005573B6" w:rsidP="005573B6">
      <w:pPr>
        <w:tabs>
          <w:tab w:val="clear" w:pos="567"/>
        </w:tabs>
        <w:spacing w:line="240" w:lineRule="auto"/>
        <w:rPr>
          <w:szCs w:val="22"/>
        </w:rPr>
      </w:pPr>
      <w:bookmarkStart w:id="27" w:name="_Hlk174026802"/>
      <w:r>
        <w:t>Fenobarbital a vanilin mohou způsobit reakce z přecitlivělosti. Lidé se známou přecitlivělostí na fenobarbital nebo vanilin by se měli vyhnout kontaktu s veterinárním léčivým přípravkem. V případě závažných reakcí z přecitlivělosti vyhledejte lékařskou pomoc.</w:t>
      </w:r>
    </w:p>
    <w:p w14:paraId="5492D396" w14:textId="77777777" w:rsidR="005573B6" w:rsidRPr="005573B6" w:rsidRDefault="005573B6" w:rsidP="005573B6">
      <w:pPr>
        <w:tabs>
          <w:tab w:val="clear" w:pos="567"/>
        </w:tabs>
        <w:spacing w:line="240" w:lineRule="auto"/>
        <w:rPr>
          <w:szCs w:val="22"/>
        </w:rPr>
      </w:pPr>
      <w:r>
        <w:t>Fenobarbital je teratogenní a může být toxický pro nenarozené a kojené děti; může ovlivnit vývoj mozku a vést ke kognitivním poruchám. Fenobarbital se vylučuje do mateřského mléka. Těhotné ženy, ženy ve fertilním věku a kojící ženy by se měly vyhnout kožnímu kontaktu s veterinárním léčivým přípravkem, včetně kontaktu rukou s ústy.</w:t>
      </w:r>
    </w:p>
    <w:p w14:paraId="1FCC0E97" w14:textId="77777777" w:rsidR="005573B6" w:rsidRPr="005573B6" w:rsidRDefault="005573B6" w:rsidP="005573B6">
      <w:pPr>
        <w:tabs>
          <w:tab w:val="clear" w:pos="567"/>
        </w:tabs>
        <w:spacing w:line="240" w:lineRule="auto"/>
        <w:rPr>
          <w:szCs w:val="22"/>
        </w:rPr>
      </w:pPr>
      <w:bookmarkStart w:id="28" w:name="_Hlk174093304"/>
      <w:r>
        <w:t xml:space="preserve">Při podávání veterinárního léčivého přípravku je vhodné používat jednorázové </w:t>
      </w:r>
      <w:bookmarkEnd w:id="22"/>
      <w:r>
        <w:t xml:space="preserve">rukavice. Po použití si umyjte ruce. </w:t>
      </w:r>
    </w:p>
    <w:bookmarkEnd w:id="23"/>
    <w:bookmarkEnd w:id="27"/>
    <w:bookmarkEnd w:id="28"/>
    <w:p w14:paraId="72587C50" w14:textId="77777777" w:rsidR="00855BC0" w:rsidRPr="006414D3" w:rsidRDefault="00855BC0" w:rsidP="00855BC0">
      <w:pPr>
        <w:tabs>
          <w:tab w:val="clear" w:pos="567"/>
        </w:tabs>
        <w:spacing w:line="240" w:lineRule="auto"/>
        <w:rPr>
          <w:szCs w:val="22"/>
        </w:rPr>
      </w:pPr>
    </w:p>
    <w:p w14:paraId="47A5F183" w14:textId="77777777" w:rsidR="00295140" w:rsidRPr="006414D3" w:rsidRDefault="00295140" w:rsidP="001D6EDA">
      <w:pPr>
        <w:keepNext/>
        <w:tabs>
          <w:tab w:val="clear" w:pos="567"/>
        </w:tabs>
        <w:spacing w:line="240" w:lineRule="auto"/>
        <w:rPr>
          <w:szCs w:val="22"/>
        </w:rPr>
      </w:pPr>
      <w:r>
        <w:rPr>
          <w:u w:val="single"/>
        </w:rPr>
        <w:t>Zvláštní opatření pro ochranu životního prostředí</w:t>
      </w:r>
      <w:r>
        <w:t>:</w:t>
      </w:r>
    </w:p>
    <w:p w14:paraId="442F1085" w14:textId="77777777" w:rsidR="00C114FF" w:rsidRPr="006414D3" w:rsidRDefault="00295140" w:rsidP="00A9226B">
      <w:pPr>
        <w:tabs>
          <w:tab w:val="clear" w:pos="567"/>
        </w:tabs>
        <w:spacing w:line="240" w:lineRule="auto"/>
        <w:rPr>
          <w:szCs w:val="22"/>
        </w:rPr>
      </w:pPr>
      <w:r>
        <w:t>Neuplatňuje se.</w:t>
      </w:r>
    </w:p>
    <w:p w14:paraId="5C99A7AA" w14:textId="77777777" w:rsidR="00F744D2" w:rsidRDefault="00F744D2" w:rsidP="003F0BC8">
      <w:pPr>
        <w:tabs>
          <w:tab w:val="clear" w:pos="567"/>
          <w:tab w:val="left" w:pos="0"/>
        </w:tabs>
        <w:spacing w:line="240" w:lineRule="auto"/>
        <w:ind w:left="567" w:hanging="567"/>
        <w:rPr>
          <w:b/>
          <w:szCs w:val="22"/>
        </w:rPr>
      </w:pPr>
    </w:p>
    <w:p w14:paraId="0DC20D70" w14:textId="77777777" w:rsidR="00C114FF" w:rsidRDefault="00295140" w:rsidP="001D6EDA">
      <w:pPr>
        <w:keepNext/>
        <w:tabs>
          <w:tab w:val="clear" w:pos="567"/>
          <w:tab w:val="left" w:pos="0"/>
        </w:tabs>
        <w:spacing w:line="240" w:lineRule="auto"/>
        <w:ind w:left="567" w:hanging="567"/>
        <w:rPr>
          <w:b/>
          <w:szCs w:val="22"/>
        </w:rPr>
      </w:pPr>
      <w:r>
        <w:rPr>
          <w:b/>
        </w:rPr>
        <w:t>3.6</w:t>
      </w:r>
      <w:r>
        <w:rPr>
          <w:b/>
        </w:rPr>
        <w:tab/>
        <w:t>Nežádoucí účinky</w:t>
      </w:r>
    </w:p>
    <w:p w14:paraId="688A2BA5" w14:textId="77777777" w:rsidR="00065036" w:rsidRDefault="00065036" w:rsidP="001D6EDA">
      <w:pPr>
        <w:keepNext/>
        <w:tabs>
          <w:tab w:val="clear" w:pos="567"/>
          <w:tab w:val="left" w:pos="0"/>
        </w:tabs>
        <w:spacing w:line="240" w:lineRule="auto"/>
        <w:ind w:left="567" w:hanging="567"/>
        <w:rPr>
          <w:b/>
          <w:szCs w:val="22"/>
        </w:rPr>
      </w:pPr>
    </w:p>
    <w:p w14:paraId="17B94E5B" w14:textId="77777777" w:rsidR="00065036" w:rsidRPr="00065036" w:rsidRDefault="00065036" w:rsidP="001D6EDA">
      <w:pPr>
        <w:keepNext/>
        <w:tabs>
          <w:tab w:val="clear" w:pos="567"/>
          <w:tab w:val="left" w:pos="0"/>
        </w:tabs>
        <w:spacing w:line="240" w:lineRule="auto"/>
        <w:ind w:left="567" w:hanging="567"/>
        <w:rPr>
          <w:bCs/>
          <w:szCs w:val="22"/>
        </w:rPr>
      </w:pPr>
      <w:bookmarkStart w:id="29" w:name="_Hlk145412872"/>
      <w:bookmarkStart w:id="30" w:name="_Hlk162965090"/>
      <w:bookmarkStart w:id="31" w:name="_Hlk144991076"/>
      <w:r>
        <w:t>Psi:</w:t>
      </w:r>
    </w:p>
    <w:p w14:paraId="3AFFC4BD" w14:textId="77777777" w:rsidR="00295140" w:rsidRPr="006414D3" w:rsidRDefault="00295140" w:rsidP="001D6EDA">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5221"/>
      </w:tblGrid>
      <w:tr w:rsidR="00827B33" w14:paraId="00A3593D" w14:textId="77777777" w:rsidTr="00C932E9">
        <w:tc>
          <w:tcPr>
            <w:tcW w:w="2119" w:type="pct"/>
          </w:tcPr>
          <w:p w14:paraId="012B4BAC" w14:textId="77777777" w:rsidR="00295140" w:rsidRPr="006414D3" w:rsidRDefault="00295140" w:rsidP="00617B81">
            <w:pPr>
              <w:spacing w:before="60" w:after="60"/>
              <w:rPr>
                <w:szCs w:val="22"/>
              </w:rPr>
            </w:pPr>
            <w:r>
              <w:t>Velmi časté</w:t>
            </w:r>
          </w:p>
          <w:p w14:paraId="7502C41F" w14:textId="77777777" w:rsidR="00295140" w:rsidRPr="006414D3" w:rsidRDefault="00295140" w:rsidP="00617B81">
            <w:pPr>
              <w:spacing w:before="60" w:after="60"/>
              <w:rPr>
                <w:szCs w:val="22"/>
              </w:rPr>
            </w:pPr>
            <w:r>
              <w:lastRenderedPageBreak/>
              <w:t>(&gt; 1 zvíře / 10 ošetřených zvířat):</w:t>
            </w:r>
          </w:p>
        </w:tc>
        <w:tc>
          <w:tcPr>
            <w:tcW w:w="2881" w:type="pct"/>
            <w:hideMark/>
          </w:tcPr>
          <w:p w14:paraId="062AD3C6" w14:textId="77777777" w:rsidR="0088152C" w:rsidRPr="00DE410A" w:rsidRDefault="00026AD5" w:rsidP="00617B81">
            <w:pPr>
              <w:spacing w:before="60" w:after="60"/>
              <w:rPr>
                <w:iCs/>
                <w:szCs w:val="22"/>
              </w:rPr>
            </w:pPr>
            <w:r>
              <w:lastRenderedPageBreak/>
              <w:t>polyfagie</w:t>
            </w:r>
            <w:r>
              <w:rPr>
                <w:vertAlign w:val="superscript"/>
              </w:rPr>
              <w:t>1</w:t>
            </w:r>
            <w:r>
              <w:t>, polydipsie</w:t>
            </w:r>
            <w:r>
              <w:rPr>
                <w:vertAlign w:val="superscript"/>
              </w:rPr>
              <w:t>1</w:t>
            </w:r>
            <w:r>
              <w:t>, letargie</w:t>
            </w:r>
            <w:r>
              <w:rPr>
                <w:vertAlign w:val="superscript"/>
              </w:rPr>
              <w:t>1</w:t>
            </w:r>
            <w:r>
              <w:t>,</w:t>
            </w:r>
          </w:p>
          <w:p w14:paraId="340B1159" w14:textId="77777777" w:rsidR="00295140" w:rsidRPr="00BC69EA" w:rsidRDefault="00026AD5" w:rsidP="00617B81">
            <w:pPr>
              <w:spacing w:before="60" w:after="60"/>
              <w:rPr>
                <w:iCs/>
                <w:szCs w:val="22"/>
              </w:rPr>
            </w:pPr>
            <w:r>
              <w:lastRenderedPageBreak/>
              <w:t xml:space="preserve">polyurie, </w:t>
            </w:r>
          </w:p>
          <w:p w14:paraId="27A54293" w14:textId="77777777" w:rsidR="0088152C" w:rsidRPr="00DE410A" w:rsidRDefault="00A549BC" w:rsidP="00617B81">
            <w:pPr>
              <w:spacing w:before="60" w:after="60"/>
              <w:rPr>
                <w:iCs/>
                <w:szCs w:val="22"/>
              </w:rPr>
            </w:pPr>
            <w:r>
              <w:t>sedace</w:t>
            </w:r>
            <w:r>
              <w:rPr>
                <w:vertAlign w:val="superscript"/>
              </w:rPr>
              <w:t>1</w:t>
            </w:r>
            <w:r>
              <w:t>, ataxie</w:t>
            </w:r>
            <w:r>
              <w:rPr>
                <w:vertAlign w:val="superscript"/>
              </w:rPr>
              <w:t>1</w:t>
            </w:r>
            <w:r>
              <w:t>,</w:t>
            </w:r>
          </w:p>
          <w:p w14:paraId="09F7C092" w14:textId="77777777" w:rsidR="00DB13E0" w:rsidRPr="00DE410A" w:rsidRDefault="000B06A0" w:rsidP="00617B81">
            <w:pPr>
              <w:spacing w:before="60" w:after="60"/>
              <w:rPr>
                <w:iCs/>
                <w:szCs w:val="22"/>
              </w:rPr>
            </w:pPr>
            <w:r>
              <w:t>zvýšené hodnoty jaterních enzymů</w:t>
            </w:r>
            <w:r>
              <w:rPr>
                <w:vertAlign w:val="superscript"/>
              </w:rPr>
              <w:t>2</w:t>
            </w:r>
            <w:r>
              <w:t>.</w:t>
            </w:r>
          </w:p>
        </w:tc>
      </w:tr>
      <w:tr w:rsidR="00827B33" w14:paraId="327BA6DC" w14:textId="77777777" w:rsidTr="00C932E9">
        <w:tc>
          <w:tcPr>
            <w:tcW w:w="2119" w:type="pct"/>
          </w:tcPr>
          <w:p w14:paraId="15A3357B" w14:textId="77777777" w:rsidR="00295140" w:rsidRPr="00DE410A" w:rsidRDefault="00295140" w:rsidP="00617B81">
            <w:pPr>
              <w:spacing w:before="60" w:after="60"/>
              <w:rPr>
                <w:szCs w:val="22"/>
              </w:rPr>
            </w:pPr>
            <w:r>
              <w:lastRenderedPageBreak/>
              <w:t>Časté</w:t>
            </w:r>
          </w:p>
          <w:p w14:paraId="31476BA1" w14:textId="77777777" w:rsidR="00295140" w:rsidRPr="00DE410A" w:rsidRDefault="00295140" w:rsidP="00617B81">
            <w:pPr>
              <w:spacing w:before="60" w:after="60"/>
              <w:rPr>
                <w:szCs w:val="22"/>
              </w:rPr>
            </w:pPr>
            <w:r>
              <w:t>(1 až 10 zvířat / 100 ošetřených zvířat):</w:t>
            </w:r>
          </w:p>
        </w:tc>
        <w:tc>
          <w:tcPr>
            <w:tcW w:w="2881" w:type="pct"/>
          </w:tcPr>
          <w:p w14:paraId="1BF8CA75" w14:textId="77777777" w:rsidR="00D11B8C" w:rsidRPr="006414D3" w:rsidRDefault="00B078DD" w:rsidP="00BC69EA">
            <w:pPr>
              <w:tabs>
                <w:tab w:val="clear" w:pos="567"/>
              </w:tabs>
              <w:spacing w:line="240" w:lineRule="auto"/>
              <w:rPr>
                <w:iCs/>
                <w:szCs w:val="22"/>
              </w:rPr>
            </w:pPr>
            <w:r>
              <w:t>hyperexcitace</w:t>
            </w:r>
            <w:r>
              <w:rPr>
                <w:vertAlign w:val="superscript"/>
              </w:rPr>
              <w:t>3</w:t>
            </w:r>
            <w:r>
              <w:t>.</w:t>
            </w:r>
          </w:p>
        </w:tc>
      </w:tr>
      <w:tr w:rsidR="00827B33" w14:paraId="7F04467D" w14:textId="77777777" w:rsidTr="00C932E9">
        <w:tc>
          <w:tcPr>
            <w:tcW w:w="2119" w:type="pct"/>
          </w:tcPr>
          <w:p w14:paraId="4CBD1888" w14:textId="77777777" w:rsidR="00295140" w:rsidRPr="00DE410A" w:rsidRDefault="00295140" w:rsidP="00617B81">
            <w:pPr>
              <w:spacing w:before="60" w:after="60"/>
              <w:rPr>
                <w:szCs w:val="22"/>
              </w:rPr>
            </w:pPr>
            <w:r>
              <w:t>Neobvyklé</w:t>
            </w:r>
          </w:p>
          <w:p w14:paraId="0D62E9FF" w14:textId="77777777" w:rsidR="00295140" w:rsidRPr="00DE410A" w:rsidRDefault="00295140" w:rsidP="00617B81">
            <w:pPr>
              <w:spacing w:before="60" w:after="60"/>
              <w:rPr>
                <w:szCs w:val="22"/>
              </w:rPr>
            </w:pPr>
            <w:r>
              <w:t>(1 až 10 zvířat / 1 000 ošetřených zvířat):</w:t>
            </w:r>
          </w:p>
        </w:tc>
        <w:tc>
          <w:tcPr>
            <w:tcW w:w="2881" w:type="pct"/>
          </w:tcPr>
          <w:p w14:paraId="26B7897F" w14:textId="67CC9E3E" w:rsidR="00D71F13" w:rsidRDefault="00E10896" w:rsidP="00617B81">
            <w:pPr>
              <w:spacing w:before="60" w:after="60"/>
              <w:rPr>
                <w:iCs/>
                <w:szCs w:val="22"/>
              </w:rPr>
            </w:pPr>
            <w:bookmarkStart w:id="32" w:name="_Hlk156309287"/>
            <w:r>
              <w:t>krevní dyskr</w:t>
            </w:r>
            <w:r w:rsidR="00BB54A8">
              <w:t>a</w:t>
            </w:r>
            <w:r>
              <w:t>zie (jako je anémie a/nebo trombocytopenie a/nebo neutropenie)</w:t>
            </w:r>
            <w:r>
              <w:rPr>
                <w:vertAlign w:val="superscript"/>
              </w:rPr>
              <w:t xml:space="preserve"> 4</w:t>
            </w:r>
            <w:r>
              <w:t>,</w:t>
            </w:r>
          </w:p>
          <w:p w14:paraId="6A2286E7" w14:textId="77777777" w:rsidR="00A549BC" w:rsidRPr="00D42854" w:rsidRDefault="00C551ED" w:rsidP="00617B81">
            <w:pPr>
              <w:spacing w:before="60" w:after="60"/>
              <w:rPr>
                <w:iCs/>
                <w:szCs w:val="22"/>
              </w:rPr>
            </w:pPr>
            <w:r>
              <w:t>hypoalbuminémie</w:t>
            </w:r>
            <w:r>
              <w:rPr>
                <w:vertAlign w:val="superscript"/>
              </w:rPr>
              <w:t>4</w:t>
            </w:r>
            <w:r>
              <w:t>, zvýšené sérové lipidy,</w:t>
            </w:r>
          </w:p>
          <w:p w14:paraId="499E4DD8" w14:textId="77777777" w:rsidR="00E10896" w:rsidRDefault="002D0F6D" w:rsidP="00617B81">
            <w:pPr>
              <w:spacing w:before="60" w:after="60"/>
              <w:rPr>
                <w:iCs/>
                <w:szCs w:val="22"/>
              </w:rPr>
            </w:pPr>
            <w:r>
              <w:t>dyskineze</w:t>
            </w:r>
            <w:r>
              <w:rPr>
                <w:vertAlign w:val="superscript"/>
              </w:rPr>
              <w:t>4</w:t>
            </w:r>
            <w:r>
              <w:t>,</w:t>
            </w:r>
          </w:p>
          <w:p w14:paraId="591D2FF5" w14:textId="77777777" w:rsidR="0066774D" w:rsidRDefault="0066774D" w:rsidP="00617B81">
            <w:pPr>
              <w:spacing w:before="60" w:after="60"/>
              <w:rPr>
                <w:iCs/>
                <w:szCs w:val="22"/>
              </w:rPr>
            </w:pPr>
            <w:r>
              <w:t>úzkost</w:t>
            </w:r>
            <w:r>
              <w:rPr>
                <w:vertAlign w:val="superscript"/>
              </w:rPr>
              <w:t>4</w:t>
            </w:r>
            <w:r>
              <w:t>,</w:t>
            </w:r>
          </w:p>
          <w:p w14:paraId="4FC5B7B3" w14:textId="77777777" w:rsidR="002D0F6D" w:rsidRPr="00C932E9" w:rsidRDefault="002D0F6D" w:rsidP="00617B81">
            <w:pPr>
              <w:spacing w:before="60" w:after="60"/>
              <w:rPr>
                <w:iCs/>
                <w:szCs w:val="22"/>
              </w:rPr>
            </w:pPr>
            <w:r>
              <w:t>jaterní toxikóza</w:t>
            </w:r>
            <w:r>
              <w:rPr>
                <w:vertAlign w:val="superscript"/>
              </w:rPr>
              <w:t>5</w:t>
            </w:r>
            <w:r>
              <w:t>,</w:t>
            </w:r>
          </w:p>
          <w:p w14:paraId="6F2524DE" w14:textId="77777777" w:rsidR="00E8064C" w:rsidRPr="00E8064C" w:rsidRDefault="00E8064C" w:rsidP="00617B81">
            <w:pPr>
              <w:spacing w:before="60" w:after="60"/>
              <w:rPr>
                <w:iCs/>
                <w:szCs w:val="22"/>
              </w:rPr>
            </w:pPr>
            <w:r>
              <w:t>pankreatitida.</w:t>
            </w:r>
            <w:bookmarkEnd w:id="32"/>
          </w:p>
        </w:tc>
      </w:tr>
      <w:tr w:rsidR="002C017D" w14:paraId="49444CE0" w14:textId="77777777" w:rsidTr="00C932E9">
        <w:tc>
          <w:tcPr>
            <w:tcW w:w="2119" w:type="pct"/>
          </w:tcPr>
          <w:p w14:paraId="621134B3" w14:textId="77777777" w:rsidR="002C017D" w:rsidRDefault="00243A33" w:rsidP="00617B81">
            <w:pPr>
              <w:spacing w:before="60" w:after="60"/>
              <w:rPr>
                <w:szCs w:val="22"/>
              </w:rPr>
            </w:pPr>
            <w:r>
              <w:t>Neurčitá frekvence</w:t>
            </w:r>
          </w:p>
          <w:p w14:paraId="491FAAA4" w14:textId="77777777" w:rsidR="002C017D" w:rsidRPr="002C017D" w:rsidRDefault="002C017D" w:rsidP="00617B81">
            <w:pPr>
              <w:spacing w:before="60" w:after="60"/>
              <w:rPr>
                <w:szCs w:val="22"/>
                <w:highlight w:val="magenta"/>
              </w:rPr>
            </w:pPr>
            <w:r>
              <w:t>(nelze odhadnout z dostupných údajů)</w:t>
            </w:r>
          </w:p>
        </w:tc>
        <w:tc>
          <w:tcPr>
            <w:tcW w:w="2881" w:type="pct"/>
          </w:tcPr>
          <w:p w14:paraId="5EE239D5" w14:textId="77777777" w:rsidR="00BC28DE" w:rsidRPr="00B078DD" w:rsidRDefault="00BC28DE" w:rsidP="00BC28DE">
            <w:pPr>
              <w:spacing w:before="60" w:after="60"/>
              <w:rPr>
                <w:iCs/>
                <w:szCs w:val="22"/>
              </w:rPr>
            </w:pPr>
            <w:r>
              <w:t>průjem, zvracení.</w:t>
            </w:r>
          </w:p>
          <w:p w14:paraId="27D17B92" w14:textId="77777777" w:rsidR="00BC28DE" w:rsidRDefault="00BC28DE" w:rsidP="00BC28DE">
            <w:pPr>
              <w:spacing w:before="60" w:after="60"/>
              <w:rPr>
                <w:iCs/>
                <w:szCs w:val="22"/>
              </w:rPr>
            </w:pPr>
            <w:r>
              <w:t>dermatitida</w:t>
            </w:r>
            <w:r>
              <w:rPr>
                <w:vertAlign w:val="superscript"/>
              </w:rPr>
              <w:t>6</w:t>
            </w:r>
            <w:r>
              <w:t>,</w:t>
            </w:r>
          </w:p>
          <w:p w14:paraId="2A7E45B0" w14:textId="77777777" w:rsidR="002C017D" w:rsidRPr="00485A43" w:rsidRDefault="002C017D" w:rsidP="00BC28DE">
            <w:pPr>
              <w:spacing w:before="60" w:after="60"/>
              <w:rPr>
                <w:iCs/>
                <w:szCs w:val="22"/>
              </w:rPr>
            </w:pPr>
            <w:r>
              <w:t>nízká hladina tyroxinu (T4)</w:t>
            </w:r>
            <w:r>
              <w:rPr>
                <w:vertAlign w:val="superscript"/>
              </w:rPr>
              <w:t>7</w:t>
            </w:r>
            <w:r>
              <w:t>.</w:t>
            </w:r>
          </w:p>
        </w:tc>
      </w:tr>
    </w:tbl>
    <w:p w14:paraId="5C460258" w14:textId="77777777" w:rsidR="00295140" w:rsidRDefault="00026AD5" w:rsidP="00AD0710">
      <w:pPr>
        <w:tabs>
          <w:tab w:val="clear" w:pos="567"/>
        </w:tabs>
        <w:spacing w:line="240" w:lineRule="auto"/>
        <w:rPr>
          <w:szCs w:val="22"/>
        </w:rPr>
      </w:pPr>
      <w:r>
        <w:rPr>
          <w:vertAlign w:val="superscript"/>
        </w:rPr>
        <w:t>1</w:t>
      </w:r>
      <w:r>
        <w:t xml:space="preserve"> Tyto nežádoucí účinky jsou obvykle přechodné (10–21 dní) a odezní při pokračující léčbě.</w:t>
      </w:r>
    </w:p>
    <w:p w14:paraId="04D4C310" w14:textId="77777777" w:rsidR="00DE410A" w:rsidRPr="00485A43" w:rsidRDefault="00DE410A" w:rsidP="00AD0710">
      <w:pPr>
        <w:tabs>
          <w:tab w:val="clear" w:pos="567"/>
        </w:tabs>
        <w:spacing w:line="240" w:lineRule="auto"/>
        <w:rPr>
          <w:szCs w:val="22"/>
          <w:vertAlign w:val="superscript"/>
        </w:rPr>
      </w:pPr>
      <w:r>
        <w:rPr>
          <w:vertAlign w:val="superscript"/>
        </w:rPr>
        <w:t>2</w:t>
      </w:r>
      <w:r>
        <w:t xml:space="preserve"> Mohou </w:t>
      </w:r>
      <w:bookmarkStart w:id="33" w:name="_Hlk174701984"/>
      <w:r>
        <w:t xml:space="preserve">souviset s </w:t>
      </w:r>
      <w:bookmarkEnd w:id="33"/>
      <w:r>
        <w:t>nepatologickými změnami, ale mohou také představovat hepatotoxicitu.</w:t>
      </w:r>
    </w:p>
    <w:p w14:paraId="714BEF29" w14:textId="77777777" w:rsidR="00026AD5" w:rsidRDefault="00DE410A" w:rsidP="00AD0710">
      <w:pPr>
        <w:tabs>
          <w:tab w:val="clear" w:pos="567"/>
        </w:tabs>
        <w:spacing w:line="240" w:lineRule="auto"/>
        <w:rPr>
          <w:szCs w:val="22"/>
        </w:rPr>
      </w:pPr>
      <w:r>
        <w:rPr>
          <w:vertAlign w:val="superscript"/>
        </w:rPr>
        <w:t>3</w:t>
      </w:r>
      <w:r>
        <w:t xml:space="preserve"> Zejména po zahájení léčby. Protože tato hyperexcitace není spojena s předávkováním, není třeba snižovat dávkování.</w:t>
      </w:r>
    </w:p>
    <w:p w14:paraId="0922FA80" w14:textId="77777777" w:rsidR="00026AD5" w:rsidRDefault="00DE410A" w:rsidP="00AD0710">
      <w:pPr>
        <w:tabs>
          <w:tab w:val="clear" w:pos="567"/>
        </w:tabs>
        <w:spacing w:line="240" w:lineRule="auto"/>
        <w:rPr>
          <w:szCs w:val="22"/>
        </w:rPr>
      </w:pPr>
      <w:r>
        <w:rPr>
          <w:vertAlign w:val="superscript"/>
        </w:rPr>
        <w:t>4</w:t>
      </w:r>
      <w:r>
        <w:t xml:space="preserve"> Reverzibilní při snížení dávky nebo přerušení léčby fenobarbitalem.</w:t>
      </w:r>
    </w:p>
    <w:p w14:paraId="1DF0A4B1" w14:textId="77777777" w:rsidR="002D0F6D" w:rsidRDefault="00DE410A" w:rsidP="00AD0710">
      <w:pPr>
        <w:tabs>
          <w:tab w:val="clear" w:pos="567"/>
        </w:tabs>
        <w:spacing w:line="240" w:lineRule="auto"/>
        <w:rPr>
          <w:szCs w:val="22"/>
        </w:rPr>
      </w:pPr>
      <w:r>
        <w:rPr>
          <w:vertAlign w:val="superscript"/>
        </w:rPr>
        <w:t>5</w:t>
      </w:r>
      <w:r>
        <w:t xml:space="preserve"> Souvisí s dlouhodobým užíváním fenobarbitalu a vysokými terapeutickými dávkami (&gt; 20 mg/kg/den) nebo vysokými sérovými koncentracemi (≥ 35 µg/ml). Jakékoli změny jsou reverzibilní po vysazení léku, pokud jsou zjištěny v časném stádiu onemocnění.</w:t>
      </w:r>
    </w:p>
    <w:p w14:paraId="33EAE9E0" w14:textId="77777777" w:rsidR="009A0F01" w:rsidRDefault="009A0F01" w:rsidP="00AD0710">
      <w:pPr>
        <w:tabs>
          <w:tab w:val="clear" w:pos="567"/>
        </w:tabs>
        <w:spacing w:line="240" w:lineRule="auto"/>
        <w:rPr>
          <w:szCs w:val="22"/>
        </w:rPr>
      </w:pPr>
      <w:r>
        <w:rPr>
          <w:vertAlign w:val="superscript"/>
        </w:rPr>
        <w:t>6</w:t>
      </w:r>
      <w:r>
        <w:t xml:space="preserve"> Povrchová nekrolytická dermatitida </w:t>
      </w:r>
      <w:bookmarkStart w:id="34" w:name="_Hlk174701997"/>
      <w:r>
        <w:t xml:space="preserve">jako součást syndromu přecitlivělosti na antikonvulziva (AHS). </w:t>
      </w:r>
      <w:bookmarkEnd w:id="34"/>
    </w:p>
    <w:p w14:paraId="561B0C77" w14:textId="77777777" w:rsidR="00CB348D" w:rsidRDefault="00CB348D" w:rsidP="00AD0710">
      <w:pPr>
        <w:tabs>
          <w:tab w:val="clear" w:pos="567"/>
        </w:tabs>
        <w:spacing w:line="240" w:lineRule="auto"/>
        <w:rPr>
          <w:szCs w:val="22"/>
        </w:rPr>
      </w:pPr>
      <w:r>
        <w:rPr>
          <w:vertAlign w:val="superscript"/>
        </w:rPr>
        <w:t>7</w:t>
      </w:r>
      <w:r>
        <w:t xml:space="preserve"> Nižší hladina celkového T4 nebo volného T4 v séru nemusí být známkou hypotyreózy. Léčba substitucí hormonů štítné žlázy by měla být zahájena pouze v případě klinických příznaků onemocnění.</w:t>
      </w:r>
    </w:p>
    <w:bookmarkEnd w:id="29"/>
    <w:bookmarkEnd w:id="30"/>
    <w:p w14:paraId="66BA261E" w14:textId="77777777" w:rsidR="00026AD5" w:rsidRPr="006414D3" w:rsidRDefault="00026AD5" w:rsidP="00AD0710">
      <w:pPr>
        <w:tabs>
          <w:tab w:val="clear" w:pos="567"/>
        </w:tabs>
        <w:spacing w:line="240" w:lineRule="auto"/>
        <w:rPr>
          <w:szCs w:val="22"/>
        </w:rPr>
      </w:pPr>
    </w:p>
    <w:p w14:paraId="0E553487" w14:textId="77777777" w:rsidR="00247A48" w:rsidRPr="006414D3" w:rsidRDefault="00247A48" w:rsidP="00247A48">
      <w:pPr>
        <w:rPr>
          <w:szCs w:val="22"/>
        </w:rPr>
      </w:pPr>
      <w:bookmarkStart w:id="35" w:name="_Hlk66891708"/>
      <w:r>
        <w:t>Hlášení nežádoucích účinků je důležité. Umožňuje nepřetržité sledování bezpečnosti veterinárního léčivého přípravku. Hlášení je třeba zaslat, pokud možno, prostřednictvím veterinárního lékaře, buď držiteli rozhodnutí lékaři nebo jeho místnímu zástupci, nebo příslušnému vnitrostátnímu orgánu prostřednictvím národního systému hlášení. Podrobné kontaktní údaje naleznete v příbalové informaci.</w:t>
      </w:r>
    </w:p>
    <w:bookmarkEnd w:id="31"/>
    <w:bookmarkEnd w:id="35"/>
    <w:p w14:paraId="75CCDA88" w14:textId="77777777" w:rsidR="00247A48" w:rsidRPr="006414D3" w:rsidRDefault="00247A48" w:rsidP="00AD0710">
      <w:pPr>
        <w:tabs>
          <w:tab w:val="clear" w:pos="567"/>
        </w:tabs>
        <w:spacing w:line="240" w:lineRule="auto"/>
        <w:rPr>
          <w:szCs w:val="22"/>
        </w:rPr>
      </w:pPr>
    </w:p>
    <w:p w14:paraId="4EE89C26" w14:textId="77777777" w:rsidR="00C114FF" w:rsidRPr="006414D3" w:rsidRDefault="00247A48" w:rsidP="003F0BC8">
      <w:pPr>
        <w:tabs>
          <w:tab w:val="clear" w:pos="567"/>
          <w:tab w:val="left" w:pos="0"/>
        </w:tabs>
        <w:spacing w:line="240" w:lineRule="auto"/>
        <w:ind w:left="567" w:hanging="567"/>
        <w:rPr>
          <w:szCs w:val="22"/>
        </w:rPr>
      </w:pPr>
      <w:r>
        <w:rPr>
          <w:b/>
        </w:rPr>
        <w:t>3.7</w:t>
      </w:r>
      <w:r>
        <w:rPr>
          <w:b/>
        </w:rPr>
        <w:tab/>
        <w:t>Použití v průběhu březosti, laktace nebo snášky</w:t>
      </w:r>
    </w:p>
    <w:p w14:paraId="4CBB4AAD" w14:textId="77777777" w:rsidR="00C114FF" w:rsidRPr="006414D3" w:rsidRDefault="00C114FF" w:rsidP="00145C3F">
      <w:pPr>
        <w:tabs>
          <w:tab w:val="clear" w:pos="567"/>
        </w:tabs>
        <w:spacing w:line="240" w:lineRule="auto"/>
        <w:rPr>
          <w:szCs w:val="22"/>
        </w:rPr>
      </w:pPr>
    </w:p>
    <w:p w14:paraId="482CA5C4" w14:textId="77777777" w:rsidR="005A14D3" w:rsidRPr="005A14D3" w:rsidRDefault="005A14D3" w:rsidP="005A14D3">
      <w:pPr>
        <w:tabs>
          <w:tab w:val="clear" w:pos="567"/>
        </w:tabs>
        <w:spacing w:line="240" w:lineRule="auto"/>
        <w:rPr>
          <w:szCs w:val="22"/>
        </w:rPr>
      </w:pPr>
      <w:r>
        <w:t>Bezpečnost veterinárního léčivého přípravku nebyla během březosti a laktace u psů stanovena.</w:t>
      </w:r>
    </w:p>
    <w:p w14:paraId="73E01EA6" w14:textId="77777777" w:rsidR="005A14D3" w:rsidRPr="007067B5" w:rsidRDefault="005A14D3" w:rsidP="005A14D3">
      <w:pPr>
        <w:tabs>
          <w:tab w:val="clear" w:pos="567"/>
        </w:tabs>
        <w:spacing w:line="240" w:lineRule="auto"/>
        <w:rPr>
          <w:szCs w:val="22"/>
        </w:rPr>
      </w:pPr>
    </w:p>
    <w:p w14:paraId="7804CD53" w14:textId="77777777" w:rsidR="005A14D3" w:rsidRPr="00485A43" w:rsidRDefault="005A14D3" w:rsidP="005A14D3">
      <w:pPr>
        <w:tabs>
          <w:tab w:val="clear" w:pos="567"/>
        </w:tabs>
        <w:spacing w:line="240" w:lineRule="auto"/>
        <w:rPr>
          <w:szCs w:val="22"/>
          <w:u w:val="single"/>
        </w:rPr>
      </w:pPr>
      <w:r>
        <w:rPr>
          <w:u w:val="single"/>
        </w:rPr>
        <w:t>Březost:</w:t>
      </w:r>
    </w:p>
    <w:p w14:paraId="6B45CF47" w14:textId="77777777" w:rsidR="00660E64" w:rsidRPr="005A14D3" w:rsidRDefault="005A14D3" w:rsidP="005A14D3">
      <w:pPr>
        <w:tabs>
          <w:tab w:val="clear" w:pos="567"/>
        </w:tabs>
        <w:spacing w:line="240" w:lineRule="auto"/>
        <w:rPr>
          <w:szCs w:val="22"/>
        </w:rPr>
      </w:pPr>
      <w:r>
        <w:t xml:space="preserve">Studie prokázaly, že fenobarbital prochází placentou u laboratorních zvířat i u lidí. Studie na laboratorních zvířatech prokázaly teratogenní a vývojové účinky. Fenobarbital působí během prenatálního růstu, zejména způsobuje trvalé změny v neurologickém a sexuálním vývoji. </w:t>
      </w:r>
    </w:p>
    <w:p w14:paraId="702DC6CF" w14:textId="77777777" w:rsidR="00660E64" w:rsidRPr="005A14D3" w:rsidRDefault="00660E64" w:rsidP="00660E64">
      <w:pPr>
        <w:tabs>
          <w:tab w:val="clear" w:pos="567"/>
        </w:tabs>
        <w:spacing w:line="240" w:lineRule="auto"/>
        <w:rPr>
          <w:szCs w:val="22"/>
        </w:rPr>
      </w:pPr>
      <w:r>
        <w:t>Používejte pouze v souladu s posouzením přínosů a rizik odpovědným veterinárním lékařem.</w:t>
      </w:r>
    </w:p>
    <w:p w14:paraId="2730E252" w14:textId="77777777" w:rsidR="005A14D3" w:rsidRPr="005A14D3" w:rsidRDefault="00660E64" w:rsidP="005A14D3">
      <w:pPr>
        <w:tabs>
          <w:tab w:val="clear" w:pos="567"/>
        </w:tabs>
        <w:spacing w:line="240" w:lineRule="auto"/>
        <w:rPr>
          <w:szCs w:val="22"/>
        </w:rPr>
      </w:pPr>
      <w:r>
        <w:t xml:space="preserve">Riziko, že lék může způsobit zvýšení počtu vrozených vad, je třeba porovnat s rizikem přerušení léčby během březosti. </w:t>
      </w:r>
    </w:p>
    <w:p w14:paraId="196725A7" w14:textId="77777777" w:rsidR="005A14D3" w:rsidRPr="007067B5" w:rsidRDefault="005A14D3" w:rsidP="005A14D3">
      <w:pPr>
        <w:tabs>
          <w:tab w:val="clear" w:pos="567"/>
        </w:tabs>
        <w:spacing w:line="240" w:lineRule="auto"/>
        <w:rPr>
          <w:szCs w:val="22"/>
        </w:rPr>
      </w:pPr>
    </w:p>
    <w:p w14:paraId="251C448C" w14:textId="77777777" w:rsidR="005A14D3" w:rsidRPr="00485A43" w:rsidRDefault="005A14D3" w:rsidP="005A14D3">
      <w:pPr>
        <w:tabs>
          <w:tab w:val="clear" w:pos="567"/>
        </w:tabs>
        <w:spacing w:line="240" w:lineRule="auto"/>
        <w:rPr>
          <w:szCs w:val="22"/>
          <w:u w:val="single"/>
        </w:rPr>
      </w:pPr>
      <w:r>
        <w:rPr>
          <w:u w:val="single"/>
        </w:rPr>
        <w:t>Laktace:</w:t>
      </w:r>
    </w:p>
    <w:p w14:paraId="12BD5BA1" w14:textId="77777777" w:rsidR="00A01150" w:rsidRDefault="005A14D3" w:rsidP="00A01150">
      <w:pPr>
        <w:tabs>
          <w:tab w:val="clear" w:pos="567"/>
        </w:tabs>
        <w:spacing w:line="240" w:lineRule="auto"/>
      </w:pPr>
      <w:r>
        <w:t xml:space="preserve">Studie na laboratorních zvířatech a lidech prokázaly, že fenobarbital se vylučuje do mléka. Štěňata by měla být pečlivě sledována, zda nedochází k farmakologickým účinkům, jako je sedace. </w:t>
      </w:r>
    </w:p>
    <w:p w14:paraId="567A950B" w14:textId="2DC02742" w:rsidR="00156E88" w:rsidRDefault="00A01150" w:rsidP="00A01150">
      <w:pPr>
        <w:tabs>
          <w:tab w:val="clear" w:pos="567"/>
        </w:tabs>
        <w:spacing w:line="240" w:lineRule="auto"/>
        <w:rPr>
          <w:szCs w:val="22"/>
        </w:rPr>
      </w:pPr>
      <w:r>
        <w:lastRenderedPageBreak/>
        <w:t>Pokud se u sajících novorozenců objeví somnolence / sedativní účinky (které by mohly narušit sání), měla by být zvolena metoda umělé výživy.</w:t>
      </w:r>
    </w:p>
    <w:p w14:paraId="35A5F6DC" w14:textId="77777777" w:rsidR="00C114FF" w:rsidRDefault="00660E64" w:rsidP="005A14D3">
      <w:pPr>
        <w:tabs>
          <w:tab w:val="clear" w:pos="567"/>
        </w:tabs>
        <w:spacing w:line="240" w:lineRule="auto"/>
        <w:rPr>
          <w:szCs w:val="22"/>
        </w:rPr>
      </w:pPr>
      <w:r>
        <w:t>Používejte pouze v souladu s posouzením přínosů a rizik odpovědným veterinárním lékařem.</w:t>
      </w:r>
    </w:p>
    <w:p w14:paraId="3AFC3010" w14:textId="77777777" w:rsidR="005A14D3" w:rsidRPr="007067B5" w:rsidRDefault="005A14D3" w:rsidP="005A14D3">
      <w:pPr>
        <w:tabs>
          <w:tab w:val="clear" w:pos="567"/>
        </w:tabs>
        <w:spacing w:line="240" w:lineRule="auto"/>
        <w:rPr>
          <w:szCs w:val="22"/>
        </w:rPr>
      </w:pPr>
    </w:p>
    <w:p w14:paraId="77CC9CFE" w14:textId="77777777" w:rsidR="00C114FF" w:rsidRPr="006414D3" w:rsidRDefault="00247A48" w:rsidP="003F0BC8">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7FAFAB8A" w14:textId="77777777" w:rsidR="00CE0DA4" w:rsidRDefault="00CE0DA4" w:rsidP="00CE0DA4">
      <w:pPr>
        <w:tabs>
          <w:tab w:val="clear" w:pos="567"/>
        </w:tabs>
        <w:spacing w:line="240" w:lineRule="auto"/>
        <w:rPr>
          <w:szCs w:val="22"/>
        </w:rPr>
      </w:pPr>
    </w:p>
    <w:p w14:paraId="1154C34C" w14:textId="3FAEC959" w:rsidR="005A14D3" w:rsidRPr="004E154E" w:rsidRDefault="00A01150" w:rsidP="005A14D3">
      <w:pPr>
        <w:tabs>
          <w:tab w:val="clear" w:pos="567"/>
        </w:tabs>
        <w:spacing w:line="240" w:lineRule="auto"/>
        <w:rPr>
          <w:szCs w:val="22"/>
        </w:rPr>
      </w:pPr>
      <w:bookmarkStart w:id="36" w:name="_Hlk197348399"/>
      <w:bookmarkStart w:id="37" w:name="_Hlk145412805"/>
      <w:bookmarkStart w:id="38" w:name="_Hlk173842999"/>
      <w:r>
        <w:t>Fenobarbital indukuje jak plazmatické bílkoviny, jako je ɑ1</w:t>
      </w:r>
      <w:r w:rsidRPr="00AD7505">
        <w:t xml:space="preserve"> </w:t>
      </w:r>
      <w:r>
        <w:t>kyselý glykoprotein</w:t>
      </w:r>
      <w:bookmarkEnd w:id="36"/>
      <w:r w:rsidR="005A14D3">
        <w:t xml:space="preserve">, tak jaterní </w:t>
      </w:r>
      <w:proofErr w:type="spellStart"/>
      <w:r w:rsidR="005A14D3">
        <w:t>mikrosomální</w:t>
      </w:r>
      <w:proofErr w:type="spellEnd"/>
      <w:r w:rsidR="005A14D3">
        <w:t xml:space="preserve"> enzymy cytochromu P450 (CYP), což může vést k lékovým interakcím. Proto je třeba věnovat zvláštní pozornost farmakokinetice a dávkám současně podávaných léčiv.</w:t>
      </w:r>
    </w:p>
    <w:p w14:paraId="7BD4FF51" w14:textId="77777777" w:rsidR="005A14D3" w:rsidRPr="004E154E" w:rsidRDefault="005A14D3" w:rsidP="005A14D3">
      <w:pPr>
        <w:tabs>
          <w:tab w:val="clear" w:pos="567"/>
        </w:tabs>
        <w:spacing w:line="240" w:lineRule="auto"/>
        <w:rPr>
          <w:szCs w:val="22"/>
        </w:rPr>
      </w:pPr>
      <w:r>
        <w:t xml:space="preserve"> </w:t>
      </w:r>
    </w:p>
    <w:p w14:paraId="3553B5EC" w14:textId="77777777" w:rsidR="005A14D3" w:rsidRPr="004E154E" w:rsidRDefault="005A14D3" w:rsidP="005A14D3">
      <w:pPr>
        <w:tabs>
          <w:tab w:val="clear" w:pos="567"/>
        </w:tabs>
        <w:spacing w:line="240" w:lineRule="auto"/>
        <w:rPr>
          <w:szCs w:val="22"/>
        </w:rPr>
      </w:pPr>
      <w:r>
        <w:t xml:space="preserve">Indukce plazmatických bílkovin vede ke zvýšené vazbě na plazmatické bílkoviny, a tím ke snížení nevázané frakce látek v plazmě. Indukce enzymů CYP může vést k vyššímu metabolismu látek metabolizovaných těmito enzymy, a tím k nižší koncentraci látek v plazmě, včetně samotného fenobarbitalu. </w:t>
      </w:r>
    </w:p>
    <w:p w14:paraId="6776DCFF" w14:textId="77777777" w:rsidR="005A14D3" w:rsidRPr="004E154E" w:rsidRDefault="005A14D3" w:rsidP="005A14D3">
      <w:pPr>
        <w:tabs>
          <w:tab w:val="clear" w:pos="567"/>
        </w:tabs>
        <w:spacing w:line="240" w:lineRule="auto"/>
        <w:rPr>
          <w:szCs w:val="22"/>
        </w:rPr>
      </w:pPr>
    </w:p>
    <w:p w14:paraId="560920AA" w14:textId="77777777" w:rsidR="005A14D3" w:rsidRPr="004E154E" w:rsidRDefault="005A14D3" w:rsidP="005A14D3">
      <w:pPr>
        <w:tabs>
          <w:tab w:val="clear" w:pos="567"/>
        </w:tabs>
        <w:spacing w:line="240" w:lineRule="auto"/>
        <w:rPr>
          <w:szCs w:val="22"/>
        </w:rPr>
      </w:pPr>
      <w:r>
        <w:t xml:space="preserve">Terapeutický účinek benzodiazepinů, jako je diazepam, může být u zvířat chronicky léčených fenobarbitalem snížen. To je důležité zejména v případech </w:t>
      </w:r>
      <w:r>
        <w:rPr>
          <w:i/>
        </w:rPr>
        <w:t>status epilepticus</w:t>
      </w:r>
      <w:r>
        <w:t xml:space="preserve"> u zvířat chronicky léčených fenobarbitalem.</w:t>
      </w:r>
    </w:p>
    <w:p w14:paraId="37370787" w14:textId="77777777" w:rsidR="005A14D3" w:rsidRPr="004E154E" w:rsidRDefault="005A14D3" w:rsidP="005A14D3">
      <w:pPr>
        <w:tabs>
          <w:tab w:val="clear" w:pos="567"/>
        </w:tabs>
        <w:spacing w:line="240" w:lineRule="auto"/>
        <w:rPr>
          <w:szCs w:val="22"/>
        </w:rPr>
      </w:pPr>
    </w:p>
    <w:p w14:paraId="5528A3DA" w14:textId="77777777" w:rsidR="005A14D3" w:rsidRPr="004E154E" w:rsidRDefault="005A14D3" w:rsidP="005A14D3">
      <w:pPr>
        <w:tabs>
          <w:tab w:val="clear" w:pos="567"/>
        </w:tabs>
        <w:spacing w:line="240" w:lineRule="auto"/>
        <w:rPr>
          <w:szCs w:val="22"/>
        </w:rPr>
      </w:pPr>
      <w:r>
        <w:t xml:space="preserve">Plazmatické koncentrace, a tím i terapeutické účinky jiných antiepileptik, jako je levetiracetam a zonisamid, mohou být při současném užívání fenobarbitalu sníženy. </w:t>
      </w:r>
      <w:bookmarkStart w:id="39" w:name="_Hlk153791345"/>
      <w:r>
        <w:t>Fenobarbital je synergický s jinými GABA-ergickými léky, jako je bromid.</w:t>
      </w:r>
      <w:bookmarkEnd w:id="39"/>
    </w:p>
    <w:p w14:paraId="1322CBEC" w14:textId="77777777" w:rsidR="005A14D3" w:rsidRPr="004E154E" w:rsidRDefault="005A14D3" w:rsidP="005A14D3">
      <w:pPr>
        <w:tabs>
          <w:tab w:val="clear" w:pos="567"/>
        </w:tabs>
        <w:spacing w:line="240" w:lineRule="auto"/>
        <w:rPr>
          <w:szCs w:val="22"/>
        </w:rPr>
      </w:pPr>
    </w:p>
    <w:p w14:paraId="38F5DB86" w14:textId="77777777" w:rsidR="005A14D3" w:rsidRDefault="005A14D3" w:rsidP="005A14D3">
      <w:pPr>
        <w:tabs>
          <w:tab w:val="clear" w:pos="567"/>
        </w:tabs>
        <w:spacing w:line="240" w:lineRule="auto"/>
        <w:rPr>
          <w:szCs w:val="22"/>
        </w:rPr>
      </w:pPr>
      <w:r>
        <w:t xml:space="preserve">Jelikož je fenobarbital částečně metabolizován enzymy CYP, mohou látky, které inhibují aktivitu enzymů CYP, způsobit zvýšení plazmatické koncentrace fenobarbitalu. Několik látek bylo identifikováno jako inhibitory CYP u lidí a laboratorních zvířat a/nebo ve studiích </w:t>
      </w:r>
      <w:r>
        <w:rPr>
          <w:i/>
        </w:rPr>
        <w:t>in vitro</w:t>
      </w:r>
      <w:r>
        <w:t xml:space="preserve">. Klinický dopad těchto interakcí je považován za nízký, pokud jsou tyto látky používány v terapeutických dávkách, avšak možné interakce nelze zcela vyloučit. Příklady takových látek jsou: ketokonazol, griseofulvin, chloramfenikol, ɑ2-agonisté jako medetomidin a xylazin, atipamezol, propofol. </w:t>
      </w:r>
      <w:bookmarkEnd w:id="37"/>
    </w:p>
    <w:bookmarkEnd w:id="38"/>
    <w:p w14:paraId="4AF385C3" w14:textId="77777777" w:rsidR="00C90EDA" w:rsidRPr="006414D3" w:rsidRDefault="00C90EDA" w:rsidP="00A9226B">
      <w:pPr>
        <w:tabs>
          <w:tab w:val="clear" w:pos="567"/>
        </w:tabs>
        <w:spacing w:line="240" w:lineRule="auto"/>
        <w:rPr>
          <w:szCs w:val="22"/>
        </w:rPr>
      </w:pPr>
    </w:p>
    <w:p w14:paraId="7B5F5AC2" w14:textId="77777777" w:rsidR="00C114FF" w:rsidRPr="006414D3" w:rsidRDefault="00247A48" w:rsidP="003F0BC8">
      <w:pPr>
        <w:tabs>
          <w:tab w:val="clear" w:pos="567"/>
          <w:tab w:val="left" w:pos="0"/>
        </w:tabs>
        <w:spacing w:line="240" w:lineRule="auto"/>
        <w:ind w:left="567" w:hanging="567"/>
        <w:rPr>
          <w:szCs w:val="22"/>
        </w:rPr>
      </w:pPr>
      <w:r>
        <w:rPr>
          <w:b/>
        </w:rPr>
        <w:t>3.9</w:t>
      </w:r>
      <w:r>
        <w:rPr>
          <w:b/>
        </w:rPr>
        <w:tab/>
        <w:t>Cesty podání a dávkování</w:t>
      </w:r>
    </w:p>
    <w:p w14:paraId="1429CB47" w14:textId="77777777" w:rsidR="00145D34" w:rsidRPr="006414D3" w:rsidRDefault="00145D34" w:rsidP="00145C3F">
      <w:pPr>
        <w:tabs>
          <w:tab w:val="clear" w:pos="567"/>
        </w:tabs>
        <w:spacing w:line="240" w:lineRule="auto"/>
        <w:rPr>
          <w:szCs w:val="22"/>
        </w:rPr>
      </w:pPr>
    </w:p>
    <w:p w14:paraId="22680D94" w14:textId="77777777" w:rsidR="00CE0DA4" w:rsidRPr="00205C78" w:rsidRDefault="00CE0DA4" w:rsidP="00CE0DA4">
      <w:pPr>
        <w:tabs>
          <w:tab w:val="clear" w:pos="567"/>
        </w:tabs>
        <w:spacing w:line="240" w:lineRule="auto"/>
        <w:rPr>
          <w:szCs w:val="22"/>
        </w:rPr>
      </w:pPr>
      <w:bookmarkStart w:id="40" w:name="_Hlk145413771"/>
      <w:bookmarkStart w:id="41" w:name="_Hlk145413005"/>
      <w:r>
        <w:t>Perorální podání.</w:t>
      </w:r>
    </w:p>
    <w:p w14:paraId="0CDDB5BE" w14:textId="77777777" w:rsidR="00CE0DA4" w:rsidRDefault="00CE0DA4" w:rsidP="00CE0DA4">
      <w:pPr>
        <w:tabs>
          <w:tab w:val="clear" w:pos="567"/>
        </w:tabs>
        <w:spacing w:line="240" w:lineRule="auto"/>
        <w:rPr>
          <w:szCs w:val="22"/>
        </w:rPr>
      </w:pPr>
      <w:r>
        <w:t>Doporučená zahajovací dávka je 2,5 mg fenobarbitalu na kg živé hmotnosti, podávaná dvakrát denně, každých 12 hodin (q12h).</w:t>
      </w:r>
    </w:p>
    <w:p w14:paraId="3091FEBC" w14:textId="77777777" w:rsidR="001754B0" w:rsidRPr="0064662C" w:rsidRDefault="001754B0" w:rsidP="00CE0DA4">
      <w:pPr>
        <w:tabs>
          <w:tab w:val="clear" w:pos="567"/>
        </w:tabs>
        <w:spacing w:line="240" w:lineRule="auto"/>
        <w:rPr>
          <w:szCs w:val="22"/>
        </w:rPr>
      </w:pPr>
      <w:bookmarkStart w:id="42" w:name="_Hlk174702013"/>
      <w:r>
        <w:t>Pro zajištění správného zahajovacího dávkování je třeba co nejpřesněji určit živou hmotnost.</w:t>
      </w:r>
    </w:p>
    <w:p w14:paraId="6BE63B6D" w14:textId="77777777" w:rsidR="00CE0DA4" w:rsidRPr="00205C78" w:rsidRDefault="00CE0DA4" w:rsidP="00CE0DA4">
      <w:pPr>
        <w:tabs>
          <w:tab w:val="clear" w:pos="567"/>
        </w:tabs>
        <w:spacing w:line="240" w:lineRule="auto"/>
        <w:rPr>
          <w:szCs w:val="22"/>
        </w:rPr>
      </w:pPr>
      <w:bookmarkStart w:id="43" w:name="_Hlk145412940"/>
      <w:bookmarkEnd w:id="42"/>
      <w:r>
        <w:t>Má-li být dosaženo úspěšné léčby, tablety je třeba podávat každý den ve stejnou dobu.</w:t>
      </w:r>
    </w:p>
    <w:bookmarkEnd w:id="43"/>
    <w:p w14:paraId="7A82A939" w14:textId="77777777" w:rsidR="00CE0DA4" w:rsidRPr="00205C78" w:rsidRDefault="00CE0DA4" w:rsidP="00CE0DA4">
      <w:pPr>
        <w:tabs>
          <w:tab w:val="clear" w:pos="567"/>
        </w:tabs>
        <w:spacing w:line="240" w:lineRule="auto"/>
        <w:rPr>
          <w:szCs w:val="22"/>
        </w:rPr>
      </w:pPr>
      <w:r>
        <w:t>Ustálených sérových koncentrací se dosáhne až po 1–2 týdnech od zahájení léčby, a proto se počáteční účinnost léku může lišit a dávky by se během této doby neměly zvyšovat.</w:t>
      </w:r>
    </w:p>
    <w:p w14:paraId="01A2EDD1" w14:textId="77777777" w:rsidR="00CE0DA4" w:rsidRDefault="00CE0DA4" w:rsidP="00CE0DA4">
      <w:pPr>
        <w:tabs>
          <w:tab w:val="clear" w:pos="567"/>
        </w:tabs>
        <w:spacing w:line="240" w:lineRule="auto"/>
        <w:rPr>
          <w:szCs w:val="22"/>
        </w:rPr>
      </w:pPr>
      <w:r>
        <w:t xml:space="preserve">Jakékoli úpravy zahajovací dávky je nejlépe provádět na základě klinické účinnosti, koncentrací fenobarbitalu v krvi a výskytu </w:t>
      </w:r>
      <w:bookmarkStart w:id="44" w:name="_Hlk174702036"/>
      <w:r>
        <w:t>nežádoucích účinků</w:t>
      </w:r>
      <w:bookmarkEnd w:id="44"/>
      <w:r>
        <w:t>.</w:t>
      </w:r>
    </w:p>
    <w:p w14:paraId="628A1303" w14:textId="77777777" w:rsidR="004A4670" w:rsidRPr="00205C78" w:rsidRDefault="004A4670" w:rsidP="00CE0DA4">
      <w:pPr>
        <w:tabs>
          <w:tab w:val="clear" w:pos="567"/>
        </w:tabs>
        <w:spacing w:line="240" w:lineRule="auto"/>
        <w:rPr>
          <w:szCs w:val="22"/>
        </w:rPr>
      </w:pPr>
    </w:p>
    <w:p w14:paraId="66083ABF" w14:textId="77777777" w:rsidR="00B571C4" w:rsidRDefault="00E646B1" w:rsidP="00CE0DA4">
      <w:pPr>
        <w:tabs>
          <w:tab w:val="clear" w:pos="567"/>
        </w:tabs>
        <w:spacing w:line="240" w:lineRule="auto"/>
        <w:rPr>
          <w:szCs w:val="22"/>
        </w:rPr>
      </w:pPr>
      <w:bookmarkStart w:id="45" w:name="_Hlk173832257"/>
      <w:r>
        <w:t xml:space="preserve">Stanovení </w:t>
      </w:r>
      <w:bookmarkStart w:id="46" w:name="_Hlk174702049"/>
      <w:r>
        <w:t>sérové koncentrace fenobarbitalu</w:t>
      </w:r>
      <w:bookmarkEnd w:id="46"/>
      <w:r>
        <w:t xml:space="preserve"> je nezbytné pro zajištění </w:t>
      </w:r>
      <w:bookmarkStart w:id="47" w:name="_Hlk174714432"/>
      <w:r>
        <w:t>vhodné</w:t>
      </w:r>
      <w:bookmarkEnd w:id="47"/>
      <w:r>
        <w:t xml:space="preserve"> terapie. Při plánování monitorování sérové </w:t>
      </w:r>
      <w:bookmarkStart w:id="48" w:name="_Hlk174702085"/>
      <w:r>
        <w:t>koncentrace</w:t>
      </w:r>
      <w:bookmarkEnd w:id="48"/>
      <w:r>
        <w:t xml:space="preserve"> je třeba mít na paměti dobu do dosažení ustáleného stavu </w:t>
      </w:r>
      <w:bookmarkStart w:id="49" w:name="_Hlk174702059"/>
      <w:r>
        <w:t>(1–2 týdny)</w:t>
      </w:r>
      <w:bookmarkEnd w:id="49"/>
      <w:r>
        <w:t xml:space="preserve"> a zvýšený metabolismus v důsledku autoindukce </w:t>
      </w:r>
      <w:bookmarkStart w:id="50" w:name="_Hlk174702072"/>
      <w:r>
        <w:t>(6 týdnů)</w:t>
      </w:r>
      <w:bookmarkEnd w:id="50"/>
      <w:r>
        <w:t xml:space="preserve">. </w:t>
      </w:r>
    </w:p>
    <w:p w14:paraId="64C2A2D4" w14:textId="77777777" w:rsidR="00E646B1" w:rsidRDefault="00E646B1" w:rsidP="00CE0DA4">
      <w:pPr>
        <w:tabs>
          <w:tab w:val="clear" w:pos="567"/>
        </w:tabs>
        <w:spacing w:line="240" w:lineRule="auto"/>
        <w:rPr>
          <w:szCs w:val="22"/>
        </w:rPr>
      </w:pPr>
      <w:bookmarkStart w:id="51" w:name="_Hlk174702177"/>
      <w:bookmarkStart w:id="52" w:name="_Hlk173832685"/>
      <w:bookmarkEnd w:id="45"/>
      <w:r>
        <w:t>Koncentrace</w:t>
      </w:r>
      <w:bookmarkEnd w:id="51"/>
      <w:r>
        <w:t xml:space="preserve"> fenobarbitalu považované za terapeuticky účinné se pohybují od 15 do 40 μg/ml, ale u většiny psů je pro optimální kontrolu záchvatů nutná koncentrace fenobarbitalu v séru mezi 25–30 μg/ml.</w:t>
      </w:r>
    </w:p>
    <w:bookmarkEnd w:id="52"/>
    <w:p w14:paraId="19ED7902" w14:textId="77777777" w:rsidR="00CE0DA4" w:rsidRDefault="00CE0DA4" w:rsidP="00CE0DA4">
      <w:pPr>
        <w:tabs>
          <w:tab w:val="clear" w:pos="567"/>
        </w:tabs>
        <w:spacing w:line="240" w:lineRule="auto"/>
        <w:rPr>
          <w:szCs w:val="22"/>
        </w:rPr>
      </w:pPr>
      <w:r>
        <w:t>Vzhledem k rozdílům ve vylučování fenobarbitalu a rozdílům v citlivosti se mohou účinné dávky u jednotlivých pacientů značně lišit (od 1 mg do 15 mg/kg živé hmotnosti dvakrát denně).</w:t>
      </w:r>
    </w:p>
    <w:p w14:paraId="79066F0D" w14:textId="77777777" w:rsidR="00A01150" w:rsidRDefault="00CE0DA4" w:rsidP="00A01150">
      <w:pPr>
        <w:tabs>
          <w:tab w:val="clear" w:pos="567"/>
        </w:tabs>
        <w:spacing w:line="240" w:lineRule="auto"/>
      </w:pPr>
      <w:r>
        <w:t xml:space="preserve">V případě nedostatečné terapeutické účinnosti lze dávku zvyšovat v krocích po 20 %, přičemž je třeba sledovat sérové koncentrace fenobarbitalu. </w:t>
      </w:r>
    </w:p>
    <w:p w14:paraId="0A896AAB" w14:textId="77777777" w:rsidR="00A01150" w:rsidRDefault="00A01150" w:rsidP="00A01150">
      <w:pPr>
        <w:tabs>
          <w:tab w:val="clear" w:pos="567"/>
        </w:tabs>
        <w:spacing w:line="240" w:lineRule="auto"/>
        <w:rPr>
          <w:szCs w:val="22"/>
        </w:rPr>
      </w:pPr>
      <w:r>
        <w:t xml:space="preserve">V důsledku </w:t>
      </w:r>
      <w:proofErr w:type="spellStart"/>
      <w:r>
        <w:t>autoindukce</w:t>
      </w:r>
      <w:proofErr w:type="spellEnd"/>
      <w:r>
        <w:t xml:space="preserve"> jaterních </w:t>
      </w:r>
      <w:proofErr w:type="spellStart"/>
      <w:r>
        <w:t>mikrosomálních</w:t>
      </w:r>
      <w:proofErr w:type="spellEnd"/>
      <w:r>
        <w:t xml:space="preserve"> enzymů může být u některých psů biologický poločas fenobarbitalu </w:t>
      </w:r>
      <w:bookmarkStart w:id="53" w:name="_Hlk197348495"/>
      <w:r>
        <w:t xml:space="preserve">při dlouhodobém podávání </w:t>
      </w:r>
      <w:bookmarkEnd w:id="53"/>
      <w:r>
        <w:t>kratší než 20 hodin. V těchto případech by se mohlo uvažovat o 8hodinovém dávkovacím intervalu, aby se minimalizovalo terapeuticky relevantní kolísání sérových koncentrací.</w:t>
      </w:r>
    </w:p>
    <w:p w14:paraId="54CDDF90" w14:textId="77777777" w:rsidR="00A01150" w:rsidRPr="00205C78" w:rsidRDefault="00A01150" w:rsidP="00A01150">
      <w:pPr>
        <w:tabs>
          <w:tab w:val="clear" w:pos="567"/>
        </w:tabs>
        <w:spacing w:line="240" w:lineRule="auto"/>
        <w:rPr>
          <w:szCs w:val="22"/>
        </w:rPr>
      </w:pPr>
      <w:bookmarkStart w:id="54" w:name="_Hlk197348546"/>
      <w:r>
        <w:lastRenderedPageBreak/>
        <w:t>Pokud je potlačení záchvatů nedostatečné a pokud je maximální koncentrace hladiny kolem 40 </w:t>
      </w:r>
      <w:proofErr w:type="spellStart"/>
      <w:r>
        <w:t>μg</w:t>
      </w:r>
      <w:proofErr w:type="spellEnd"/>
      <w:r>
        <w:t xml:space="preserve">/ml, je třeba diagnózu přehodnotit anebo by měl být přidán do léčebného protokolu druhý </w:t>
      </w:r>
      <w:proofErr w:type="spellStart"/>
      <w:r>
        <w:t>antiepileptický</w:t>
      </w:r>
      <w:proofErr w:type="spellEnd"/>
      <w:r>
        <w:t xml:space="preserve"> přípravek.</w:t>
      </w:r>
    </w:p>
    <w:bookmarkEnd w:id="54"/>
    <w:p w14:paraId="45555048" w14:textId="77777777" w:rsidR="00CE0DA4" w:rsidRDefault="00CE0DA4" w:rsidP="00CE0DA4">
      <w:pPr>
        <w:tabs>
          <w:tab w:val="clear" w:pos="567"/>
        </w:tabs>
        <w:spacing w:line="240" w:lineRule="auto"/>
        <w:rPr>
          <w:szCs w:val="22"/>
        </w:rPr>
      </w:pPr>
      <w:r>
        <w:t>Plazmatické koncentrace by měly být vždy interpretovány ve spojení s pozorovanou odpovědí na léčbu a úplným klinickým hodnocením včetně sledování projevů toxických účinků u každého zvířete.</w:t>
      </w:r>
    </w:p>
    <w:bookmarkEnd w:id="40"/>
    <w:p w14:paraId="74F5C53A" w14:textId="77777777" w:rsidR="0064662C" w:rsidRDefault="0064662C" w:rsidP="00CE0DA4">
      <w:pPr>
        <w:tabs>
          <w:tab w:val="clear" w:pos="567"/>
        </w:tabs>
        <w:spacing w:line="240" w:lineRule="auto"/>
        <w:rPr>
          <w:szCs w:val="22"/>
        </w:rPr>
      </w:pPr>
    </w:p>
    <w:p w14:paraId="139C3191" w14:textId="139B5F40" w:rsidR="0012285B" w:rsidRDefault="00716869" w:rsidP="00CE0DA4">
      <w:pPr>
        <w:tabs>
          <w:tab w:val="clear" w:pos="567"/>
        </w:tabs>
        <w:spacing w:line="240" w:lineRule="auto"/>
        <w:rPr>
          <w:szCs w:val="22"/>
        </w:rPr>
      </w:pPr>
      <w:bookmarkStart w:id="55" w:name="_Hlk177650258"/>
      <w:bookmarkStart w:id="56" w:name="_Hlk174717082"/>
      <w:bookmarkStart w:id="57" w:name="_Hlk177649677"/>
      <w:bookmarkStart w:id="58" w:name="_Hlk174702279"/>
      <w:r>
        <w:t>Upozorňujeme, že tato tabulka dávkování je určena</w:t>
      </w:r>
      <w:bookmarkEnd w:id="55"/>
      <w:r>
        <w:t xml:space="preserve"> jako </w:t>
      </w:r>
      <w:bookmarkStart w:id="59" w:name="_Hlk177650326"/>
      <w:r>
        <w:t xml:space="preserve">vodítko pro </w:t>
      </w:r>
      <w:r w:rsidR="00A01150">
        <w:t xml:space="preserve">podání </w:t>
      </w:r>
      <w:r>
        <w:t>veterinárního léčivého přípravku</w:t>
      </w:r>
      <w:bookmarkEnd w:id="59"/>
      <w:r>
        <w:t xml:space="preserve"> v doporučené zahajovací dávce pro každé podání: 2,5 mg/kg. Uvádí počet a typ tablet potřebných k podání 2,5 mg fenobarbitalu na kg živé hmotnosti při jednom podání.</w:t>
      </w:r>
      <w:bookmarkEnd w:id="56"/>
    </w:p>
    <w:p w14:paraId="6A2645F0" w14:textId="77777777" w:rsidR="00EE3EED" w:rsidRDefault="00EE3EED" w:rsidP="00CE0DA4">
      <w:pPr>
        <w:tabs>
          <w:tab w:val="clear" w:pos="567"/>
        </w:tabs>
        <w:spacing w:line="240" w:lineRule="auto"/>
        <w:rPr>
          <w:szCs w:val="22"/>
        </w:rPr>
      </w:pPr>
    </w:p>
    <w:tbl>
      <w:tblPr>
        <w:tblW w:w="33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1526"/>
        <w:gridCol w:w="1417"/>
        <w:gridCol w:w="401"/>
      </w:tblGrid>
      <w:tr w:rsidR="00EE3EED" w:rsidRPr="00AF0D92" w14:paraId="0B38FEA4" w14:textId="77777777" w:rsidTr="00EE3EED">
        <w:trPr>
          <w:trHeight w:val="6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59560637" w14:textId="77777777" w:rsidR="00EE3EED" w:rsidRPr="0071225D" w:rsidRDefault="00EE3EED" w:rsidP="0077660F">
            <w:pPr>
              <w:keepNext/>
              <w:spacing w:line="240" w:lineRule="auto"/>
              <w:rPr>
                <w:rFonts w:eastAsia="Calibri"/>
                <w:b/>
                <w:bCs/>
                <w:color w:val="000000"/>
              </w:rPr>
            </w:pPr>
            <w:bookmarkStart w:id="60" w:name="_Hlk495315762"/>
            <w:bookmarkEnd w:id="57"/>
            <w:r>
              <w:rPr>
                <w:b/>
                <w:color w:val="000000"/>
              </w:rPr>
              <w:t>Živá hmotnost</w:t>
            </w:r>
          </w:p>
        </w:tc>
        <w:tc>
          <w:tcPr>
            <w:tcW w:w="1417" w:type="dxa"/>
            <w:tcBorders>
              <w:top w:val="single" w:sz="4" w:space="0" w:color="FFFFFF"/>
              <w:left w:val="single" w:sz="4" w:space="0" w:color="FFFFFF"/>
              <w:bottom w:val="single" w:sz="4" w:space="0" w:color="FFFFFF"/>
              <w:right w:val="single" w:sz="4" w:space="0" w:color="FFFFFF"/>
            </w:tcBorders>
            <w:shd w:val="clear" w:color="auto" w:fill="E8E8E8"/>
            <w:vAlign w:val="center"/>
            <w:hideMark/>
          </w:tcPr>
          <w:p w14:paraId="543959C0" w14:textId="77777777" w:rsidR="00EE3EED" w:rsidRPr="0071225D" w:rsidRDefault="00EE3EED" w:rsidP="0077660F">
            <w:pPr>
              <w:keepNext/>
              <w:spacing w:line="240" w:lineRule="auto"/>
              <w:jc w:val="center"/>
              <w:rPr>
                <w:rFonts w:eastAsia="Calibri"/>
                <w:b/>
                <w:bCs/>
                <w:color w:val="000000"/>
              </w:rPr>
            </w:pPr>
            <w:r>
              <w:rPr>
                <w:b/>
                <w:color w:val="000000"/>
              </w:rPr>
              <w:t xml:space="preserve">Phenosan </w:t>
            </w:r>
          </w:p>
          <w:p w14:paraId="3734F890" w14:textId="77777777" w:rsidR="00EE3EED" w:rsidRPr="0071225D" w:rsidRDefault="00EE3EED" w:rsidP="0077660F">
            <w:pPr>
              <w:keepNext/>
              <w:spacing w:line="240" w:lineRule="auto"/>
              <w:jc w:val="center"/>
              <w:rPr>
                <w:rFonts w:eastAsia="Calibri"/>
                <w:b/>
                <w:bCs/>
                <w:color w:val="000000"/>
              </w:rPr>
            </w:pPr>
            <w:r>
              <w:rPr>
                <w:b/>
                <w:color w:val="000000"/>
              </w:rPr>
              <w:t>12,5 mg</w:t>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06306FAD" w14:textId="77777777" w:rsidR="00EE3EED" w:rsidRDefault="00EE3EED" w:rsidP="0077660F">
            <w:pPr>
              <w:keepNext/>
              <w:spacing w:line="240" w:lineRule="auto"/>
              <w:jc w:val="center"/>
              <w:rPr>
                <w:rFonts w:eastAsia="Calibri"/>
                <w:b/>
                <w:bCs/>
                <w:color w:val="000000"/>
              </w:rPr>
            </w:pPr>
          </w:p>
        </w:tc>
      </w:tr>
      <w:tr w:rsidR="00EE3EED" w:rsidRPr="005546B9" w14:paraId="7878632D"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248D954C" w14:textId="77777777" w:rsidR="00EE3EED" w:rsidRPr="005546B9" w:rsidRDefault="00EE3EED" w:rsidP="0077660F">
            <w:pPr>
              <w:keepNext/>
              <w:spacing w:line="240" w:lineRule="auto"/>
              <w:rPr>
                <w:rFonts w:eastAsia="Calibri"/>
                <w:b/>
              </w:rPr>
            </w:pPr>
            <w:r>
              <w:t>1,25 kg</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66A55588" w14:textId="29A45D68" w:rsidR="00EE3EED" w:rsidRPr="005546B9" w:rsidRDefault="006043B9" w:rsidP="0077660F">
            <w:pPr>
              <w:keepNext/>
              <w:spacing w:line="240" w:lineRule="auto"/>
              <w:jc w:val="center"/>
              <w:rPr>
                <w:rFonts w:eastAsia="Calibri"/>
              </w:rPr>
            </w:pPr>
            <w:r>
              <w:rPr>
                <w:b/>
                <w:noProof/>
              </w:rPr>
              <w:drawing>
                <wp:inline distT="0" distB="0" distL="0" distR="0" wp14:anchorId="347F3A13" wp14:editId="17AB81EF">
                  <wp:extent cx="243840" cy="243840"/>
                  <wp:effectExtent l="0" t="0" r="0" b="0"/>
                  <wp:docPr id="1"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6FCF22D6" w14:textId="77777777" w:rsidR="00EE3EED" w:rsidRPr="005546B9" w:rsidRDefault="00EE3EED" w:rsidP="0077660F">
            <w:pPr>
              <w:keepNext/>
              <w:spacing w:line="240" w:lineRule="auto"/>
              <w:jc w:val="center"/>
              <w:rPr>
                <w:rFonts w:eastAsia="Calibri"/>
                <w:b/>
                <w:noProof/>
                <w:lang w:val="nl-NL" w:eastAsia="nl-NL"/>
              </w:rPr>
            </w:pPr>
          </w:p>
        </w:tc>
      </w:tr>
      <w:tr w:rsidR="00EE3EED" w:rsidRPr="00AF0D92" w14:paraId="02AF6965"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3D81A3DE" w14:textId="77777777" w:rsidR="00EE3EED" w:rsidRPr="0071225D" w:rsidRDefault="00EE3EED" w:rsidP="0077660F">
            <w:pPr>
              <w:keepNext/>
              <w:spacing w:line="240" w:lineRule="auto"/>
              <w:rPr>
                <w:rFonts w:eastAsia="Calibri"/>
                <w:b/>
                <w:color w:val="000000"/>
              </w:rPr>
            </w:pPr>
            <w:r>
              <w:rPr>
                <w:color w:val="000000"/>
              </w:rPr>
              <w:t xml:space="preserve">2,5 kg </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3178527E" w14:textId="30F6451B" w:rsidR="00EE3EED" w:rsidRPr="0071225D" w:rsidRDefault="006043B9" w:rsidP="0077660F">
            <w:pPr>
              <w:keepNext/>
              <w:spacing w:line="240" w:lineRule="auto"/>
              <w:jc w:val="center"/>
              <w:rPr>
                <w:rFonts w:eastAsia="Calibri"/>
                <w:color w:val="000000"/>
              </w:rPr>
            </w:pPr>
            <w:r>
              <w:rPr>
                <w:noProof/>
              </w:rPr>
              <w:drawing>
                <wp:inline distT="0" distB="0" distL="0" distR="0" wp14:anchorId="0FE3B576" wp14:editId="38766465">
                  <wp:extent cx="243840" cy="243840"/>
                  <wp:effectExtent l="0" t="0" r="0" b="0"/>
                  <wp:docPr id="2"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70017341" w14:textId="77777777" w:rsidR="00EE3EED" w:rsidRDefault="00EE3EED" w:rsidP="0077660F">
            <w:pPr>
              <w:keepNext/>
              <w:spacing w:line="240" w:lineRule="auto"/>
              <w:jc w:val="center"/>
              <w:rPr>
                <w:rFonts w:eastAsia="Calibri"/>
                <w:noProof/>
                <w:lang w:val="nl-NL" w:eastAsia="nl-NL"/>
              </w:rPr>
            </w:pPr>
          </w:p>
        </w:tc>
      </w:tr>
      <w:tr w:rsidR="00EE3EED" w:rsidRPr="00AF0D92" w14:paraId="177AB3C7"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1E6B0702" w14:textId="77777777" w:rsidR="00EE3EED" w:rsidRPr="0071225D" w:rsidRDefault="00EE3EED" w:rsidP="0077660F">
            <w:pPr>
              <w:keepNext/>
              <w:spacing w:line="240" w:lineRule="auto"/>
              <w:rPr>
                <w:rFonts w:eastAsia="Calibri"/>
                <w:b/>
                <w:color w:val="000000"/>
              </w:rPr>
            </w:pPr>
            <w:r>
              <w:rPr>
                <w:color w:val="000000"/>
              </w:rPr>
              <w:t>3,75 kg</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0AF89DDE" w14:textId="01189C95" w:rsidR="00EE3EED" w:rsidRPr="0071225D" w:rsidRDefault="006043B9" w:rsidP="0077660F">
            <w:pPr>
              <w:keepNext/>
              <w:spacing w:line="240" w:lineRule="auto"/>
              <w:jc w:val="center"/>
              <w:rPr>
                <w:rFonts w:eastAsia="Calibri"/>
                <w:color w:val="000000"/>
              </w:rPr>
            </w:pPr>
            <w:r>
              <w:rPr>
                <w:noProof/>
              </w:rPr>
              <w:drawing>
                <wp:inline distT="0" distB="0" distL="0" distR="0" wp14:anchorId="2DB51914" wp14:editId="27870006">
                  <wp:extent cx="243840" cy="243840"/>
                  <wp:effectExtent l="0" t="0" r="0" b="0"/>
                  <wp:docPr id="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7ECCF25C" w14:textId="77777777" w:rsidR="00EE3EED" w:rsidRDefault="00EE3EED" w:rsidP="0077660F">
            <w:pPr>
              <w:keepNext/>
              <w:spacing w:line="240" w:lineRule="auto"/>
              <w:jc w:val="center"/>
              <w:rPr>
                <w:rFonts w:eastAsia="Calibri"/>
                <w:noProof/>
                <w:lang w:val="nl-NL" w:eastAsia="nl-NL"/>
              </w:rPr>
            </w:pPr>
          </w:p>
        </w:tc>
      </w:tr>
      <w:tr w:rsidR="00EE3EED" w:rsidRPr="00AF0D92" w14:paraId="7E545343"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594F929D" w14:textId="77777777" w:rsidR="00EE3EED" w:rsidRPr="0071225D" w:rsidRDefault="00EE3EED" w:rsidP="0077660F">
            <w:pPr>
              <w:keepNext/>
              <w:spacing w:line="240" w:lineRule="auto"/>
              <w:rPr>
                <w:rFonts w:eastAsia="Calibri"/>
                <w:b/>
                <w:color w:val="000000"/>
              </w:rPr>
            </w:pPr>
            <w:r>
              <w:rPr>
                <w:color w:val="000000"/>
              </w:rPr>
              <w:t xml:space="preserve">5 kg </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5CB86926" w14:textId="41365637" w:rsidR="00EE3EED" w:rsidRPr="0071225D" w:rsidRDefault="006043B9" w:rsidP="0077660F">
            <w:pPr>
              <w:keepNext/>
              <w:spacing w:line="240" w:lineRule="auto"/>
              <w:jc w:val="center"/>
              <w:rPr>
                <w:rFonts w:eastAsia="Calibri"/>
                <w:color w:val="000000"/>
              </w:rPr>
            </w:pPr>
            <w:r>
              <w:rPr>
                <w:noProof/>
              </w:rPr>
              <w:drawing>
                <wp:inline distT="0" distB="0" distL="0" distR="0" wp14:anchorId="178FEA5C" wp14:editId="0B25B8FC">
                  <wp:extent cx="243840" cy="243840"/>
                  <wp:effectExtent l="0" t="0" r="0" b="0"/>
                  <wp:docPr id="4"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29A6C806" w14:textId="77777777" w:rsidR="00EE3EED" w:rsidRPr="0077660F" w:rsidRDefault="00EE3EED" w:rsidP="0077660F">
            <w:pPr>
              <w:keepNext/>
              <w:spacing w:line="240" w:lineRule="auto"/>
              <w:jc w:val="center"/>
              <w:rPr>
                <w:rFonts w:eastAsia="Calibri"/>
                <w:bCs/>
                <w:noProof/>
                <w:lang w:val="nl-NL" w:eastAsia="nl-NL"/>
              </w:rPr>
            </w:pPr>
          </w:p>
        </w:tc>
      </w:tr>
      <w:tr w:rsidR="00EE3EED" w:rsidRPr="00AF0D92" w14:paraId="76749E75"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040B1D51" w14:textId="77777777" w:rsidR="00EE3EED" w:rsidRPr="0071225D" w:rsidRDefault="00EE3EED" w:rsidP="0077660F">
            <w:pPr>
              <w:keepNext/>
              <w:spacing w:line="240" w:lineRule="auto"/>
              <w:rPr>
                <w:rFonts w:eastAsia="Calibri"/>
                <w:b/>
                <w:color w:val="000000"/>
              </w:rPr>
            </w:pPr>
            <w:r>
              <w:rPr>
                <w:color w:val="000000"/>
              </w:rPr>
              <w:t xml:space="preserve">6,25 kg </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39705629" w14:textId="3C38E461" w:rsidR="00EE3EED" w:rsidRPr="0071225D" w:rsidRDefault="006043B9" w:rsidP="0077660F">
            <w:pPr>
              <w:keepNext/>
              <w:spacing w:line="240" w:lineRule="auto"/>
              <w:jc w:val="center"/>
              <w:rPr>
                <w:rFonts w:eastAsia="Calibri"/>
                <w:color w:val="000000"/>
              </w:rPr>
            </w:pPr>
            <w:r>
              <w:rPr>
                <w:noProof/>
              </w:rPr>
              <w:drawing>
                <wp:inline distT="0" distB="0" distL="0" distR="0" wp14:anchorId="071E99F3" wp14:editId="42A482C0">
                  <wp:extent cx="243840" cy="243840"/>
                  <wp:effectExtent l="0" t="0" r="0" b="0"/>
                  <wp:docPr id="5"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b/>
                <w:noProof/>
              </w:rPr>
              <w:drawing>
                <wp:inline distT="0" distB="0" distL="0" distR="0" wp14:anchorId="3C04C08A" wp14:editId="5E554BE5">
                  <wp:extent cx="243840" cy="243840"/>
                  <wp:effectExtent l="0" t="0" r="0" b="0"/>
                  <wp:docPr id="6"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25A64367" w14:textId="77777777" w:rsidR="00EE3EED" w:rsidRDefault="00EE3EED" w:rsidP="0077660F">
            <w:pPr>
              <w:keepNext/>
              <w:spacing w:line="240" w:lineRule="auto"/>
              <w:jc w:val="center"/>
              <w:rPr>
                <w:rFonts w:eastAsia="Calibri"/>
                <w:noProof/>
                <w:lang w:val="nl-NL" w:eastAsia="nl-NL"/>
              </w:rPr>
            </w:pPr>
          </w:p>
        </w:tc>
      </w:tr>
      <w:tr w:rsidR="00EE3EED" w:rsidRPr="00AF0D92" w14:paraId="58C13573"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72EFD8C0" w14:textId="77777777" w:rsidR="00EE3EED" w:rsidRPr="0071225D" w:rsidRDefault="00EE3EED" w:rsidP="0077660F">
            <w:pPr>
              <w:keepNext/>
              <w:spacing w:line="240" w:lineRule="auto"/>
              <w:rPr>
                <w:rFonts w:eastAsia="Calibri"/>
                <w:b/>
                <w:color w:val="000000"/>
              </w:rPr>
            </w:pPr>
            <w:r>
              <w:rPr>
                <w:color w:val="000000"/>
              </w:rPr>
              <w:t xml:space="preserve">7,5 kg </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765B2D77" w14:textId="2E7853D0" w:rsidR="00EE3EED" w:rsidRPr="0071225D" w:rsidRDefault="006043B9" w:rsidP="0077660F">
            <w:pPr>
              <w:keepNext/>
              <w:spacing w:line="240" w:lineRule="auto"/>
              <w:jc w:val="center"/>
              <w:rPr>
                <w:rFonts w:eastAsia="Calibri"/>
                <w:color w:val="000000"/>
              </w:rPr>
            </w:pPr>
            <w:r>
              <w:rPr>
                <w:noProof/>
              </w:rPr>
              <w:drawing>
                <wp:inline distT="0" distB="0" distL="0" distR="0" wp14:anchorId="1D5B4FFE" wp14:editId="587FADD7">
                  <wp:extent cx="243840" cy="243840"/>
                  <wp:effectExtent l="0" t="0" r="0" b="0"/>
                  <wp:docPr id="7"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53187F4A" wp14:editId="0C2751E7">
                  <wp:extent cx="243840" cy="243840"/>
                  <wp:effectExtent l="0" t="0" r="0" b="0"/>
                  <wp:docPr id="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22EC27D7" w14:textId="77777777" w:rsidR="00EE3EED" w:rsidRDefault="00EE3EED" w:rsidP="0077660F">
            <w:pPr>
              <w:keepNext/>
              <w:spacing w:line="240" w:lineRule="auto"/>
              <w:jc w:val="center"/>
              <w:rPr>
                <w:rFonts w:eastAsia="Calibri"/>
                <w:noProof/>
                <w:lang w:val="nl-NL" w:eastAsia="nl-NL"/>
              </w:rPr>
            </w:pPr>
          </w:p>
        </w:tc>
      </w:tr>
      <w:tr w:rsidR="00EE3EED" w:rsidRPr="00AF0D92" w14:paraId="06084D5F"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072C6E86" w14:textId="77777777" w:rsidR="00EE3EED" w:rsidRPr="0071225D" w:rsidRDefault="00EE3EED" w:rsidP="0077660F">
            <w:pPr>
              <w:keepNext/>
              <w:spacing w:line="240" w:lineRule="auto"/>
              <w:rPr>
                <w:rFonts w:eastAsia="Calibri"/>
                <w:b/>
                <w:color w:val="000000"/>
              </w:rPr>
            </w:pPr>
            <w:r>
              <w:rPr>
                <w:color w:val="000000"/>
              </w:rPr>
              <w:t>10 kg</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4E98B3D1" w14:textId="16F7C8D9" w:rsidR="00EE3EED" w:rsidRPr="0071225D" w:rsidRDefault="006043B9" w:rsidP="0077660F">
            <w:pPr>
              <w:keepNext/>
              <w:spacing w:line="240" w:lineRule="auto"/>
              <w:jc w:val="center"/>
              <w:rPr>
                <w:rFonts w:eastAsia="Calibri"/>
                <w:color w:val="000000"/>
              </w:rPr>
            </w:pPr>
            <w:r>
              <w:rPr>
                <w:noProof/>
              </w:rPr>
              <w:drawing>
                <wp:inline distT="0" distB="0" distL="0" distR="0" wp14:anchorId="6DD826AD" wp14:editId="5472F075">
                  <wp:extent cx="243840" cy="243840"/>
                  <wp:effectExtent l="0" t="0" r="0" b="0"/>
                  <wp:docPr id="9"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1850B12A" wp14:editId="0D140791">
                  <wp:extent cx="243840" cy="243840"/>
                  <wp:effectExtent l="0" t="0" r="0" b="0"/>
                  <wp:docPr id="10"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5337280D" w14:textId="77777777" w:rsidR="00EE3EED" w:rsidRDefault="00EE3EED" w:rsidP="0077660F">
            <w:pPr>
              <w:keepNext/>
              <w:spacing w:line="240" w:lineRule="auto"/>
              <w:jc w:val="center"/>
              <w:rPr>
                <w:rFonts w:eastAsia="Calibri"/>
                <w:noProof/>
                <w:lang w:val="nl-NL" w:eastAsia="nl-NL"/>
              </w:rPr>
            </w:pPr>
          </w:p>
        </w:tc>
      </w:tr>
      <w:tr w:rsidR="00EE3EED" w:rsidRPr="00AF0D92" w14:paraId="44D684D6"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078CF667" w14:textId="77777777" w:rsidR="00EE3EED" w:rsidRPr="0071225D" w:rsidRDefault="00EE3EED" w:rsidP="0077660F">
            <w:pPr>
              <w:keepNext/>
              <w:spacing w:line="240" w:lineRule="auto"/>
              <w:rPr>
                <w:rFonts w:eastAsia="Calibri"/>
                <w:b/>
                <w:color w:val="000000"/>
              </w:rPr>
            </w:pPr>
            <w:r>
              <w:rPr>
                <w:color w:val="000000"/>
              </w:rPr>
              <w:t xml:space="preserve">15 kg </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hideMark/>
          </w:tcPr>
          <w:p w14:paraId="45D58C6F" w14:textId="79494B35" w:rsidR="00EE3EED" w:rsidRPr="0071225D" w:rsidRDefault="006043B9" w:rsidP="0077660F">
            <w:pPr>
              <w:keepNext/>
              <w:spacing w:line="240" w:lineRule="auto"/>
              <w:jc w:val="center"/>
              <w:rPr>
                <w:rFonts w:eastAsia="Calibri"/>
              </w:rPr>
            </w:pPr>
            <w:r>
              <w:rPr>
                <w:noProof/>
              </w:rPr>
              <w:drawing>
                <wp:inline distT="0" distB="0" distL="0" distR="0" wp14:anchorId="6AA9448A" wp14:editId="07CAE085">
                  <wp:extent cx="243840" cy="243840"/>
                  <wp:effectExtent l="0" t="0" r="0" b="0"/>
                  <wp:docPr id="11"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7AB74961" wp14:editId="1F25CA34">
                  <wp:extent cx="243840" cy="243840"/>
                  <wp:effectExtent l="0" t="0" r="0" b="0"/>
                  <wp:docPr id="12"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648719FA" wp14:editId="4768EBAB">
                  <wp:extent cx="243840" cy="243840"/>
                  <wp:effectExtent l="0" t="0" r="0" b="0"/>
                  <wp:docPr id="13"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2C794EF3" w14:textId="77777777" w:rsidR="00EE3EED" w:rsidRDefault="00EE3EED" w:rsidP="0077660F">
            <w:pPr>
              <w:keepNext/>
              <w:spacing w:line="240" w:lineRule="auto"/>
              <w:jc w:val="center"/>
              <w:rPr>
                <w:rFonts w:eastAsia="Calibri"/>
                <w:noProof/>
                <w:lang w:val="nl-NL" w:eastAsia="nl-NL"/>
              </w:rPr>
            </w:pPr>
          </w:p>
        </w:tc>
      </w:tr>
      <w:tr w:rsidR="00EE3EED" w:rsidRPr="000B5B32" w14:paraId="73DE2643"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74B2E74C" w14:textId="77777777" w:rsidR="00EE3EED" w:rsidRPr="000B5B32" w:rsidRDefault="00EE3EED" w:rsidP="0077660F">
            <w:pPr>
              <w:keepNext/>
              <w:spacing w:line="240" w:lineRule="auto"/>
              <w:rPr>
                <w:rFonts w:eastAsia="Calibri"/>
                <w:color w:val="000000"/>
              </w:rPr>
            </w:pPr>
            <w:r>
              <w:rPr>
                <w:color w:val="000000"/>
              </w:rPr>
              <w:t>20 kg</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0E603B7C" w14:textId="77777777" w:rsidR="00EE3EED" w:rsidRPr="000B5B32" w:rsidRDefault="00EE3EED" w:rsidP="0077660F">
            <w:pPr>
              <w:keepNext/>
              <w:spacing w:line="240" w:lineRule="auto"/>
              <w:jc w:val="center"/>
              <w:rPr>
                <w:rFonts w:eastAsia="Calibri"/>
                <w:noProof/>
              </w:rPr>
            </w:pPr>
            <w:r>
              <w:t>-</w:t>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1CD6B4AE" w14:textId="77777777" w:rsidR="00EE3EED" w:rsidRPr="000B5B32" w:rsidRDefault="00EE3EED" w:rsidP="0077660F">
            <w:pPr>
              <w:keepNext/>
              <w:spacing w:line="240" w:lineRule="auto"/>
              <w:jc w:val="center"/>
              <w:rPr>
                <w:rFonts w:eastAsia="Calibri"/>
                <w:noProof/>
                <w:lang w:val="nl-NL" w:eastAsia="nl-NL"/>
              </w:rPr>
            </w:pPr>
          </w:p>
        </w:tc>
      </w:tr>
      <w:tr w:rsidR="00EE3EED" w:rsidRPr="000B5B32" w14:paraId="3116BF82"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2C6EDB3E" w14:textId="77777777" w:rsidR="00EE3EED" w:rsidRPr="000B5B32" w:rsidRDefault="00EE3EED" w:rsidP="0077660F">
            <w:pPr>
              <w:keepNext/>
              <w:spacing w:line="240" w:lineRule="auto"/>
              <w:rPr>
                <w:rFonts w:eastAsia="Calibri"/>
                <w:color w:val="000000"/>
              </w:rPr>
            </w:pPr>
            <w:r>
              <w:rPr>
                <w:color w:val="000000"/>
              </w:rPr>
              <w:t>25 kg</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33DD9997" w14:textId="77777777" w:rsidR="00EE3EED" w:rsidRDefault="00EE3EED" w:rsidP="0077660F">
            <w:pPr>
              <w:keepNext/>
              <w:spacing w:line="240" w:lineRule="auto"/>
              <w:jc w:val="center"/>
              <w:rPr>
                <w:rFonts w:eastAsia="Calibri"/>
                <w:noProof/>
              </w:rPr>
            </w:pPr>
            <w:r>
              <w:t>-</w:t>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5759F4F2" w14:textId="77777777" w:rsidR="00EE3EED" w:rsidRDefault="00EE3EED" w:rsidP="0077660F">
            <w:pPr>
              <w:keepNext/>
              <w:spacing w:line="240" w:lineRule="auto"/>
              <w:jc w:val="center"/>
              <w:rPr>
                <w:rFonts w:eastAsia="Calibri"/>
                <w:noProof/>
                <w:lang w:val="nl-NL" w:eastAsia="nl-NL"/>
              </w:rPr>
            </w:pPr>
          </w:p>
        </w:tc>
      </w:tr>
      <w:tr w:rsidR="00EE3EED" w:rsidRPr="000B5B32" w14:paraId="45A3E732"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50BD9EAA" w14:textId="77777777" w:rsidR="00EE3EED" w:rsidRPr="000B5B32" w:rsidRDefault="00EE3EED" w:rsidP="0077660F">
            <w:pPr>
              <w:keepNext/>
              <w:spacing w:line="240" w:lineRule="auto"/>
              <w:rPr>
                <w:rFonts w:eastAsia="Calibri"/>
                <w:color w:val="000000"/>
              </w:rPr>
            </w:pPr>
            <w:r>
              <w:rPr>
                <w:color w:val="000000"/>
              </w:rPr>
              <w:t xml:space="preserve">30 kg </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157CC1B1" w14:textId="77777777" w:rsidR="00EE3EED" w:rsidRPr="000B5B32" w:rsidRDefault="00EE3EED" w:rsidP="0077660F">
            <w:pPr>
              <w:keepNext/>
              <w:spacing w:line="240" w:lineRule="auto"/>
              <w:jc w:val="center"/>
              <w:rPr>
                <w:rFonts w:eastAsia="Calibri"/>
                <w:noProof/>
              </w:rPr>
            </w:pPr>
            <w:r>
              <w:t>-</w:t>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6E1F6649" w14:textId="77777777" w:rsidR="00EE3EED" w:rsidRPr="000B5B32" w:rsidRDefault="00EE3EED" w:rsidP="0077660F">
            <w:pPr>
              <w:keepNext/>
              <w:spacing w:line="240" w:lineRule="auto"/>
              <w:jc w:val="center"/>
              <w:rPr>
                <w:rFonts w:eastAsia="Calibri"/>
                <w:noProof/>
                <w:lang w:val="nl-NL" w:eastAsia="nl-NL"/>
              </w:rPr>
            </w:pPr>
          </w:p>
        </w:tc>
      </w:tr>
      <w:tr w:rsidR="00EE3EED" w:rsidRPr="000B5B32" w14:paraId="6457D925"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3BE93990" w14:textId="77777777" w:rsidR="00EE3EED" w:rsidRPr="000B5B32" w:rsidRDefault="00EE3EED" w:rsidP="0077660F">
            <w:pPr>
              <w:keepNext/>
              <w:spacing w:line="240" w:lineRule="auto"/>
              <w:rPr>
                <w:rFonts w:eastAsia="Calibri"/>
                <w:color w:val="000000"/>
              </w:rPr>
            </w:pPr>
            <w:r>
              <w:rPr>
                <w:color w:val="000000"/>
              </w:rPr>
              <w:t>40 kg</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7D521F54" w14:textId="77777777" w:rsidR="00EE3EED" w:rsidRPr="000B5B32" w:rsidRDefault="00EE3EED" w:rsidP="0077660F">
            <w:pPr>
              <w:keepNext/>
              <w:spacing w:line="240" w:lineRule="auto"/>
              <w:jc w:val="center"/>
              <w:rPr>
                <w:rFonts w:eastAsia="Calibri"/>
                <w:noProof/>
              </w:rPr>
            </w:pPr>
            <w:r>
              <w:t>-</w:t>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5288C76F" w14:textId="77777777" w:rsidR="00EE3EED" w:rsidRPr="000B5B32" w:rsidRDefault="00EE3EED" w:rsidP="0077660F">
            <w:pPr>
              <w:keepNext/>
              <w:spacing w:line="240" w:lineRule="auto"/>
              <w:jc w:val="center"/>
              <w:rPr>
                <w:rFonts w:eastAsia="Calibri"/>
                <w:noProof/>
                <w:lang w:val="nl-NL" w:eastAsia="nl-NL"/>
              </w:rPr>
            </w:pPr>
          </w:p>
        </w:tc>
      </w:tr>
      <w:tr w:rsidR="00EE3EED" w:rsidRPr="000B5B32" w14:paraId="7E29B68B"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193248E5" w14:textId="77777777" w:rsidR="00EE3EED" w:rsidRPr="000B5B32" w:rsidRDefault="00EE3EED" w:rsidP="0077660F">
            <w:pPr>
              <w:keepNext/>
              <w:spacing w:line="240" w:lineRule="auto"/>
              <w:rPr>
                <w:rFonts w:eastAsia="Calibri"/>
                <w:color w:val="000000"/>
              </w:rPr>
            </w:pPr>
            <w:r>
              <w:rPr>
                <w:color w:val="000000"/>
              </w:rPr>
              <w:t xml:space="preserve">50 kg </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3923349C" w14:textId="77777777" w:rsidR="00EE3EED" w:rsidRPr="000B5B32" w:rsidRDefault="00EE3EED" w:rsidP="0077660F">
            <w:pPr>
              <w:keepNext/>
              <w:spacing w:line="240" w:lineRule="auto"/>
              <w:jc w:val="center"/>
              <w:rPr>
                <w:rFonts w:eastAsia="Calibri"/>
                <w:noProof/>
              </w:rPr>
            </w:pPr>
            <w:r>
              <w:t>-</w:t>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16A62016" w14:textId="77777777" w:rsidR="00EE3EED" w:rsidRPr="000B5B32" w:rsidRDefault="00EE3EED" w:rsidP="0077660F">
            <w:pPr>
              <w:keepNext/>
              <w:spacing w:line="240" w:lineRule="auto"/>
              <w:jc w:val="center"/>
              <w:rPr>
                <w:rFonts w:eastAsia="Calibri"/>
                <w:noProof/>
                <w:lang w:val="nl-NL" w:eastAsia="nl-NL"/>
              </w:rPr>
            </w:pPr>
          </w:p>
        </w:tc>
      </w:tr>
      <w:tr w:rsidR="00EE3EED" w:rsidRPr="00AF0D92" w14:paraId="2088B91A" w14:textId="77777777" w:rsidTr="00EE3EED">
        <w:trPr>
          <w:trHeight w:val="300"/>
        </w:trPr>
        <w:tc>
          <w:tcPr>
            <w:tcW w:w="1526"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214CE86F" w14:textId="77777777" w:rsidR="00EE3EED" w:rsidRPr="000B5B32" w:rsidRDefault="00EE3EED" w:rsidP="0077660F">
            <w:pPr>
              <w:keepNext/>
              <w:spacing w:line="240" w:lineRule="auto"/>
              <w:rPr>
                <w:rFonts w:eastAsia="Calibri"/>
                <w:color w:val="000000"/>
              </w:rPr>
            </w:pPr>
            <w:r>
              <w:rPr>
                <w:color w:val="000000"/>
              </w:rPr>
              <w:t xml:space="preserve">60 kg </w:t>
            </w:r>
          </w:p>
        </w:tc>
        <w:tc>
          <w:tcPr>
            <w:tcW w:w="1417" w:type="dxa"/>
            <w:tcBorders>
              <w:top w:val="single" w:sz="4" w:space="0" w:color="FFFFFF"/>
              <w:left w:val="single" w:sz="4" w:space="0" w:color="FFFFFF"/>
              <w:bottom w:val="single" w:sz="4" w:space="0" w:color="FFFFFF"/>
              <w:right w:val="single" w:sz="4" w:space="0" w:color="FFFFFF"/>
            </w:tcBorders>
            <w:shd w:val="clear" w:color="auto" w:fill="E8E8E8"/>
            <w:noWrap/>
            <w:vAlign w:val="center"/>
          </w:tcPr>
          <w:p w14:paraId="1E7DC092" w14:textId="77777777" w:rsidR="00EE3EED" w:rsidRPr="000B5B32" w:rsidRDefault="00EE3EED" w:rsidP="0077660F">
            <w:pPr>
              <w:keepNext/>
              <w:spacing w:line="240" w:lineRule="auto"/>
              <w:jc w:val="center"/>
              <w:rPr>
                <w:rFonts w:eastAsia="Calibri"/>
                <w:noProof/>
              </w:rPr>
            </w:pPr>
            <w:r>
              <w:t>-</w:t>
            </w:r>
          </w:p>
        </w:tc>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59515723" w14:textId="77777777" w:rsidR="00EE3EED" w:rsidRPr="000B5B32" w:rsidRDefault="00EE3EED" w:rsidP="0077660F">
            <w:pPr>
              <w:keepNext/>
              <w:spacing w:line="240" w:lineRule="auto"/>
              <w:jc w:val="center"/>
              <w:rPr>
                <w:rFonts w:eastAsia="Calibri"/>
                <w:noProof/>
                <w:lang w:val="nl-NL" w:eastAsia="nl-NL"/>
              </w:rPr>
            </w:pPr>
          </w:p>
        </w:tc>
      </w:tr>
    </w:tbl>
    <w:p w14:paraId="3831D6B0" w14:textId="6BF65A7D" w:rsidR="0064662C" w:rsidRPr="00AF0D92" w:rsidRDefault="006043B9" w:rsidP="0064662C">
      <w:pPr>
        <w:keepNext/>
        <w:spacing w:after="60" w:line="240" w:lineRule="auto"/>
        <w:rPr>
          <w:bCs/>
          <w:iCs/>
          <w:noProof/>
        </w:rPr>
      </w:pPr>
      <w:r>
        <w:rPr>
          <w:noProof/>
        </w:rPr>
        <w:drawing>
          <wp:inline distT="0" distB="0" distL="0" distR="0" wp14:anchorId="2DFC82E2" wp14:editId="3E1CA518">
            <wp:extent cx="243840" cy="243840"/>
            <wp:effectExtent l="0" t="0" r="0" b="0"/>
            <wp:docPr id="1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¼ tablety</w:t>
      </w:r>
      <w:r>
        <w:tab/>
      </w:r>
      <w:r>
        <w:rPr>
          <w:noProof/>
        </w:rPr>
        <w:drawing>
          <wp:inline distT="0" distB="0" distL="0" distR="0" wp14:anchorId="4B35E3A1" wp14:editId="33F6D2B3">
            <wp:extent cx="243840" cy="243840"/>
            <wp:effectExtent l="0" t="0" r="0" b="0"/>
            <wp:docPr id="1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xml:space="preserve">= ½ tablety </w:t>
      </w:r>
      <w:r>
        <w:tab/>
      </w:r>
      <w:r>
        <w:rPr>
          <w:noProof/>
        </w:rPr>
        <w:drawing>
          <wp:inline distT="0" distB="0" distL="0" distR="0" wp14:anchorId="6D6A74EC" wp14:editId="6F1CE3CA">
            <wp:extent cx="243840" cy="243840"/>
            <wp:effectExtent l="0" t="0" r="0" b="0"/>
            <wp:docPr id="1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¾ tablety</w:t>
      </w:r>
      <w:r>
        <w:tab/>
      </w:r>
      <w:r>
        <w:rPr>
          <w:noProof/>
        </w:rPr>
        <w:drawing>
          <wp:inline distT="0" distB="0" distL="0" distR="0" wp14:anchorId="28146EFB" wp14:editId="6E88C27F">
            <wp:extent cx="243840" cy="243840"/>
            <wp:effectExtent l="0" t="0" r="0" b="0"/>
            <wp:docPr id="1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1 tableta</w:t>
      </w:r>
    </w:p>
    <w:bookmarkEnd w:id="41"/>
    <w:bookmarkEnd w:id="58"/>
    <w:bookmarkEnd w:id="60"/>
    <w:p w14:paraId="6B05F946" w14:textId="77777777" w:rsidR="0064662C" w:rsidRDefault="0064662C" w:rsidP="0064662C"/>
    <w:p w14:paraId="5F38DC60" w14:textId="6B7D9213" w:rsidR="00D30FB1" w:rsidRDefault="00D30FB1" w:rsidP="00D30FB1">
      <w:pPr>
        <w:tabs>
          <w:tab w:val="clear" w:pos="567"/>
        </w:tabs>
        <w:spacing w:line="240" w:lineRule="auto"/>
        <w:rPr>
          <w:szCs w:val="22"/>
        </w:rPr>
      </w:pPr>
      <w:bookmarkStart w:id="61" w:name="_Hlk174702295"/>
      <w:bookmarkStart w:id="62" w:name="_Hlk94183193"/>
      <w:r>
        <w:t xml:space="preserve">Pro přesné dávkování je třeba používat nejvhodnější </w:t>
      </w:r>
      <w:r w:rsidR="00A01150">
        <w:t xml:space="preserve">sílu </w:t>
      </w:r>
      <w:r>
        <w:t xml:space="preserve">tablet. </w:t>
      </w:r>
    </w:p>
    <w:p w14:paraId="236B4916" w14:textId="77777777" w:rsidR="00D30FB1" w:rsidRPr="007067B5" w:rsidRDefault="00D30FB1" w:rsidP="00D30FB1">
      <w:pPr>
        <w:tabs>
          <w:tab w:val="clear" w:pos="567"/>
        </w:tabs>
        <w:spacing w:line="240" w:lineRule="auto"/>
        <w:rPr>
          <w:szCs w:val="22"/>
        </w:rPr>
      </w:pPr>
    </w:p>
    <w:bookmarkEnd w:id="61"/>
    <w:p w14:paraId="65DF8E48" w14:textId="77777777" w:rsidR="0064662C" w:rsidRPr="007072BA" w:rsidRDefault="0064662C" w:rsidP="0064662C">
      <w:pPr>
        <w:tabs>
          <w:tab w:val="clear" w:pos="567"/>
        </w:tabs>
        <w:spacing w:line="240" w:lineRule="auto"/>
        <w:rPr>
          <w:noProof/>
        </w:rPr>
      </w:pPr>
      <w:r>
        <w:t xml:space="preserve">Tablety lze rozdělit na 2 nebo 4 stejné části, a tím zajistit přesné dávkování. Umístěte tabletu na rovný povrch tak, aby strana s dělicí rýhou směřovala nahoru a konvexní (zaoblená) strana směřovala dolů. </w:t>
      </w:r>
    </w:p>
    <w:p w14:paraId="4C625053" w14:textId="77777777" w:rsidR="0064662C" w:rsidRPr="007561D4" w:rsidRDefault="0064662C" w:rsidP="0064662C">
      <w:pPr>
        <w:tabs>
          <w:tab w:val="clear" w:pos="567"/>
        </w:tabs>
        <w:spacing w:line="240" w:lineRule="auto"/>
        <w:rPr>
          <w:color w:val="000000"/>
          <w:szCs w:val="22"/>
          <w:lang w:eastAsia="nl-NL"/>
        </w:rPr>
      </w:pPr>
    </w:p>
    <w:p w14:paraId="72B056C4" w14:textId="19A9CB3E" w:rsidR="0064662C" w:rsidRPr="00EB7A5C" w:rsidRDefault="006043B9" w:rsidP="0064662C">
      <w:pPr>
        <w:tabs>
          <w:tab w:val="clear" w:pos="567"/>
        </w:tabs>
        <w:spacing w:line="240" w:lineRule="auto"/>
        <w:rPr>
          <w:rFonts w:ascii="Calibri" w:eastAsia="Calibri" w:hAnsi="Calibri"/>
          <w:noProof/>
          <w:szCs w:val="22"/>
        </w:rPr>
      </w:pPr>
      <w:r>
        <w:rPr>
          <w:noProof/>
        </w:rPr>
        <w:drawing>
          <wp:inline distT="0" distB="0" distL="0" distR="0" wp14:anchorId="32F266BB" wp14:editId="33CB4F31">
            <wp:extent cx="2270760" cy="1882140"/>
            <wp:effectExtent l="0" t="0" r="0" b="0"/>
            <wp:docPr id="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0760" cy="1882140"/>
                    </a:xfrm>
                    <a:prstGeom prst="rect">
                      <a:avLst/>
                    </a:prstGeom>
                    <a:noFill/>
                    <a:ln>
                      <a:noFill/>
                    </a:ln>
                  </pic:spPr>
                </pic:pic>
              </a:graphicData>
            </a:graphic>
          </wp:inline>
        </w:drawing>
      </w:r>
    </w:p>
    <w:p w14:paraId="71FD9C81" w14:textId="77777777" w:rsidR="0064662C" w:rsidRPr="00EB7A5C" w:rsidRDefault="0064662C" w:rsidP="0064662C">
      <w:pPr>
        <w:tabs>
          <w:tab w:val="clear" w:pos="567"/>
        </w:tabs>
        <w:spacing w:line="240" w:lineRule="auto"/>
        <w:rPr>
          <w:rFonts w:ascii="Calibri" w:eastAsia="Calibri" w:hAnsi="Calibri"/>
          <w:noProof/>
          <w:szCs w:val="22"/>
          <w:lang w:val="en-US" w:eastAsia="nl-NL"/>
        </w:rPr>
      </w:pPr>
    </w:p>
    <w:p w14:paraId="2969F215" w14:textId="77777777" w:rsidR="0064662C" w:rsidRPr="007072BA" w:rsidRDefault="0064662C" w:rsidP="0064662C">
      <w:pPr>
        <w:tabs>
          <w:tab w:val="clear" w:pos="567"/>
        </w:tabs>
        <w:spacing w:line="240" w:lineRule="auto"/>
        <w:rPr>
          <w:noProof/>
        </w:rPr>
      </w:pPr>
      <w:r>
        <w:t>Rozdělení na dvě stejné části: Tlačte palci po stranách tablety směrem dolů.</w:t>
      </w:r>
    </w:p>
    <w:p w14:paraId="6078D4C9" w14:textId="77777777" w:rsidR="0064662C" w:rsidRDefault="0064662C" w:rsidP="00CE0DA4">
      <w:pPr>
        <w:tabs>
          <w:tab w:val="clear" w:pos="567"/>
        </w:tabs>
        <w:spacing w:line="240" w:lineRule="auto"/>
        <w:rPr>
          <w:noProof/>
        </w:rPr>
      </w:pPr>
      <w:r>
        <w:t>Rozdělení na čtyři stejné části: Tlačte palcem dolů uprostřed tablety.</w:t>
      </w:r>
      <w:bookmarkEnd w:id="62"/>
    </w:p>
    <w:p w14:paraId="168815F6" w14:textId="77777777" w:rsidR="00247A48" w:rsidRPr="006414D3" w:rsidRDefault="00247A48" w:rsidP="00A9226B">
      <w:pPr>
        <w:tabs>
          <w:tab w:val="clear" w:pos="567"/>
        </w:tabs>
        <w:spacing w:line="240" w:lineRule="auto"/>
        <w:rPr>
          <w:szCs w:val="22"/>
        </w:rPr>
      </w:pPr>
    </w:p>
    <w:p w14:paraId="7DBF4A44" w14:textId="77777777" w:rsidR="00C114FF" w:rsidRPr="009311ED" w:rsidRDefault="003F3CE6" w:rsidP="003F0BC8">
      <w:pPr>
        <w:tabs>
          <w:tab w:val="clear" w:pos="567"/>
          <w:tab w:val="left" w:pos="0"/>
        </w:tabs>
        <w:spacing w:line="240" w:lineRule="auto"/>
        <w:ind w:left="567" w:hanging="567"/>
        <w:rPr>
          <w:szCs w:val="22"/>
        </w:rPr>
      </w:pPr>
      <w:r>
        <w:rPr>
          <w:b/>
        </w:rPr>
        <w:t>3.10</w:t>
      </w:r>
      <w:r>
        <w:rPr>
          <w:b/>
        </w:rPr>
        <w:tab/>
        <w:t>Příznaky předávkování (a kde je relevantní, první pomoc a antidota)</w:t>
      </w:r>
    </w:p>
    <w:p w14:paraId="2E9112FB" w14:textId="77777777" w:rsidR="00C114FF" w:rsidRDefault="00C114FF" w:rsidP="00A9226B">
      <w:pPr>
        <w:tabs>
          <w:tab w:val="clear" w:pos="567"/>
        </w:tabs>
        <w:spacing w:line="240" w:lineRule="auto"/>
        <w:rPr>
          <w:szCs w:val="22"/>
        </w:rPr>
      </w:pPr>
    </w:p>
    <w:p w14:paraId="0E91FFD4" w14:textId="77777777" w:rsidR="00CE0DA4" w:rsidRPr="00205C78" w:rsidRDefault="00CE0DA4" w:rsidP="00CE0DA4">
      <w:pPr>
        <w:tabs>
          <w:tab w:val="clear" w:pos="567"/>
        </w:tabs>
        <w:spacing w:line="240" w:lineRule="auto"/>
        <w:rPr>
          <w:szCs w:val="22"/>
        </w:rPr>
      </w:pPr>
      <w:bookmarkStart w:id="63" w:name="_Hlk144991192"/>
      <w:r>
        <w:t>Příznaky předávkování:</w:t>
      </w:r>
    </w:p>
    <w:p w14:paraId="121016ED" w14:textId="77777777" w:rsidR="00CE0DA4" w:rsidRPr="00205C78" w:rsidRDefault="00CE0DA4" w:rsidP="00CE0DA4">
      <w:pPr>
        <w:tabs>
          <w:tab w:val="clear" w:pos="567"/>
        </w:tabs>
        <w:spacing w:line="240" w:lineRule="auto"/>
        <w:rPr>
          <w:szCs w:val="22"/>
        </w:rPr>
      </w:pPr>
      <w:r>
        <w:t>- deprese centrálního nervového systému projevující se příznaky od spánku až po kóma,</w:t>
      </w:r>
    </w:p>
    <w:p w14:paraId="0E4C2A56" w14:textId="77777777" w:rsidR="00CE0DA4" w:rsidRPr="00205C78" w:rsidRDefault="00CE0DA4" w:rsidP="00CE0DA4">
      <w:pPr>
        <w:tabs>
          <w:tab w:val="clear" w:pos="567"/>
        </w:tabs>
        <w:spacing w:line="240" w:lineRule="auto"/>
        <w:rPr>
          <w:szCs w:val="22"/>
        </w:rPr>
      </w:pPr>
      <w:r>
        <w:t xml:space="preserve">- </w:t>
      </w:r>
      <w:bookmarkStart w:id="64" w:name="_Hlk174714839"/>
      <w:r>
        <w:t>ohrožení</w:t>
      </w:r>
      <w:bookmarkEnd w:id="64"/>
      <w:r>
        <w:t xml:space="preserve"> dýchacích cest,</w:t>
      </w:r>
    </w:p>
    <w:p w14:paraId="1B00ED7A" w14:textId="77777777" w:rsidR="00CE0DA4" w:rsidRPr="00205C78" w:rsidRDefault="00CE0DA4" w:rsidP="00CE0DA4">
      <w:pPr>
        <w:tabs>
          <w:tab w:val="clear" w:pos="567"/>
        </w:tabs>
        <w:spacing w:line="240" w:lineRule="auto"/>
        <w:rPr>
          <w:szCs w:val="22"/>
        </w:rPr>
      </w:pPr>
      <w:r>
        <w:t>- kardiovaskulární komplikace, hypotenze a šok vedoucí k selhání ledvin a smrti.</w:t>
      </w:r>
    </w:p>
    <w:p w14:paraId="0DA318B2" w14:textId="77777777" w:rsidR="00CE0DA4" w:rsidRPr="00205C78" w:rsidRDefault="00CE0DA4" w:rsidP="00CE0DA4">
      <w:pPr>
        <w:tabs>
          <w:tab w:val="clear" w:pos="567"/>
        </w:tabs>
        <w:spacing w:line="240" w:lineRule="auto"/>
        <w:rPr>
          <w:szCs w:val="22"/>
        </w:rPr>
      </w:pPr>
      <w:r>
        <w:t>V případě předávkování odstraňte požité tablety ze žaludku a podle potřeby poskytněte podporu dýchání a kardiovaskulárního systému.</w:t>
      </w:r>
    </w:p>
    <w:p w14:paraId="44F7210E" w14:textId="77777777" w:rsidR="00CE0DA4" w:rsidRPr="00205C78" w:rsidRDefault="00CE0DA4" w:rsidP="00CE0DA4">
      <w:pPr>
        <w:tabs>
          <w:tab w:val="clear" w:pos="567"/>
        </w:tabs>
        <w:spacing w:line="240" w:lineRule="auto"/>
        <w:rPr>
          <w:szCs w:val="22"/>
        </w:rPr>
      </w:pPr>
      <w:r>
        <w:t>Hlavním cílem léčby je intenzivní symptomatická a podpůrná terapie, přičemž zvláštní pozornost je věnována udržení kardiovaskulárních, respiračních a renálních funkcí a udržení elektrolytové rovnováhy.</w:t>
      </w:r>
    </w:p>
    <w:p w14:paraId="57BBFF5C" w14:textId="77777777" w:rsidR="00CE0DA4" w:rsidRDefault="00CE0DA4" w:rsidP="00CE0DA4">
      <w:pPr>
        <w:tabs>
          <w:tab w:val="clear" w:pos="567"/>
        </w:tabs>
        <w:spacing w:line="240" w:lineRule="auto"/>
        <w:rPr>
          <w:szCs w:val="22"/>
        </w:rPr>
      </w:pPr>
      <w:r>
        <w:t>Specifické antidotum neexistuje, ale clearance fenobarbitalu může být zvýšena hemodialýzou nebo peritoneální dialýzou.</w:t>
      </w:r>
    </w:p>
    <w:bookmarkEnd w:id="63"/>
    <w:p w14:paraId="62404E20" w14:textId="77777777" w:rsidR="00CE0DA4" w:rsidRPr="006414D3" w:rsidRDefault="00CE0DA4" w:rsidP="00A9226B">
      <w:pPr>
        <w:tabs>
          <w:tab w:val="clear" w:pos="567"/>
        </w:tabs>
        <w:spacing w:line="240" w:lineRule="auto"/>
        <w:rPr>
          <w:szCs w:val="22"/>
        </w:rPr>
      </w:pPr>
    </w:p>
    <w:p w14:paraId="58021C6E" w14:textId="77777777" w:rsidR="009A6509" w:rsidRDefault="009A6509" w:rsidP="003F0BC8">
      <w:pPr>
        <w:tabs>
          <w:tab w:val="clear" w:pos="567"/>
          <w:tab w:val="left" w:pos="0"/>
        </w:tabs>
        <w:spacing w:line="240" w:lineRule="auto"/>
        <w:ind w:left="567" w:hanging="567"/>
        <w:rPr>
          <w:b/>
          <w:bCs/>
          <w:szCs w:val="22"/>
        </w:rPr>
      </w:pPr>
      <w:r>
        <w:rPr>
          <w:b/>
        </w:rPr>
        <w:t>3.11</w:t>
      </w:r>
      <w:r>
        <w:rPr>
          <w:b/>
        </w:rPr>
        <w:tab/>
        <w:t>Zvláštní omezení pro použití a zvláštní podmínky pro použití, včetně omezení používání antimikrobních a antiparazitárních veterinárních léčivých přípravků, za účelem snížení rizika rozvoje rezistence</w:t>
      </w:r>
    </w:p>
    <w:p w14:paraId="64099CFF" w14:textId="77777777" w:rsidR="00590655" w:rsidRDefault="00590655" w:rsidP="003F0BC8">
      <w:pPr>
        <w:tabs>
          <w:tab w:val="clear" w:pos="567"/>
          <w:tab w:val="left" w:pos="0"/>
        </w:tabs>
        <w:spacing w:line="240" w:lineRule="auto"/>
        <w:ind w:left="567" w:hanging="567"/>
        <w:rPr>
          <w:b/>
          <w:bCs/>
          <w:szCs w:val="22"/>
        </w:rPr>
      </w:pPr>
    </w:p>
    <w:p w14:paraId="5FD8D833" w14:textId="77777777" w:rsidR="008F6771" w:rsidRPr="006414D3" w:rsidRDefault="008F6771" w:rsidP="009A6509">
      <w:pPr>
        <w:tabs>
          <w:tab w:val="clear" w:pos="567"/>
        </w:tabs>
        <w:spacing w:line="240" w:lineRule="auto"/>
        <w:rPr>
          <w:szCs w:val="22"/>
        </w:rPr>
      </w:pPr>
    </w:p>
    <w:p w14:paraId="1CEAF625" w14:textId="77777777" w:rsidR="00C114FF" w:rsidRPr="006414D3" w:rsidRDefault="009A6509" w:rsidP="003F0BC8">
      <w:pPr>
        <w:tabs>
          <w:tab w:val="clear" w:pos="567"/>
          <w:tab w:val="left" w:pos="0"/>
        </w:tabs>
        <w:spacing w:line="240" w:lineRule="auto"/>
        <w:ind w:left="567" w:hanging="567"/>
        <w:rPr>
          <w:szCs w:val="22"/>
        </w:rPr>
      </w:pPr>
      <w:r>
        <w:rPr>
          <w:b/>
        </w:rPr>
        <w:t>3.12</w:t>
      </w:r>
      <w:r>
        <w:rPr>
          <w:b/>
        </w:rPr>
        <w:tab/>
        <w:t>Ochranné lhůty</w:t>
      </w:r>
    </w:p>
    <w:p w14:paraId="7CF1A634" w14:textId="77777777" w:rsidR="00CE0DA4" w:rsidRDefault="00CE0DA4" w:rsidP="00A9226B">
      <w:pPr>
        <w:tabs>
          <w:tab w:val="clear" w:pos="567"/>
        </w:tabs>
        <w:spacing w:line="240" w:lineRule="auto"/>
        <w:rPr>
          <w:szCs w:val="22"/>
        </w:rPr>
      </w:pPr>
    </w:p>
    <w:p w14:paraId="5D822501" w14:textId="77777777" w:rsidR="00C114FF" w:rsidRPr="006414D3" w:rsidRDefault="00C114FF" w:rsidP="00CE0DA4">
      <w:pPr>
        <w:tabs>
          <w:tab w:val="clear" w:pos="567"/>
        </w:tabs>
        <w:spacing w:line="240" w:lineRule="auto"/>
        <w:rPr>
          <w:szCs w:val="22"/>
        </w:rPr>
      </w:pPr>
      <w:r>
        <w:t>Neuplatňuje se.</w:t>
      </w:r>
    </w:p>
    <w:p w14:paraId="64D28AFA" w14:textId="77777777" w:rsidR="00C114FF" w:rsidRDefault="00C114FF" w:rsidP="00A9226B">
      <w:pPr>
        <w:tabs>
          <w:tab w:val="clear" w:pos="567"/>
        </w:tabs>
        <w:spacing w:line="240" w:lineRule="auto"/>
        <w:rPr>
          <w:szCs w:val="22"/>
        </w:rPr>
      </w:pPr>
    </w:p>
    <w:p w14:paraId="7C2A7D12" w14:textId="77777777" w:rsidR="00FC02F3" w:rsidRPr="006414D3" w:rsidRDefault="00FC02F3" w:rsidP="00A9226B">
      <w:pPr>
        <w:tabs>
          <w:tab w:val="clear" w:pos="567"/>
        </w:tabs>
        <w:spacing w:line="240" w:lineRule="auto"/>
        <w:rPr>
          <w:szCs w:val="22"/>
        </w:rPr>
      </w:pPr>
    </w:p>
    <w:p w14:paraId="050D1D18" w14:textId="77777777" w:rsidR="00C114FF" w:rsidRPr="00506AAE" w:rsidRDefault="009A6509" w:rsidP="003F0BC8">
      <w:pPr>
        <w:tabs>
          <w:tab w:val="clear" w:pos="567"/>
          <w:tab w:val="left" w:pos="0"/>
        </w:tabs>
        <w:spacing w:line="240" w:lineRule="auto"/>
        <w:ind w:left="567" w:hanging="567"/>
        <w:rPr>
          <w:szCs w:val="22"/>
        </w:rPr>
      </w:pPr>
      <w:r>
        <w:rPr>
          <w:b/>
        </w:rPr>
        <w:t>4.</w:t>
      </w:r>
      <w:r>
        <w:rPr>
          <w:b/>
        </w:rPr>
        <w:tab/>
        <w:t>FARMAKOLOGICKÉ INFORMACE</w:t>
      </w:r>
    </w:p>
    <w:p w14:paraId="6321D771" w14:textId="77777777" w:rsidR="00C114FF" w:rsidRPr="00506AAE" w:rsidRDefault="00C114FF" w:rsidP="00145C3F">
      <w:pPr>
        <w:tabs>
          <w:tab w:val="clear" w:pos="567"/>
        </w:tabs>
        <w:spacing w:line="240" w:lineRule="auto"/>
        <w:rPr>
          <w:szCs w:val="22"/>
          <w:lang w:val="fr-FR"/>
        </w:rPr>
      </w:pPr>
    </w:p>
    <w:p w14:paraId="2452ECF5" w14:textId="00A45563" w:rsidR="00CE0DA4" w:rsidRPr="00506AAE" w:rsidRDefault="009A6509" w:rsidP="003F0BC8">
      <w:pPr>
        <w:tabs>
          <w:tab w:val="clear" w:pos="567"/>
          <w:tab w:val="left" w:pos="0"/>
        </w:tabs>
        <w:spacing w:line="240" w:lineRule="auto"/>
        <w:ind w:left="567" w:hanging="567"/>
        <w:rPr>
          <w:szCs w:val="22"/>
        </w:rPr>
      </w:pPr>
      <w:r>
        <w:rPr>
          <w:b/>
        </w:rPr>
        <w:t>4.1</w:t>
      </w:r>
      <w:r>
        <w:rPr>
          <w:b/>
        </w:rPr>
        <w:tab/>
      </w:r>
      <w:proofErr w:type="spellStart"/>
      <w:r>
        <w:rPr>
          <w:b/>
        </w:rPr>
        <w:t>ATCvet</w:t>
      </w:r>
      <w:proofErr w:type="spellEnd"/>
      <w:r>
        <w:rPr>
          <w:b/>
        </w:rPr>
        <w:t xml:space="preserve"> kód:</w:t>
      </w:r>
      <w:r>
        <w:t xml:space="preserve"> QN03AA02</w:t>
      </w:r>
    </w:p>
    <w:p w14:paraId="1C5943DB" w14:textId="77777777" w:rsidR="00C114FF" w:rsidRPr="006414D3" w:rsidRDefault="00C114FF" w:rsidP="00A9226B">
      <w:pPr>
        <w:tabs>
          <w:tab w:val="clear" w:pos="567"/>
        </w:tabs>
        <w:spacing w:line="240" w:lineRule="auto"/>
        <w:rPr>
          <w:szCs w:val="22"/>
        </w:rPr>
      </w:pPr>
    </w:p>
    <w:p w14:paraId="278CDBA9" w14:textId="77777777" w:rsidR="00C114FF" w:rsidRPr="00264CF2" w:rsidRDefault="00FD1E45" w:rsidP="003F0BC8">
      <w:pPr>
        <w:tabs>
          <w:tab w:val="clear" w:pos="567"/>
          <w:tab w:val="left" w:pos="0"/>
        </w:tabs>
        <w:spacing w:line="240" w:lineRule="auto"/>
        <w:ind w:left="567" w:hanging="567"/>
        <w:rPr>
          <w:b/>
          <w:szCs w:val="22"/>
        </w:rPr>
      </w:pPr>
      <w:r>
        <w:rPr>
          <w:b/>
        </w:rPr>
        <w:t>4.2</w:t>
      </w:r>
      <w:r>
        <w:rPr>
          <w:b/>
        </w:rPr>
        <w:tab/>
        <w:t>Farmakodynamika</w:t>
      </w:r>
    </w:p>
    <w:p w14:paraId="61D3B796" w14:textId="77777777" w:rsidR="00FD704E" w:rsidRPr="00264CF2" w:rsidRDefault="00FD704E" w:rsidP="00FD704E">
      <w:pPr>
        <w:tabs>
          <w:tab w:val="clear" w:pos="567"/>
        </w:tabs>
        <w:spacing w:line="240" w:lineRule="auto"/>
        <w:rPr>
          <w:szCs w:val="22"/>
        </w:rPr>
      </w:pPr>
    </w:p>
    <w:p w14:paraId="1236E37D" w14:textId="77777777" w:rsidR="005A14D3" w:rsidRPr="00264CF2" w:rsidRDefault="005A14D3" w:rsidP="005A14D3">
      <w:pPr>
        <w:spacing w:line="240" w:lineRule="auto"/>
        <w:jc w:val="both"/>
      </w:pPr>
      <w:r>
        <w:t>Fenobarbital je fenyl barbiturát s antiepileptickým účinkem. Fenobarbital působí na centrální úrovni a ovlivňuje systém inhibičního neurotransmiteru kyseliny gama-aminomáselné (GABA). Je známo, že fenobarbital inhibuje šíření záchvatové aktivity a zvyšuje záchvatový práh vazbou na GABA</w:t>
      </w:r>
      <w:r>
        <w:rPr>
          <w:vertAlign w:val="subscript"/>
        </w:rPr>
        <w:t>A</w:t>
      </w:r>
      <w:r>
        <w:t xml:space="preserve">-receptor, čímž jednak přímo aktivuje chloridové kanály řízené GABA receptorem, a zároveň zvyšuje afinitu GABA k vlastnímu receptoru alosterickým účinkem. Mezi další navrhované mechanismy patří interakce s glutamátovými receptory, která snižuje neuronální excitační postsynaptické proudy, a inhibice napěťově řízených vápníkových kanálů. </w:t>
      </w:r>
    </w:p>
    <w:p w14:paraId="5EC1FEC3" w14:textId="77777777" w:rsidR="00C114FF" w:rsidRPr="00264CF2" w:rsidRDefault="00C114FF" w:rsidP="00A9226B">
      <w:pPr>
        <w:tabs>
          <w:tab w:val="clear" w:pos="567"/>
        </w:tabs>
        <w:spacing w:line="240" w:lineRule="auto"/>
        <w:rPr>
          <w:szCs w:val="22"/>
        </w:rPr>
      </w:pPr>
    </w:p>
    <w:p w14:paraId="53575C33" w14:textId="77777777" w:rsidR="00C114FF" w:rsidRDefault="00FD1E45" w:rsidP="003F0BC8">
      <w:pPr>
        <w:tabs>
          <w:tab w:val="clear" w:pos="567"/>
          <w:tab w:val="left" w:pos="0"/>
        </w:tabs>
        <w:spacing w:line="240" w:lineRule="auto"/>
        <w:ind w:left="567" w:hanging="567"/>
        <w:rPr>
          <w:b/>
          <w:szCs w:val="22"/>
        </w:rPr>
      </w:pPr>
      <w:r>
        <w:rPr>
          <w:b/>
        </w:rPr>
        <w:t>4.3</w:t>
      </w:r>
      <w:r>
        <w:rPr>
          <w:b/>
        </w:rPr>
        <w:tab/>
        <w:t>Farmakokinetika</w:t>
      </w:r>
    </w:p>
    <w:p w14:paraId="5978F6CE" w14:textId="77777777" w:rsidR="00FD704E" w:rsidRPr="006414D3" w:rsidRDefault="00FD704E" w:rsidP="003F0BC8">
      <w:pPr>
        <w:tabs>
          <w:tab w:val="clear" w:pos="567"/>
          <w:tab w:val="left" w:pos="0"/>
        </w:tabs>
        <w:spacing w:line="240" w:lineRule="auto"/>
        <w:ind w:left="567" w:hanging="567"/>
        <w:rPr>
          <w:szCs w:val="22"/>
        </w:rPr>
      </w:pPr>
    </w:p>
    <w:p w14:paraId="730B7080" w14:textId="77777777" w:rsidR="00A01150" w:rsidRDefault="005A14D3" w:rsidP="00A01150">
      <w:pPr>
        <w:tabs>
          <w:tab w:val="clear" w:pos="567"/>
        </w:tabs>
        <w:spacing w:line="240" w:lineRule="auto"/>
      </w:pPr>
      <w:r>
        <w:t xml:space="preserve">Absorpce fenobarbitalu je po perorálním podání psům poměrně </w:t>
      </w:r>
      <w:bookmarkStart w:id="65" w:name="_Hlk144722986"/>
      <w:r>
        <w:t>rychlá</w:t>
      </w:r>
      <w:bookmarkStart w:id="66" w:name="_Hlk143866362"/>
      <w:bookmarkEnd w:id="65"/>
      <w:bookmarkEnd w:id="66"/>
      <w:r>
        <w:t xml:space="preserve">. Maximální plazmatické koncentrace jsou dosahovány mezi 2. a 5. hodinou. Biologická dostupnost se pohybuje mezi 86–96 %. </w:t>
      </w:r>
    </w:p>
    <w:p w14:paraId="0F2E01E5" w14:textId="77777777" w:rsidR="00A01150" w:rsidRPr="000E1F2E" w:rsidRDefault="00A01150" w:rsidP="00A01150">
      <w:pPr>
        <w:tabs>
          <w:tab w:val="clear" w:pos="567"/>
        </w:tabs>
        <w:spacing w:line="240" w:lineRule="auto"/>
        <w:rPr>
          <w:szCs w:val="22"/>
        </w:rPr>
      </w:pPr>
      <w:r>
        <w:t>U psů byl zjištěn přibližně 10 % rozdíl ve vstřebávání při porovnání podání léčivé látky bez potravy a s potravou, což poukazuje na to, že při podání s potravou se vstřebalo menší množství léčivé látky.</w:t>
      </w:r>
    </w:p>
    <w:p w14:paraId="0E96A088" w14:textId="77777777" w:rsidR="005A14D3" w:rsidRDefault="005A14D3" w:rsidP="005A14D3">
      <w:pPr>
        <w:tabs>
          <w:tab w:val="clear" w:pos="567"/>
        </w:tabs>
        <w:spacing w:line="240" w:lineRule="auto"/>
        <w:rPr>
          <w:szCs w:val="22"/>
        </w:rPr>
      </w:pPr>
    </w:p>
    <w:p w14:paraId="43994118" w14:textId="06E7E172" w:rsidR="005A14D3" w:rsidRPr="000E1F2E" w:rsidRDefault="005A14D3" w:rsidP="00673BAA">
      <w:pPr>
        <w:spacing w:line="240" w:lineRule="auto"/>
        <w:jc w:val="both"/>
        <w:rPr>
          <w:szCs w:val="22"/>
        </w:rPr>
      </w:pPr>
      <w:r>
        <w:t xml:space="preserve">Distribuční objem je cca 700 ml/kg. Vazba na plazmatické bílkoviny se pohybuje mezi 45 a 60 % v závislosti na plazmatické koncentraci léčiva. </w:t>
      </w:r>
      <w:bookmarkStart w:id="67" w:name="_Hlk143866387"/>
      <w:bookmarkStart w:id="68" w:name="_Hlk144722950"/>
      <w:r>
        <w:t xml:space="preserve">Fenobarbital prochází hematoencefalickou bariérou. Poměr mezi koncentracemi v mozkomíšním moku a celkovými plazmatickými koncentracemi se téměř rovná volné frakci </w:t>
      </w:r>
      <w:r w:rsidR="00A01150">
        <w:t xml:space="preserve">léčivé látky </w:t>
      </w:r>
      <w:r>
        <w:t>v plazmě.</w:t>
      </w:r>
      <w:bookmarkEnd w:id="67"/>
      <w:bookmarkEnd w:id="68"/>
    </w:p>
    <w:p w14:paraId="69631EB1" w14:textId="77777777" w:rsidR="005A14D3" w:rsidRDefault="005A14D3" w:rsidP="005A14D3">
      <w:pPr>
        <w:tabs>
          <w:tab w:val="clear" w:pos="567"/>
        </w:tabs>
        <w:spacing w:line="240" w:lineRule="auto"/>
        <w:rPr>
          <w:szCs w:val="22"/>
        </w:rPr>
      </w:pPr>
    </w:p>
    <w:p w14:paraId="4FD70813" w14:textId="77777777" w:rsidR="00A01150" w:rsidRDefault="00A01150" w:rsidP="00A01150">
      <w:pPr>
        <w:tabs>
          <w:tab w:val="clear" w:pos="567"/>
        </w:tabs>
        <w:spacing w:line="240" w:lineRule="auto"/>
        <w:rPr>
          <w:szCs w:val="22"/>
        </w:rPr>
      </w:pPr>
      <w:r>
        <w:t xml:space="preserve">U psů je fenobarbital metabolizován především prostřednictvím jaterních </w:t>
      </w:r>
      <w:proofErr w:type="spellStart"/>
      <w:r>
        <w:t>mikrosomálních</w:t>
      </w:r>
      <w:proofErr w:type="spellEnd"/>
      <w:r>
        <w:t xml:space="preserve"> enzymů, ačkoli je až 25 % nezměněné léčivé látky vyloučeno ledvinami v závislosti na pH. </w:t>
      </w:r>
    </w:p>
    <w:p w14:paraId="2158E511" w14:textId="77777777" w:rsidR="005A14D3" w:rsidRPr="000E1F2E" w:rsidRDefault="005A14D3" w:rsidP="005A14D3">
      <w:pPr>
        <w:tabs>
          <w:tab w:val="clear" w:pos="567"/>
        </w:tabs>
        <w:spacing w:line="240" w:lineRule="auto"/>
        <w:rPr>
          <w:szCs w:val="22"/>
        </w:rPr>
      </w:pPr>
    </w:p>
    <w:p w14:paraId="6A588A5A" w14:textId="77777777" w:rsidR="005A14D3" w:rsidRDefault="005A14D3" w:rsidP="005A14D3">
      <w:pPr>
        <w:tabs>
          <w:tab w:val="clear" w:pos="567"/>
        </w:tabs>
        <w:spacing w:line="240" w:lineRule="auto"/>
        <w:rPr>
          <w:szCs w:val="22"/>
        </w:rPr>
      </w:pPr>
      <w:r>
        <w:t xml:space="preserve">Fenobarbital má pomalou eliminaci. </w:t>
      </w:r>
      <w:bookmarkStart w:id="69" w:name="_Hlk174714891"/>
      <w:r>
        <w:t>U jednotlivých zvířat</w:t>
      </w:r>
      <w:bookmarkEnd w:id="69"/>
      <w:r>
        <w:t xml:space="preserve"> se poločas eliminace pohybuje mezi 37 a 99 hodinami, </w:t>
      </w:r>
      <w:bookmarkStart w:id="70" w:name="_Hlk174714906"/>
      <w:r>
        <w:t>a může se proto značně lišit</w:t>
      </w:r>
      <w:bookmarkEnd w:id="70"/>
      <w:r>
        <w:t>. Ustálených koncentrací nebude dosaženo dříve než po 1 nebo 2 týdnech léčby konstantními denními dávkami.</w:t>
      </w:r>
    </w:p>
    <w:p w14:paraId="61C07BFB" w14:textId="77777777" w:rsidR="005A14D3" w:rsidRDefault="005A14D3" w:rsidP="005A14D3">
      <w:pPr>
        <w:tabs>
          <w:tab w:val="clear" w:pos="567"/>
        </w:tabs>
        <w:spacing w:line="240" w:lineRule="auto"/>
        <w:rPr>
          <w:szCs w:val="22"/>
        </w:rPr>
      </w:pPr>
    </w:p>
    <w:p w14:paraId="6F73E08D" w14:textId="77777777" w:rsidR="00A01150" w:rsidRPr="000E1F2E" w:rsidRDefault="00A01150" w:rsidP="00A01150">
      <w:pPr>
        <w:spacing w:line="240" w:lineRule="auto"/>
        <w:jc w:val="both"/>
      </w:pPr>
      <w:r>
        <w:lastRenderedPageBreak/>
        <w:t xml:space="preserve">Fenobarbital je silným induktorem jaterních </w:t>
      </w:r>
      <w:proofErr w:type="spellStart"/>
      <w:r>
        <w:t>mikrosomálních</w:t>
      </w:r>
      <w:proofErr w:type="spellEnd"/>
      <w:r>
        <w:t xml:space="preserve"> enzymů cytochromu P450 (CYP450). V důsledku toho může fenobarbital po dlouhodobém podávání vyvolat svůj vlastní metabolismus, což vede ke zvýšení celkové tělesné </w:t>
      </w:r>
      <w:proofErr w:type="spellStart"/>
      <w:r>
        <w:t>clearance</w:t>
      </w:r>
      <w:proofErr w:type="spellEnd"/>
      <w:r>
        <w:t xml:space="preserve"> a zkrácení biologického poločasu eliminace. </w:t>
      </w:r>
    </w:p>
    <w:p w14:paraId="1ACE5C6A" w14:textId="77777777" w:rsidR="00C114FF" w:rsidRPr="006414D3" w:rsidRDefault="00C114FF" w:rsidP="00A9226B">
      <w:pPr>
        <w:tabs>
          <w:tab w:val="clear" w:pos="567"/>
        </w:tabs>
        <w:spacing w:line="240" w:lineRule="auto"/>
        <w:rPr>
          <w:szCs w:val="22"/>
        </w:rPr>
      </w:pPr>
    </w:p>
    <w:p w14:paraId="79BC079A" w14:textId="77777777" w:rsidR="005546B9" w:rsidRDefault="005546B9" w:rsidP="003F0BC8">
      <w:pPr>
        <w:tabs>
          <w:tab w:val="clear" w:pos="567"/>
          <w:tab w:val="left" w:pos="0"/>
        </w:tabs>
        <w:spacing w:line="240" w:lineRule="auto"/>
        <w:ind w:left="567" w:hanging="567"/>
        <w:rPr>
          <w:b/>
          <w:szCs w:val="22"/>
        </w:rPr>
      </w:pPr>
    </w:p>
    <w:p w14:paraId="3D7C8885" w14:textId="77777777" w:rsidR="00C114FF" w:rsidRPr="006414D3" w:rsidRDefault="00FD1E45" w:rsidP="003F0BC8">
      <w:pPr>
        <w:tabs>
          <w:tab w:val="clear" w:pos="567"/>
          <w:tab w:val="left" w:pos="0"/>
        </w:tabs>
        <w:spacing w:line="240" w:lineRule="auto"/>
        <w:ind w:left="567" w:hanging="567"/>
        <w:rPr>
          <w:szCs w:val="22"/>
        </w:rPr>
      </w:pPr>
      <w:r>
        <w:rPr>
          <w:b/>
        </w:rPr>
        <w:t>5.</w:t>
      </w:r>
      <w:r>
        <w:rPr>
          <w:b/>
        </w:rPr>
        <w:tab/>
        <w:t>FARMACEUTICKÉ ÚDAJE</w:t>
      </w:r>
    </w:p>
    <w:p w14:paraId="6D8E2D9B" w14:textId="77777777" w:rsidR="00C114FF" w:rsidRPr="006414D3" w:rsidRDefault="00C114FF" w:rsidP="00A9226B">
      <w:pPr>
        <w:tabs>
          <w:tab w:val="clear" w:pos="567"/>
        </w:tabs>
        <w:spacing w:line="240" w:lineRule="auto"/>
        <w:rPr>
          <w:szCs w:val="22"/>
        </w:rPr>
      </w:pPr>
    </w:p>
    <w:p w14:paraId="0278849B" w14:textId="77777777" w:rsidR="00C114FF" w:rsidRPr="006414D3" w:rsidRDefault="00FD1E45" w:rsidP="003F0BC8">
      <w:pPr>
        <w:tabs>
          <w:tab w:val="clear" w:pos="567"/>
          <w:tab w:val="left" w:pos="0"/>
        </w:tabs>
        <w:spacing w:line="240" w:lineRule="auto"/>
        <w:ind w:left="567" w:hanging="567"/>
        <w:rPr>
          <w:szCs w:val="22"/>
        </w:rPr>
      </w:pPr>
      <w:r>
        <w:rPr>
          <w:b/>
        </w:rPr>
        <w:t>5.1</w:t>
      </w:r>
      <w:r>
        <w:rPr>
          <w:b/>
        </w:rPr>
        <w:tab/>
        <w:t>Hlavní inkompatibility</w:t>
      </w:r>
    </w:p>
    <w:p w14:paraId="6483D3FF" w14:textId="77777777" w:rsidR="00C114FF" w:rsidRPr="006414D3" w:rsidRDefault="00C114FF" w:rsidP="00145C3F">
      <w:pPr>
        <w:tabs>
          <w:tab w:val="clear" w:pos="567"/>
        </w:tabs>
        <w:spacing w:line="240" w:lineRule="auto"/>
        <w:rPr>
          <w:szCs w:val="22"/>
        </w:rPr>
      </w:pPr>
    </w:p>
    <w:p w14:paraId="3068C57E" w14:textId="77777777" w:rsidR="00C114FF" w:rsidRPr="006414D3" w:rsidRDefault="00C114FF" w:rsidP="00953E4C">
      <w:pPr>
        <w:tabs>
          <w:tab w:val="clear" w:pos="567"/>
        </w:tabs>
        <w:spacing w:line="240" w:lineRule="auto"/>
        <w:rPr>
          <w:szCs w:val="22"/>
        </w:rPr>
      </w:pPr>
      <w:r>
        <w:t>Neuplatňuje se.</w:t>
      </w:r>
    </w:p>
    <w:p w14:paraId="3E6D33D0" w14:textId="77777777" w:rsidR="00C114FF" w:rsidRPr="006414D3" w:rsidRDefault="00C114FF" w:rsidP="00A9226B">
      <w:pPr>
        <w:tabs>
          <w:tab w:val="clear" w:pos="567"/>
        </w:tabs>
        <w:spacing w:line="240" w:lineRule="auto"/>
        <w:rPr>
          <w:szCs w:val="22"/>
        </w:rPr>
      </w:pPr>
    </w:p>
    <w:p w14:paraId="7E697F83" w14:textId="77777777" w:rsidR="00C114FF" w:rsidRPr="006414D3" w:rsidRDefault="00FD1E45" w:rsidP="003F0BC8">
      <w:pPr>
        <w:tabs>
          <w:tab w:val="clear" w:pos="567"/>
          <w:tab w:val="left" w:pos="0"/>
        </w:tabs>
        <w:spacing w:line="240" w:lineRule="auto"/>
        <w:ind w:left="567" w:hanging="567"/>
        <w:rPr>
          <w:szCs w:val="22"/>
        </w:rPr>
      </w:pPr>
      <w:r>
        <w:rPr>
          <w:b/>
        </w:rPr>
        <w:t>5.2</w:t>
      </w:r>
      <w:r>
        <w:rPr>
          <w:b/>
        </w:rPr>
        <w:tab/>
        <w:t>Doba použitelnosti</w:t>
      </w:r>
    </w:p>
    <w:p w14:paraId="304DB356" w14:textId="77777777" w:rsidR="00C114FF" w:rsidRPr="006414D3" w:rsidRDefault="00C114FF" w:rsidP="00145C3F">
      <w:pPr>
        <w:tabs>
          <w:tab w:val="clear" w:pos="567"/>
        </w:tabs>
        <w:spacing w:line="240" w:lineRule="auto"/>
        <w:rPr>
          <w:szCs w:val="22"/>
        </w:rPr>
      </w:pPr>
    </w:p>
    <w:p w14:paraId="2FE5AFB4" w14:textId="77777777" w:rsidR="00C114FF" w:rsidRDefault="00C114FF" w:rsidP="00A9226B">
      <w:pPr>
        <w:tabs>
          <w:tab w:val="clear" w:pos="567"/>
        </w:tabs>
        <w:spacing w:line="240" w:lineRule="auto"/>
        <w:rPr>
          <w:szCs w:val="22"/>
        </w:rPr>
      </w:pPr>
      <w:bookmarkStart w:id="71" w:name="_Hlk144979306"/>
      <w:r>
        <w:t>Doba použitelnosti veterinárního léčivého přípravku v neporušeném obalu: 30 měsíců</w:t>
      </w:r>
    </w:p>
    <w:bookmarkEnd w:id="71"/>
    <w:p w14:paraId="19924E7B" w14:textId="77777777" w:rsidR="00C114FF" w:rsidRPr="006414D3" w:rsidRDefault="00C114FF" w:rsidP="00A9226B">
      <w:pPr>
        <w:tabs>
          <w:tab w:val="clear" w:pos="567"/>
        </w:tabs>
        <w:spacing w:line="240" w:lineRule="auto"/>
        <w:rPr>
          <w:szCs w:val="22"/>
        </w:rPr>
      </w:pPr>
    </w:p>
    <w:p w14:paraId="1CD9801B" w14:textId="77777777" w:rsidR="00C114FF" w:rsidRPr="006414D3" w:rsidRDefault="00FD1E45" w:rsidP="003F0BC8">
      <w:pPr>
        <w:tabs>
          <w:tab w:val="clear" w:pos="567"/>
          <w:tab w:val="left" w:pos="0"/>
        </w:tabs>
        <w:spacing w:line="240" w:lineRule="auto"/>
        <w:ind w:left="567" w:hanging="567"/>
        <w:rPr>
          <w:szCs w:val="22"/>
        </w:rPr>
      </w:pPr>
      <w:r>
        <w:rPr>
          <w:b/>
        </w:rPr>
        <w:t>5.3</w:t>
      </w:r>
      <w:r>
        <w:rPr>
          <w:b/>
        </w:rPr>
        <w:tab/>
        <w:t>Zvláštní opatření pro uchovávání</w:t>
      </w:r>
    </w:p>
    <w:p w14:paraId="5F1440DB" w14:textId="77777777" w:rsidR="00C114FF" w:rsidRPr="006414D3" w:rsidRDefault="00C114FF" w:rsidP="00145C3F">
      <w:pPr>
        <w:tabs>
          <w:tab w:val="clear" w:pos="567"/>
        </w:tabs>
        <w:spacing w:line="240" w:lineRule="auto"/>
        <w:rPr>
          <w:szCs w:val="22"/>
        </w:rPr>
      </w:pPr>
    </w:p>
    <w:p w14:paraId="2709027A" w14:textId="77777777" w:rsidR="00C114FF" w:rsidRPr="006414D3" w:rsidRDefault="00C114FF" w:rsidP="00A9226B">
      <w:pPr>
        <w:tabs>
          <w:tab w:val="clear" w:pos="567"/>
        </w:tabs>
        <w:spacing w:line="240" w:lineRule="auto"/>
        <w:rPr>
          <w:szCs w:val="22"/>
        </w:rPr>
      </w:pPr>
      <w:r>
        <w:t>Tento veterinární léčivý přípravek nevyžaduje žádné zvláštní podmínky uchovávání.</w:t>
      </w:r>
    </w:p>
    <w:p w14:paraId="1FB0D1E5" w14:textId="77777777" w:rsidR="00C114FF" w:rsidRPr="006414D3" w:rsidRDefault="00C114FF" w:rsidP="00A9226B">
      <w:pPr>
        <w:tabs>
          <w:tab w:val="clear" w:pos="567"/>
        </w:tabs>
        <w:spacing w:line="240" w:lineRule="auto"/>
        <w:rPr>
          <w:szCs w:val="22"/>
        </w:rPr>
      </w:pPr>
    </w:p>
    <w:p w14:paraId="5D711448" w14:textId="77777777" w:rsidR="00C114FF" w:rsidRPr="006414D3" w:rsidRDefault="00FD1E45" w:rsidP="003F0BC8">
      <w:pPr>
        <w:tabs>
          <w:tab w:val="clear" w:pos="567"/>
          <w:tab w:val="left" w:pos="0"/>
        </w:tabs>
        <w:spacing w:line="240" w:lineRule="auto"/>
        <w:ind w:left="567" w:hanging="567"/>
        <w:rPr>
          <w:szCs w:val="22"/>
        </w:rPr>
      </w:pPr>
      <w:r>
        <w:rPr>
          <w:b/>
        </w:rPr>
        <w:t>5.4</w:t>
      </w:r>
      <w:r>
        <w:rPr>
          <w:b/>
        </w:rPr>
        <w:tab/>
        <w:t>Druh a složení vnitřního obalu</w:t>
      </w:r>
    </w:p>
    <w:p w14:paraId="5624030B" w14:textId="77777777" w:rsidR="00C114FF" w:rsidRPr="006414D3" w:rsidRDefault="00C114FF" w:rsidP="00145C3F">
      <w:pPr>
        <w:tabs>
          <w:tab w:val="clear" w:pos="567"/>
        </w:tabs>
        <w:spacing w:line="240" w:lineRule="auto"/>
        <w:rPr>
          <w:szCs w:val="22"/>
        </w:rPr>
      </w:pPr>
    </w:p>
    <w:p w14:paraId="3E95A49F" w14:textId="77777777" w:rsidR="009C1005" w:rsidRDefault="009C1005" w:rsidP="00A9226B">
      <w:pPr>
        <w:tabs>
          <w:tab w:val="clear" w:pos="567"/>
        </w:tabs>
        <w:spacing w:line="240" w:lineRule="auto"/>
        <w:rPr>
          <w:szCs w:val="22"/>
        </w:rPr>
      </w:pPr>
      <w:bookmarkStart w:id="72" w:name="_Hlk145411855"/>
      <w:bookmarkStart w:id="73" w:name="_Hlk108773750"/>
      <w:r>
        <w:t xml:space="preserve">Blistr (PVC/PE/PVDC-PVC/hliník/papír) </w:t>
      </w:r>
      <w:bookmarkEnd w:id="72"/>
      <w:r>
        <w:t>obsahující 10 žvýkacích tablet.</w:t>
      </w:r>
    </w:p>
    <w:p w14:paraId="0DD9499F" w14:textId="77777777" w:rsidR="00DE5C8C" w:rsidRDefault="00673BAA" w:rsidP="00A9226B">
      <w:pPr>
        <w:tabs>
          <w:tab w:val="clear" w:pos="567"/>
        </w:tabs>
        <w:spacing w:line="240" w:lineRule="auto"/>
        <w:rPr>
          <w:szCs w:val="22"/>
        </w:rPr>
      </w:pPr>
      <w:bookmarkStart w:id="74" w:name="_Hlk144991222"/>
      <w:bookmarkStart w:id="75" w:name="_Hlk145413136"/>
      <w:r>
        <w:t xml:space="preserve">Papírová krabička obsahující 10, 20, 30, 40, 50, 60, 70, 80, 90, 100 nebo 250 žvýkacích tablet. </w:t>
      </w:r>
      <w:bookmarkEnd w:id="74"/>
    </w:p>
    <w:bookmarkEnd w:id="73"/>
    <w:bookmarkEnd w:id="75"/>
    <w:p w14:paraId="63EA14C7" w14:textId="77777777" w:rsidR="00A00204" w:rsidRDefault="00A00204" w:rsidP="00A9226B">
      <w:pPr>
        <w:tabs>
          <w:tab w:val="clear" w:pos="567"/>
        </w:tabs>
        <w:spacing w:line="240" w:lineRule="auto"/>
        <w:rPr>
          <w:szCs w:val="22"/>
        </w:rPr>
      </w:pPr>
    </w:p>
    <w:p w14:paraId="262C0317" w14:textId="77777777" w:rsidR="00C114FF" w:rsidRPr="006414D3" w:rsidRDefault="00C114FF" w:rsidP="00A9226B">
      <w:pPr>
        <w:tabs>
          <w:tab w:val="clear" w:pos="567"/>
        </w:tabs>
        <w:spacing w:line="240" w:lineRule="auto"/>
        <w:rPr>
          <w:szCs w:val="22"/>
        </w:rPr>
      </w:pPr>
      <w:r>
        <w:t>Na trhu nemusí být všechny velikosti balení.</w:t>
      </w:r>
    </w:p>
    <w:p w14:paraId="017F594F" w14:textId="77777777" w:rsidR="00C114FF" w:rsidRPr="006414D3" w:rsidRDefault="00C114FF" w:rsidP="00A9226B">
      <w:pPr>
        <w:tabs>
          <w:tab w:val="clear" w:pos="567"/>
        </w:tabs>
        <w:spacing w:line="240" w:lineRule="auto"/>
        <w:rPr>
          <w:szCs w:val="22"/>
        </w:rPr>
      </w:pPr>
    </w:p>
    <w:p w14:paraId="0D91D7E9" w14:textId="77777777" w:rsidR="00C114FF" w:rsidRPr="006414D3" w:rsidRDefault="00FD1E45" w:rsidP="005469A0">
      <w:pPr>
        <w:keepNext/>
        <w:tabs>
          <w:tab w:val="clear" w:pos="567"/>
          <w:tab w:val="left" w:pos="0"/>
        </w:tabs>
        <w:spacing w:line="240" w:lineRule="auto"/>
        <w:ind w:left="567" w:hanging="567"/>
        <w:rPr>
          <w:szCs w:val="22"/>
        </w:rPr>
      </w:pPr>
      <w:r>
        <w:rPr>
          <w:b/>
        </w:rPr>
        <w:t>5.5</w:t>
      </w:r>
      <w:r>
        <w:tab/>
      </w:r>
      <w:r>
        <w:rPr>
          <w:b/>
        </w:rPr>
        <w:t>Zvláštní opatření pro likvidaci nepoužitých veterinárních léčivých přípravků nebo odpadů, které pochází z těchto přípravků</w:t>
      </w:r>
    </w:p>
    <w:p w14:paraId="2F14BF91" w14:textId="77777777" w:rsidR="00C114FF" w:rsidRPr="006414D3" w:rsidRDefault="00C114FF" w:rsidP="005469A0">
      <w:pPr>
        <w:keepNext/>
        <w:tabs>
          <w:tab w:val="clear" w:pos="567"/>
        </w:tabs>
        <w:spacing w:line="240" w:lineRule="auto"/>
        <w:rPr>
          <w:szCs w:val="22"/>
        </w:rPr>
      </w:pPr>
    </w:p>
    <w:p w14:paraId="4A05EC50" w14:textId="77777777" w:rsidR="00FD1E45" w:rsidRPr="006414D3" w:rsidRDefault="00FD1E45" w:rsidP="005469A0">
      <w:pPr>
        <w:spacing w:line="240" w:lineRule="auto"/>
        <w:rPr>
          <w:szCs w:val="22"/>
        </w:rPr>
      </w:pPr>
      <w:r>
        <w:t>Léčivé přípravky se nesmí likvidovat prostřednictvím odpadní vody či domovního odpadu.</w:t>
      </w:r>
    </w:p>
    <w:p w14:paraId="604797F5" w14:textId="77777777" w:rsidR="00C114FF" w:rsidRPr="006414D3" w:rsidRDefault="00C114FF" w:rsidP="005469A0">
      <w:pPr>
        <w:tabs>
          <w:tab w:val="clear" w:pos="567"/>
        </w:tabs>
        <w:spacing w:line="240" w:lineRule="auto"/>
        <w:rPr>
          <w:szCs w:val="22"/>
        </w:rPr>
      </w:pPr>
    </w:p>
    <w:p w14:paraId="359D80E6" w14:textId="77777777" w:rsidR="0078538F" w:rsidRPr="006414D3" w:rsidRDefault="0078538F" w:rsidP="005469A0">
      <w:pPr>
        <w:tabs>
          <w:tab w:val="clear" w:pos="567"/>
        </w:tabs>
        <w:spacing w:line="240" w:lineRule="auto"/>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7666CACC" w14:textId="77777777" w:rsidR="00C114FF" w:rsidRPr="006414D3" w:rsidRDefault="00C114FF" w:rsidP="00A9226B">
      <w:pPr>
        <w:tabs>
          <w:tab w:val="clear" w:pos="567"/>
        </w:tabs>
        <w:spacing w:line="240" w:lineRule="auto"/>
        <w:rPr>
          <w:szCs w:val="22"/>
        </w:rPr>
      </w:pPr>
    </w:p>
    <w:p w14:paraId="607EECBE" w14:textId="77777777" w:rsidR="00C114FF" w:rsidRPr="006414D3" w:rsidRDefault="00C114FF" w:rsidP="00A9226B">
      <w:pPr>
        <w:tabs>
          <w:tab w:val="clear" w:pos="567"/>
        </w:tabs>
        <w:spacing w:line="240" w:lineRule="auto"/>
        <w:rPr>
          <w:szCs w:val="22"/>
        </w:rPr>
      </w:pPr>
    </w:p>
    <w:p w14:paraId="004D1FF3" w14:textId="77777777" w:rsidR="00C114FF" w:rsidRPr="006414D3" w:rsidRDefault="0078538F" w:rsidP="003F0BC8">
      <w:pPr>
        <w:tabs>
          <w:tab w:val="clear" w:pos="567"/>
          <w:tab w:val="left" w:pos="0"/>
        </w:tabs>
        <w:spacing w:line="240" w:lineRule="auto"/>
        <w:ind w:left="567" w:hanging="567"/>
        <w:rPr>
          <w:b/>
          <w:szCs w:val="22"/>
        </w:rPr>
      </w:pPr>
      <w:r>
        <w:rPr>
          <w:b/>
        </w:rPr>
        <w:t>6.</w:t>
      </w:r>
      <w:r>
        <w:rPr>
          <w:b/>
        </w:rPr>
        <w:tab/>
        <w:t>JMÉNO DRŽITELE ROZHODNUTÍ O REGISTRACI</w:t>
      </w:r>
    </w:p>
    <w:p w14:paraId="29CF6879" w14:textId="77777777" w:rsidR="00C114FF" w:rsidRPr="006414D3" w:rsidRDefault="00C114FF" w:rsidP="00145C3F">
      <w:pPr>
        <w:tabs>
          <w:tab w:val="clear" w:pos="567"/>
        </w:tabs>
        <w:spacing w:line="240" w:lineRule="auto"/>
        <w:rPr>
          <w:szCs w:val="22"/>
        </w:rPr>
      </w:pPr>
    </w:p>
    <w:p w14:paraId="14E7B078" w14:textId="77777777" w:rsidR="00B41F47" w:rsidRPr="006414D3" w:rsidRDefault="00D33BF8" w:rsidP="00A9226B">
      <w:pPr>
        <w:tabs>
          <w:tab w:val="clear" w:pos="567"/>
        </w:tabs>
        <w:spacing w:line="240" w:lineRule="auto"/>
        <w:rPr>
          <w:szCs w:val="22"/>
        </w:rPr>
      </w:pPr>
      <w:bookmarkStart w:id="76" w:name="_Hlk142898403"/>
      <w:r>
        <w:t>Alfasan Nederland BV</w:t>
      </w:r>
    </w:p>
    <w:bookmarkEnd w:id="76"/>
    <w:p w14:paraId="1769AA89" w14:textId="77777777" w:rsidR="00C114FF" w:rsidRPr="006414D3" w:rsidRDefault="00C114FF" w:rsidP="00A9226B">
      <w:pPr>
        <w:tabs>
          <w:tab w:val="clear" w:pos="567"/>
        </w:tabs>
        <w:spacing w:line="240" w:lineRule="auto"/>
        <w:rPr>
          <w:szCs w:val="22"/>
        </w:rPr>
      </w:pPr>
    </w:p>
    <w:p w14:paraId="4BC0136C" w14:textId="77777777" w:rsidR="00C114FF" w:rsidRPr="006414D3" w:rsidRDefault="00C114FF" w:rsidP="00A9226B">
      <w:pPr>
        <w:tabs>
          <w:tab w:val="clear" w:pos="567"/>
        </w:tabs>
        <w:spacing w:line="240" w:lineRule="auto"/>
        <w:rPr>
          <w:szCs w:val="22"/>
        </w:rPr>
      </w:pPr>
    </w:p>
    <w:p w14:paraId="22B60548" w14:textId="77777777" w:rsidR="00C114FF" w:rsidRPr="006414D3" w:rsidRDefault="0078538F" w:rsidP="003F0BC8">
      <w:pPr>
        <w:tabs>
          <w:tab w:val="clear" w:pos="567"/>
          <w:tab w:val="left" w:pos="0"/>
        </w:tabs>
        <w:spacing w:line="240" w:lineRule="auto"/>
        <w:ind w:left="567" w:hanging="567"/>
        <w:rPr>
          <w:szCs w:val="22"/>
        </w:rPr>
      </w:pPr>
      <w:r>
        <w:rPr>
          <w:b/>
        </w:rPr>
        <w:t>7.</w:t>
      </w:r>
      <w:r>
        <w:rPr>
          <w:b/>
        </w:rPr>
        <w:tab/>
        <w:t>REGISTRAČNÍ ČÍSLO(A)</w:t>
      </w:r>
    </w:p>
    <w:p w14:paraId="3BF555FA" w14:textId="77777777" w:rsidR="00C114FF" w:rsidRPr="006414D3" w:rsidRDefault="00C114FF" w:rsidP="00A9226B">
      <w:pPr>
        <w:tabs>
          <w:tab w:val="clear" w:pos="567"/>
        </w:tabs>
        <w:spacing w:line="240" w:lineRule="auto"/>
        <w:rPr>
          <w:szCs w:val="22"/>
        </w:rPr>
      </w:pPr>
    </w:p>
    <w:p w14:paraId="4DF021D9" w14:textId="77741B2A" w:rsidR="00C114FF" w:rsidRDefault="006405B3" w:rsidP="00A9226B">
      <w:pPr>
        <w:tabs>
          <w:tab w:val="clear" w:pos="567"/>
        </w:tabs>
        <w:spacing w:line="240" w:lineRule="auto"/>
        <w:rPr>
          <w:szCs w:val="22"/>
        </w:rPr>
      </w:pPr>
      <w:r>
        <w:rPr>
          <w:szCs w:val="22"/>
        </w:rPr>
        <w:t>96/010/</w:t>
      </w:r>
      <w:proofErr w:type="gramStart"/>
      <w:r>
        <w:rPr>
          <w:szCs w:val="22"/>
        </w:rPr>
        <w:t>25-C</w:t>
      </w:r>
      <w:proofErr w:type="gramEnd"/>
    </w:p>
    <w:p w14:paraId="3C4317FD" w14:textId="77777777" w:rsidR="006405B3" w:rsidRDefault="006405B3" w:rsidP="00A9226B">
      <w:pPr>
        <w:tabs>
          <w:tab w:val="clear" w:pos="567"/>
        </w:tabs>
        <w:spacing w:line="240" w:lineRule="auto"/>
        <w:rPr>
          <w:szCs w:val="22"/>
        </w:rPr>
      </w:pPr>
    </w:p>
    <w:p w14:paraId="17836120" w14:textId="77777777" w:rsidR="006405B3" w:rsidRPr="006414D3" w:rsidRDefault="006405B3" w:rsidP="00A9226B">
      <w:pPr>
        <w:tabs>
          <w:tab w:val="clear" w:pos="567"/>
        </w:tabs>
        <w:spacing w:line="240" w:lineRule="auto"/>
        <w:rPr>
          <w:szCs w:val="22"/>
        </w:rPr>
      </w:pPr>
    </w:p>
    <w:p w14:paraId="104F6D5B" w14:textId="77777777" w:rsidR="00C114FF" w:rsidRPr="006414D3" w:rsidRDefault="0078538F" w:rsidP="003F0BC8">
      <w:pPr>
        <w:tabs>
          <w:tab w:val="clear" w:pos="567"/>
          <w:tab w:val="left" w:pos="0"/>
        </w:tabs>
        <w:spacing w:line="240" w:lineRule="auto"/>
        <w:ind w:left="567" w:hanging="567"/>
        <w:rPr>
          <w:szCs w:val="22"/>
        </w:rPr>
      </w:pPr>
      <w:r>
        <w:rPr>
          <w:b/>
        </w:rPr>
        <w:t>8.</w:t>
      </w:r>
      <w:r>
        <w:rPr>
          <w:b/>
        </w:rPr>
        <w:tab/>
        <w:t>DATUM PRVNÍ REGISTRACE</w:t>
      </w:r>
    </w:p>
    <w:p w14:paraId="522308A2" w14:textId="77777777" w:rsidR="00C114FF" w:rsidRPr="006414D3" w:rsidRDefault="00C114FF" w:rsidP="00A9226B">
      <w:pPr>
        <w:tabs>
          <w:tab w:val="clear" w:pos="567"/>
        </w:tabs>
        <w:spacing w:line="240" w:lineRule="auto"/>
        <w:rPr>
          <w:szCs w:val="22"/>
        </w:rPr>
      </w:pPr>
    </w:p>
    <w:p w14:paraId="250F211F" w14:textId="297E9057" w:rsidR="00C114FF" w:rsidRPr="006414D3" w:rsidRDefault="006405B3" w:rsidP="00A9226B">
      <w:pPr>
        <w:tabs>
          <w:tab w:val="clear" w:pos="567"/>
        </w:tabs>
        <w:spacing w:line="240" w:lineRule="auto"/>
        <w:rPr>
          <w:szCs w:val="22"/>
        </w:rPr>
      </w:pPr>
      <w:r>
        <w:t>27. 5. 2025</w:t>
      </w:r>
    </w:p>
    <w:p w14:paraId="507655D0" w14:textId="77777777" w:rsidR="00D65777" w:rsidRPr="006414D3" w:rsidRDefault="00D65777" w:rsidP="00A9226B">
      <w:pPr>
        <w:tabs>
          <w:tab w:val="clear" w:pos="567"/>
        </w:tabs>
        <w:spacing w:line="240" w:lineRule="auto"/>
        <w:rPr>
          <w:szCs w:val="22"/>
        </w:rPr>
      </w:pPr>
    </w:p>
    <w:p w14:paraId="66C6E533" w14:textId="77777777" w:rsidR="00D65777" w:rsidRPr="006414D3" w:rsidRDefault="00D65777" w:rsidP="00A9226B">
      <w:pPr>
        <w:tabs>
          <w:tab w:val="clear" w:pos="567"/>
        </w:tabs>
        <w:spacing w:line="240" w:lineRule="auto"/>
        <w:rPr>
          <w:szCs w:val="22"/>
        </w:rPr>
      </w:pPr>
    </w:p>
    <w:p w14:paraId="7753D128" w14:textId="77777777" w:rsidR="00C114FF" w:rsidRPr="006414D3" w:rsidRDefault="0078538F" w:rsidP="003F0BC8">
      <w:pPr>
        <w:tabs>
          <w:tab w:val="clear" w:pos="567"/>
          <w:tab w:val="left" w:pos="0"/>
        </w:tabs>
        <w:spacing w:line="240" w:lineRule="auto"/>
        <w:ind w:left="567" w:hanging="567"/>
        <w:rPr>
          <w:b/>
          <w:szCs w:val="22"/>
        </w:rPr>
      </w:pPr>
      <w:r>
        <w:rPr>
          <w:b/>
        </w:rPr>
        <w:t>9.</w:t>
      </w:r>
      <w:r>
        <w:rPr>
          <w:b/>
        </w:rPr>
        <w:tab/>
        <w:t>DATUM POSLEDNÍ AKTUALIZACE SOUHRNU ÚDAJŮ O PŘÍPRAVKU</w:t>
      </w:r>
    </w:p>
    <w:p w14:paraId="658BE07E" w14:textId="77777777" w:rsidR="00C114FF" w:rsidRPr="006414D3" w:rsidRDefault="00C114FF" w:rsidP="00145C3F">
      <w:pPr>
        <w:tabs>
          <w:tab w:val="clear" w:pos="567"/>
        </w:tabs>
        <w:spacing w:line="240" w:lineRule="auto"/>
        <w:rPr>
          <w:szCs w:val="22"/>
        </w:rPr>
      </w:pPr>
    </w:p>
    <w:p w14:paraId="42303071" w14:textId="3C30C47D" w:rsidR="00423968" w:rsidRPr="006414D3" w:rsidRDefault="00A01150" w:rsidP="00423968">
      <w:pPr>
        <w:tabs>
          <w:tab w:val="clear" w:pos="567"/>
        </w:tabs>
        <w:spacing w:line="240" w:lineRule="auto"/>
      </w:pPr>
      <w:r>
        <w:t>05/2025</w:t>
      </w:r>
    </w:p>
    <w:p w14:paraId="4DBF43C1" w14:textId="77777777" w:rsidR="00C114FF" w:rsidRPr="006414D3" w:rsidRDefault="00C114FF" w:rsidP="00A9226B">
      <w:pPr>
        <w:tabs>
          <w:tab w:val="clear" w:pos="567"/>
        </w:tabs>
        <w:spacing w:line="240" w:lineRule="auto"/>
        <w:rPr>
          <w:szCs w:val="22"/>
        </w:rPr>
      </w:pPr>
    </w:p>
    <w:p w14:paraId="3D9721C0" w14:textId="77777777" w:rsidR="00B113B9" w:rsidRPr="006414D3" w:rsidRDefault="00B113B9" w:rsidP="00A9226B">
      <w:pPr>
        <w:tabs>
          <w:tab w:val="clear" w:pos="567"/>
        </w:tabs>
        <w:spacing w:line="240" w:lineRule="auto"/>
        <w:rPr>
          <w:szCs w:val="22"/>
        </w:rPr>
      </w:pPr>
    </w:p>
    <w:p w14:paraId="69F68609" w14:textId="77777777" w:rsidR="00C114FF" w:rsidRPr="006414D3" w:rsidRDefault="0078538F" w:rsidP="003F0BC8">
      <w:pPr>
        <w:tabs>
          <w:tab w:val="clear" w:pos="567"/>
          <w:tab w:val="left" w:pos="0"/>
        </w:tabs>
        <w:spacing w:line="240" w:lineRule="auto"/>
        <w:ind w:left="567" w:hanging="567"/>
        <w:rPr>
          <w:b/>
          <w:szCs w:val="22"/>
        </w:rPr>
      </w:pPr>
      <w:r>
        <w:rPr>
          <w:b/>
        </w:rPr>
        <w:t>10.</w:t>
      </w:r>
      <w:r>
        <w:rPr>
          <w:b/>
        </w:rPr>
        <w:tab/>
        <w:t>KLASIFIKACE VETERINÁRNÍCH LÉČIVÝCH PŘÍPRAVKŮ</w:t>
      </w:r>
    </w:p>
    <w:p w14:paraId="3180E575" w14:textId="77777777" w:rsidR="0078538F" w:rsidRPr="006414D3" w:rsidRDefault="0078538F" w:rsidP="00A9226B">
      <w:pPr>
        <w:tabs>
          <w:tab w:val="clear" w:pos="567"/>
        </w:tabs>
        <w:spacing w:line="240" w:lineRule="auto"/>
        <w:rPr>
          <w:szCs w:val="22"/>
        </w:rPr>
      </w:pPr>
    </w:p>
    <w:p w14:paraId="38EF7958" w14:textId="77777777" w:rsidR="0078538F" w:rsidRPr="006414D3" w:rsidRDefault="0078538F" w:rsidP="0078538F">
      <w:pPr>
        <w:numPr>
          <w:ilvl w:val="12"/>
          <w:numId w:val="0"/>
        </w:numPr>
        <w:rPr>
          <w:szCs w:val="22"/>
        </w:rPr>
      </w:pPr>
      <w:bookmarkStart w:id="77" w:name="_Hlk174701176"/>
      <w:r>
        <w:t>Veterinární léčivý přípravek je vydáván pouze na předpis.</w:t>
      </w:r>
      <w:bookmarkEnd w:id="77"/>
    </w:p>
    <w:p w14:paraId="560EF584" w14:textId="77777777" w:rsidR="0078538F" w:rsidRPr="006414D3" w:rsidRDefault="0078538F" w:rsidP="0078538F">
      <w:pPr>
        <w:ind w:right="-318"/>
        <w:rPr>
          <w:szCs w:val="22"/>
        </w:rPr>
      </w:pPr>
    </w:p>
    <w:p w14:paraId="7B7793B3" w14:textId="77777777" w:rsidR="00A01150" w:rsidRPr="00B17616" w:rsidRDefault="00A01150" w:rsidP="00A01150">
      <w:pPr>
        <w:numPr>
          <w:ilvl w:val="12"/>
          <w:numId w:val="0"/>
        </w:numPr>
        <w:rPr>
          <w:szCs w:val="22"/>
        </w:rPr>
      </w:pPr>
      <w:bookmarkStart w:id="78" w:name="_Hlk73467306"/>
      <w:r w:rsidRPr="00BE5530">
        <w:rPr>
          <w:color w:val="000000"/>
          <w:szCs w:val="22"/>
        </w:rPr>
        <w:t>Přípravek obsahuje návykové látky.</w:t>
      </w:r>
    </w:p>
    <w:p w14:paraId="44D8F752" w14:textId="77777777" w:rsidR="00A01150" w:rsidRDefault="00A01150" w:rsidP="00590655">
      <w:pPr>
        <w:ind w:right="-318"/>
      </w:pPr>
    </w:p>
    <w:p w14:paraId="16EDACE9" w14:textId="547E3044" w:rsidR="00A61BDC" w:rsidRDefault="0078538F" w:rsidP="00590655">
      <w:pPr>
        <w:ind w:right="-318"/>
      </w:pPr>
      <w:r>
        <w:t>Podrobné informace o tomto veterinárním léčivém přípravku jsou k dispozici v databázi přípravků Unie (</w:t>
      </w:r>
      <w:hyperlink r:id="rId18" w:history="1">
        <w:r w:rsidR="00A01150" w:rsidRPr="00D04A08">
          <w:rPr>
            <w:rStyle w:val="Hypertextovodkaz"/>
          </w:rPr>
          <w:t>https://medicines.health.europa.eu/veterinary</w:t>
        </w:r>
      </w:hyperlink>
      <w:r>
        <w:t>).</w:t>
      </w:r>
      <w:bookmarkEnd w:id="78"/>
    </w:p>
    <w:p w14:paraId="4E9DA733" w14:textId="080E83FD" w:rsidR="00A01150" w:rsidRDefault="00A01150" w:rsidP="00590655">
      <w:pPr>
        <w:ind w:right="-318"/>
      </w:pPr>
    </w:p>
    <w:p w14:paraId="2319D27F" w14:textId="76492CC1" w:rsidR="006405B3" w:rsidRDefault="00A01150" w:rsidP="00A01150">
      <w:pPr>
        <w:ind w:right="-318"/>
        <w:rPr>
          <w:color w:val="000000"/>
          <w:szCs w:val="22"/>
        </w:rPr>
      </w:pPr>
      <w:bookmarkStart w:id="79" w:name="_Hlk197348770"/>
      <w:r w:rsidRPr="00BE5530">
        <w:rPr>
          <w:color w:val="000000"/>
          <w:szCs w:val="22"/>
        </w:rPr>
        <w:t>Podrobné informace o tomto veterinárním léčivém přípravku naleznete také v národní databázi (</w:t>
      </w:r>
      <w:hyperlink r:id="rId19" w:history="1">
        <w:r w:rsidR="006405B3" w:rsidRPr="009F421F">
          <w:rPr>
            <w:rStyle w:val="Hypertextovodkaz"/>
            <w:szCs w:val="22"/>
          </w:rPr>
          <w:t>https://www.uskvbl.cz</w:t>
        </w:r>
      </w:hyperlink>
      <w:r w:rsidR="006405B3">
        <w:rPr>
          <w:color w:val="000000"/>
          <w:szCs w:val="22"/>
        </w:rPr>
        <w:t>).</w:t>
      </w:r>
    </w:p>
    <w:bookmarkEnd w:id="79"/>
    <w:p w14:paraId="2FEA27E0" w14:textId="7B6CD336" w:rsidR="00A01150" w:rsidRDefault="00A01150" w:rsidP="00590655">
      <w:pPr>
        <w:ind w:right="-318"/>
      </w:pPr>
    </w:p>
    <w:p w14:paraId="18EFBBAD" w14:textId="3FFF9578" w:rsidR="00F240AB" w:rsidRDefault="00F240AB" w:rsidP="00590655">
      <w:pPr>
        <w:ind w:right="-318"/>
      </w:pPr>
    </w:p>
    <w:p w14:paraId="4B15EA38" w14:textId="22C74714" w:rsidR="00F240AB" w:rsidRDefault="00F240AB" w:rsidP="00590655">
      <w:pPr>
        <w:ind w:right="-318"/>
      </w:pPr>
    </w:p>
    <w:p w14:paraId="51FE90D9" w14:textId="2E07B2B8" w:rsidR="00F240AB" w:rsidRDefault="00F240AB" w:rsidP="00590655">
      <w:pPr>
        <w:ind w:right="-318"/>
      </w:pPr>
    </w:p>
    <w:p w14:paraId="7860072B" w14:textId="17000405" w:rsidR="00F240AB" w:rsidRDefault="00F240AB" w:rsidP="00590655">
      <w:pPr>
        <w:ind w:right="-318"/>
      </w:pPr>
    </w:p>
    <w:p w14:paraId="76A6EFFB" w14:textId="7D516AEA" w:rsidR="00F240AB" w:rsidRDefault="00F240AB" w:rsidP="00590655">
      <w:pPr>
        <w:ind w:right="-318"/>
      </w:pPr>
    </w:p>
    <w:p w14:paraId="377F813A" w14:textId="318D6F67" w:rsidR="00F240AB" w:rsidRDefault="00F240AB" w:rsidP="00590655">
      <w:pPr>
        <w:ind w:right="-318"/>
      </w:pPr>
    </w:p>
    <w:p w14:paraId="19F79A63" w14:textId="4AEA84E2" w:rsidR="00F240AB" w:rsidRDefault="00F240AB" w:rsidP="00590655">
      <w:pPr>
        <w:ind w:right="-318"/>
      </w:pPr>
    </w:p>
    <w:p w14:paraId="21F89F6E" w14:textId="5A0903D2" w:rsidR="00F240AB" w:rsidRDefault="00F240AB" w:rsidP="00590655">
      <w:pPr>
        <w:ind w:right="-318"/>
      </w:pPr>
    </w:p>
    <w:p w14:paraId="26E4665C" w14:textId="23378D72" w:rsidR="00F240AB" w:rsidRDefault="00F240AB" w:rsidP="00590655">
      <w:pPr>
        <w:ind w:right="-318"/>
      </w:pPr>
    </w:p>
    <w:p w14:paraId="253A26D5" w14:textId="42F079BE" w:rsidR="00F240AB" w:rsidRDefault="00F240AB" w:rsidP="00590655">
      <w:pPr>
        <w:ind w:right="-318"/>
      </w:pPr>
    </w:p>
    <w:p w14:paraId="1E7B48FD" w14:textId="7AABD904" w:rsidR="00F240AB" w:rsidRDefault="00F240AB" w:rsidP="00590655">
      <w:pPr>
        <w:ind w:right="-318"/>
      </w:pPr>
    </w:p>
    <w:p w14:paraId="2DB156C1" w14:textId="0759FDF6" w:rsidR="00F240AB" w:rsidRDefault="00F240AB" w:rsidP="00590655">
      <w:pPr>
        <w:ind w:right="-318"/>
      </w:pPr>
    </w:p>
    <w:p w14:paraId="227083A9" w14:textId="5177B433" w:rsidR="00F240AB" w:rsidRDefault="00F240AB" w:rsidP="00590655">
      <w:pPr>
        <w:ind w:right="-318"/>
      </w:pPr>
    </w:p>
    <w:p w14:paraId="7848DF24" w14:textId="1EA56762" w:rsidR="00F240AB" w:rsidRDefault="00F240AB" w:rsidP="00590655">
      <w:pPr>
        <w:ind w:right="-318"/>
      </w:pPr>
    </w:p>
    <w:p w14:paraId="4A7BE574" w14:textId="0E1E7E97" w:rsidR="00F240AB" w:rsidRDefault="00F240AB" w:rsidP="00590655">
      <w:pPr>
        <w:ind w:right="-318"/>
      </w:pPr>
    </w:p>
    <w:p w14:paraId="42EB2C77" w14:textId="5315A141" w:rsidR="00F240AB" w:rsidRDefault="00F240AB" w:rsidP="00590655">
      <w:pPr>
        <w:ind w:right="-318"/>
      </w:pPr>
    </w:p>
    <w:p w14:paraId="7FD81426" w14:textId="1F89F855" w:rsidR="00F240AB" w:rsidRDefault="00F240AB" w:rsidP="00590655">
      <w:pPr>
        <w:ind w:right="-318"/>
      </w:pPr>
    </w:p>
    <w:p w14:paraId="0B08988B" w14:textId="63D0C0CB" w:rsidR="00F240AB" w:rsidRDefault="00F240AB" w:rsidP="00590655">
      <w:pPr>
        <w:ind w:right="-318"/>
      </w:pPr>
    </w:p>
    <w:p w14:paraId="5A8123B4" w14:textId="2743A92D" w:rsidR="00F240AB" w:rsidRDefault="00F240AB" w:rsidP="00590655">
      <w:pPr>
        <w:ind w:right="-318"/>
      </w:pPr>
    </w:p>
    <w:p w14:paraId="69BDF5B1" w14:textId="3787790B" w:rsidR="00F240AB" w:rsidRDefault="00F240AB" w:rsidP="00590655">
      <w:pPr>
        <w:ind w:right="-318"/>
      </w:pPr>
    </w:p>
    <w:p w14:paraId="633B6A7E" w14:textId="79715942" w:rsidR="00F240AB" w:rsidRDefault="00F240AB" w:rsidP="00590655">
      <w:pPr>
        <w:ind w:right="-318"/>
      </w:pPr>
    </w:p>
    <w:p w14:paraId="0C7A31FD" w14:textId="46DC77DF" w:rsidR="00F240AB" w:rsidRDefault="00F240AB" w:rsidP="00590655">
      <w:pPr>
        <w:ind w:right="-318"/>
      </w:pPr>
    </w:p>
    <w:p w14:paraId="12EF925C" w14:textId="0BCE9FED" w:rsidR="00F240AB" w:rsidRDefault="00F240AB" w:rsidP="00590655">
      <w:pPr>
        <w:ind w:right="-318"/>
      </w:pPr>
    </w:p>
    <w:p w14:paraId="10DA0C09" w14:textId="180C6CF2" w:rsidR="00F240AB" w:rsidRDefault="00F240AB" w:rsidP="00590655">
      <w:pPr>
        <w:ind w:right="-318"/>
      </w:pPr>
    </w:p>
    <w:p w14:paraId="2FBC31D1" w14:textId="61CFF7B7" w:rsidR="00F240AB" w:rsidRDefault="00F240AB" w:rsidP="00590655">
      <w:pPr>
        <w:ind w:right="-318"/>
      </w:pPr>
    </w:p>
    <w:p w14:paraId="025F0AB1" w14:textId="1329C84C" w:rsidR="00F240AB" w:rsidRDefault="00F240AB" w:rsidP="00590655">
      <w:pPr>
        <w:ind w:right="-318"/>
      </w:pPr>
    </w:p>
    <w:p w14:paraId="44F5D498" w14:textId="25E9928D" w:rsidR="00F240AB" w:rsidRDefault="00F240AB" w:rsidP="00590655">
      <w:pPr>
        <w:ind w:right="-318"/>
      </w:pPr>
    </w:p>
    <w:p w14:paraId="0CA80211" w14:textId="24640DA9" w:rsidR="00F240AB" w:rsidRDefault="00F240AB" w:rsidP="00590655">
      <w:pPr>
        <w:ind w:right="-318"/>
      </w:pPr>
    </w:p>
    <w:p w14:paraId="2D6CCAD0" w14:textId="41AD4CCD" w:rsidR="00F240AB" w:rsidRDefault="00F240AB" w:rsidP="00590655">
      <w:pPr>
        <w:ind w:right="-318"/>
      </w:pPr>
    </w:p>
    <w:p w14:paraId="30683A00" w14:textId="2985F090" w:rsidR="00F240AB" w:rsidRDefault="00F240AB" w:rsidP="00590655">
      <w:pPr>
        <w:ind w:right="-318"/>
      </w:pPr>
    </w:p>
    <w:p w14:paraId="126A80A2" w14:textId="1AD582CC" w:rsidR="00F240AB" w:rsidRDefault="00F240AB" w:rsidP="00590655">
      <w:pPr>
        <w:ind w:right="-318"/>
      </w:pPr>
    </w:p>
    <w:p w14:paraId="0C078B94" w14:textId="18825A7A" w:rsidR="00F240AB" w:rsidRDefault="00F240AB" w:rsidP="00590655">
      <w:pPr>
        <w:ind w:right="-318"/>
      </w:pPr>
    </w:p>
    <w:p w14:paraId="5BD5A627" w14:textId="2E5409F9" w:rsidR="00F240AB" w:rsidRDefault="00F240AB" w:rsidP="00590655">
      <w:pPr>
        <w:ind w:right="-318"/>
      </w:pPr>
    </w:p>
    <w:p w14:paraId="690F6D32" w14:textId="0FDD0BE8" w:rsidR="00F240AB" w:rsidRDefault="00F240AB" w:rsidP="00590655">
      <w:pPr>
        <w:ind w:right="-318"/>
      </w:pPr>
    </w:p>
    <w:p w14:paraId="2E1E769C" w14:textId="61B90268" w:rsidR="00F240AB" w:rsidRDefault="00F240AB" w:rsidP="00590655">
      <w:pPr>
        <w:ind w:right="-318"/>
      </w:pPr>
    </w:p>
    <w:p w14:paraId="119E316A" w14:textId="7CDA7CFB" w:rsidR="00F240AB" w:rsidRDefault="00F240AB" w:rsidP="00590655">
      <w:pPr>
        <w:ind w:right="-318"/>
      </w:pPr>
    </w:p>
    <w:p w14:paraId="64F9A257" w14:textId="57D5D8DE" w:rsidR="00F240AB" w:rsidRDefault="00F240AB" w:rsidP="00590655">
      <w:pPr>
        <w:ind w:right="-318"/>
      </w:pPr>
    </w:p>
    <w:p w14:paraId="41EDA0C1" w14:textId="543CD95D" w:rsidR="00F240AB" w:rsidRDefault="00F240AB" w:rsidP="00590655">
      <w:pPr>
        <w:ind w:right="-318"/>
      </w:pPr>
    </w:p>
    <w:p w14:paraId="3D6BA90A" w14:textId="6640BFD2" w:rsidR="00F240AB" w:rsidRDefault="00F240AB" w:rsidP="00590655">
      <w:pPr>
        <w:ind w:right="-318"/>
      </w:pPr>
    </w:p>
    <w:p w14:paraId="5D0BB74D" w14:textId="2583E0E9" w:rsidR="00F240AB" w:rsidRDefault="00F240AB" w:rsidP="00590655">
      <w:pPr>
        <w:ind w:right="-318"/>
      </w:pPr>
    </w:p>
    <w:p w14:paraId="4F581F9D" w14:textId="02C1A321" w:rsidR="00F240AB" w:rsidRDefault="00F240AB" w:rsidP="00590655">
      <w:pPr>
        <w:ind w:right="-318"/>
      </w:pPr>
    </w:p>
    <w:p w14:paraId="599BDB57" w14:textId="4B3A74D8" w:rsidR="00F240AB" w:rsidRDefault="00F240AB" w:rsidP="00590655">
      <w:pPr>
        <w:ind w:right="-318"/>
      </w:pPr>
    </w:p>
    <w:p w14:paraId="1CA163F4" w14:textId="7684472D" w:rsidR="00F240AB" w:rsidRDefault="00F240AB" w:rsidP="00590655">
      <w:pPr>
        <w:ind w:right="-318"/>
      </w:pPr>
    </w:p>
    <w:p w14:paraId="4BAB8AC0" w14:textId="0EF6B5E7" w:rsidR="00F240AB" w:rsidRDefault="00F240AB" w:rsidP="00590655">
      <w:pPr>
        <w:ind w:right="-318"/>
      </w:pPr>
    </w:p>
    <w:p w14:paraId="24C3EFC8" w14:textId="77777777" w:rsidR="00F240AB" w:rsidRPr="006414D3" w:rsidRDefault="00F240AB" w:rsidP="00F240AB">
      <w:pPr>
        <w:tabs>
          <w:tab w:val="clear" w:pos="567"/>
        </w:tabs>
        <w:spacing w:line="240" w:lineRule="auto"/>
        <w:rPr>
          <w:szCs w:val="22"/>
        </w:rPr>
      </w:pPr>
    </w:p>
    <w:p w14:paraId="0BD28488" w14:textId="77777777" w:rsidR="00F240AB" w:rsidRPr="006414D3" w:rsidRDefault="00F240AB" w:rsidP="00F240AB">
      <w:pPr>
        <w:tabs>
          <w:tab w:val="clear" w:pos="567"/>
        </w:tabs>
        <w:spacing w:line="240" w:lineRule="auto"/>
        <w:rPr>
          <w:szCs w:val="22"/>
        </w:rPr>
      </w:pPr>
    </w:p>
    <w:p w14:paraId="263303B7" w14:textId="77777777" w:rsidR="00F240AB" w:rsidRPr="006414D3" w:rsidRDefault="00F240AB" w:rsidP="00F240AB">
      <w:pPr>
        <w:tabs>
          <w:tab w:val="clear" w:pos="567"/>
        </w:tabs>
        <w:spacing w:line="240" w:lineRule="auto"/>
        <w:rPr>
          <w:szCs w:val="22"/>
        </w:rPr>
      </w:pPr>
    </w:p>
    <w:p w14:paraId="0E2240B3" w14:textId="77777777" w:rsidR="00F240AB" w:rsidRPr="006414D3" w:rsidRDefault="00F240AB" w:rsidP="00F240AB">
      <w:pPr>
        <w:tabs>
          <w:tab w:val="clear" w:pos="567"/>
        </w:tabs>
        <w:spacing w:line="240" w:lineRule="auto"/>
        <w:rPr>
          <w:szCs w:val="22"/>
        </w:rPr>
      </w:pPr>
    </w:p>
    <w:p w14:paraId="5318D5DD" w14:textId="77777777" w:rsidR="00F240AB" w:rsidRPr="006414D3" w:rsidRDefault="00F240AB" w:rsidP="00F240AB">
      <w:pPr>
        <w:tabs>
          <w:tab w:val="clear" w:pos="567"/>
        </w:tabs>
        <w:spacing w:line="240" w:lineRule="auto"/>
        <w:rPr>
          <w:szCs w:val="22"/>
        </w:rPr>
      </w:pPr>
    </w:p>
    <w:p w14:paraId="7AD15A05" w14:textId="77777777" w:rsidR="00F240AB" w:rsidRPr="006414D3" w:rsidRDefault="00F240AB" w:rsidP="00F240AB">
      <w:pPr>
        <w:tabs>
          <w:tab w:val="clear" w:pos="567"/>
        </w:tabs>
        <w:spacing w:line="240" w:lineRule="auto"/>
        <w:rPr>
          <w:szCs w:val="22"/>
        </w:rPr>
      </w:pPr>
    </w:p>
    <w:p w14:paraId="4C7770BF" w14:textId="77777777" w:rsidR="00F240AB" w:rsidRPr="006414D3" w:rsidRDefault="00F240AB" w:rsidP="00F240AB">
      <w:pPr>
        <w:tabs>
          <w:tab w:val="clear" w:pos="567"/>
        </w:tabs>
        <w:spacing w:line="240" w:lineRule="auto"/>
        <w:rPr>
          <w:szCs w:val="22"/>
        </w:rPr>
      </w:pPr>
    </w:p>
    <w:p w14:paraId="1D2D1DD7" w14:textId="77777777" w:rsidR="00F240AB" w:rsidRPr="006414D3" w:rsidRDefault="00F240AB" w:rsidP="00F240AB">
      <w:pPr>
        <w:tabs>
          <w:tab w:val="clear" w:pos="567"/>
        </w:tabs>
        <w:spacing w:line="240" w:lineRule="auto"/>
        <w:rPr>
          <w:szCs w:val="22"/>
        </w:rPr>
      </w:pPr>
    </w:p>
    <w:p w14:paraId="66DE7B66" w14:textId="77777777" w:rsidR="00F240AB" w:rsidRPr="006414D3" w:rsidRDefault="00F240AB" w:rsidP="00F240AB">
      <w:pPr>
        <w:tabs>
          <w:tab w:val="clear" w:pos="567"/>
        </w:tabs>
        <w:spacing w:line="240" w:lineRule="auto"/>
        <w:rPr>
          <w:szCs w:val="22"/>
        </w:rPr>
      </w:pPr>
    </w:p>
    <w:p w14:paraId="0030DE09" w14:textId="77777777" w:rsidR="00F240AB" w:rsidRPr="006414D3" w:rsidRDefault="00F240AB" w:rsidP="00F240AB">
      <w:pPr>
        <w:tabs>
          <w:tab w:val="clear" w:pos="567"/>
        </w:tabs>
        <w:spacing w:line="240" w:lineRule="auto"/>
        <w:rPr>
          <w:szCs w:val="22"/>
        </w:rPr>
      </w:pPr>
    </w:p>
    <w:p w14:paraId="6DC2BAE9" w14:textId="77777777" w:rsidR="00F240AB" w:rsidRPr="006414D3" w:rsidRDefault="00F240AB" w:rsidP="00F240AB">
      <w:pPr>
        <w:tabs>
          <w:tab w:val="clear" w:pos="567"/>
        </w:tabs>
        <w:spacing w:line="240" w:lineRule="auto"/>
        <w:rPr>
          <w:szCs w:val="22"/>
        </w:rPr>
      </w:pPr>
    </w:p>
    <w:p w14:paraId="62896CF6" w14:textId="77777777" w:rsidR="00F240AB" w:rsidRPr="006414D3" w:rsidRDefault="00F240AB" w:rsidP="00F240AB">
      <w:pPr>
        <w:tabs>
          <w:tab w:val="clear" w:pos="567"/>
        </w:tabs>
        <w:spacing w:line="240" w:lineRule="auto"/>
        <w:rPr>
          <w:szCs w:val="22"/>
        </w:rPr>
      </w:pPr>
    </w:p>
    <w:p w14:paraId="4D260C62" w14:textId="77777777" w:rsidR="00F240AB" w:rsidRPr="006414D3" w:rsidRDefault="00F240AB" w:rsidP="00F240AB">
      <w:pPr>
        <w:tabs>
          <w:tab w:val="clear" w:pos="567"/>
        </w:tabs>
        <w:spacing w:line="240" w:lineRule="auto"/>
        <w:rPr>
          <w:szCs w:val="22"/>
        </w:rPr>
      </w:pPr>
    </w:p>
    <w:p w14:paraId="47B5DE79" w14:textId="77777777" w:rsidR="00F240AB" w:rsidRPr="006414D3" w:rsidRDefault="00F240AB" w:rsidP="00F240AB">
      <w:pPr>
        <w:tabs>
          <w:tab w:val="clear" w:pos="567"/>
        </w:tabs>
        <w:spacing w:line="240" w:lineRule="auto"/>
        <w:rPr>
          <w:szCs w:val="22"/>
        </w:rPr>
      </w:pPr>
    </w:p>
    <w:p w14:paraId="27249DC0" w14:textId="77777777" w:rsidR="00F240AB" w:rsidRPr="006414D3" w:rsidRDefault="00F240AB" w:rsidP="00F240AB">
      <w:pPr>
        <w:tabs>
          <w:tab w:val="clear" w:pos="567"/>
        </w:tabs>
        <w:spacing w:line="240" w:lineRule="auto"/>
        <w:rPr>
          <w:szCs w:val="22"/>
        </w:rPr>
      </w:pPr>
    </w:p>
    <w:p w14:paraId="42C4A7C4" w14:textId="77777777" w:rsidR="00F240AB" w:rsidRPr="006414D3" w:rsidRDefault="00F240AB" w:rsidP="00F240AB">
      <w:pPr>
        <w:tabs>
          <w:tab w:val="clear" w:pos="567"/>
        </w:tabs>
        <w:spacing w:line="240" w:lineRule="auto"/>
        <w:rPr>
          <w:szCs w:val="22"/>
        </w:rPr>
      </w:pPr>
    </w:p>
    <w:p w14:paraId="0D64DBF4" w14:textId="77777777" w:rsidR="00F240AB" w:rsidRPr="006414D3" w:rsidRDefault="00F240AB" w:rsidP="00F240AB">
      <w:pPr>
        <w:tabs>
          <w:tab w:val="clear" w:pos="567"/>
        </w:tabs>
        <w:spacing w:line="240" w:lineRule="auto"/>
        <w:rPr>
          <w:szCs w:val="22"/>
        </w:rPr>
      </w:pPr>
    </w:p>
    <w:p w14:paraId="7156D9A2" w14:textId="77777777" w:rsidR="00F240AB" w:rsidRPr="006414D3" w:rsidRDefault="00F240AB" w:rsidP="00F240AB">
      <w:pPr>
        <w:tabs>
          <w:tab w:val="clear" w:pos="567"/>
        </w:tabs>
        <w:spacing w:line="240" w:lineRule="auto"/>
        <w:rPr>
          <w:szCs w:val="22"/>
        </w:rPr>
      </w:pPr>
    </w:p>
    <w:p w14:paraId="2BE80C52" w14:textId="77777777" w:rsidR="00F240AB" w:rsidRPr="006414D3" w:rsidRDefault="00F240AB" w:rsidP="00F240AB">
      <w:pPr>
        <w:tabs>
          <w:tab w:val="clear" w:pos="567"/>
        </w:tabs>
        <w:spacing w:line="240" w:lineRule="auto"/>
        <w:rPr>
          <w:szCs w:val="22"/>
        </w:rPr>
      </w:pPr>
    </w:p>
    <w:p w14:paraId="002D71FF" w14:textId="77777777" w:rsidR="00F240AB" w:rsidRPr="006414D3" w:rsidRDefault="00F240AB" w:rsidP="00F240AB">
      <w:pPr>
        <w:tabs>
          <w:tab w:val="clear" w:pos="567"/>
        </w:tabs>
        <w:spacing w:line="240" w:lineRule="auto"/>
        <w:rPr>
          <w:szCs w:val="22"/>
        </w:rPr>
      </w:pPr>
    </w:p>
    <w:p w14:paraId="6A7AECB2" w14:textId="77777777" w:rsidR="00F240AB" w:rsidRPr="006414D3" w:rsidRDefault="00F240AB" w:rsidP="00F240AB">
      <w:pPr>
        <w:tabs>
          <w:tab w:val="clear" w:pos="567"/>
        </w:tabs>
        <w:spacing w:line="240" w:lineRule="auto"/>
        <w:rPr>
          <w:szCs w:val="22"/>
        </w:rPr>
      </w:pPr>
    </w:p>
    <w:p w14:paraId="08D75730" w14:textId="77777777" w:rsidR="00F240AB" w:rsidRPr="006414D3" w:rsidRDefault="00F240AB" w:rsidP="00F240AB">
      <w:pPr>
        <w:tabs>
          <w:tab w:val="clear" w:pos="567"/>
        </w:tabs>
        <w:spacing w:line="240" w:lineRule="auto"/>
        <w:rPr>
          <w:szCs w:val="22"/>
        </w:rPr>
      </w:pPr>
    </w:p>
    <w:p w14:paraId="48388B3A" w14:textId="77777777" w:rsidR="00F240AB" w:rsidRPr="006414D3" w:rsidRDefault="00F240AB" w:rsidP="00F240AB">
      <w:pPr>
        <w:tabs>
          <w:tab w:val="clear" w:pos="567"/>
        </w:tabs>
        <w:spacing w:line="240" w:lineRule="auto"/>
        <w:jc w:val="center"/>
        <w:rPr>
          <w:b/>
          <w:szCs w:val="22"/>
        </w:rPr>
      </w:pPr>
      <w:r>
        <w:rPr>
          <w:b/>
        </w:rPr>
        <w:t>PŘÍLOHA I</w:t>
      </w:r>
    </w:p>
    <w:p w14:paraId="3C421227" w14:textId="77777777" w:rsidR="00F240AB" w:rsidRPr="006414D3" w:rsidRDefault="00F240AB" w:rsidP="00F240AB">
      <w:pPr>
        <w:tabs>
          <w:tab w:val="clear" w:pos="567"/>
        </w:tabs>
        <w:spacing w:line="240" w:lineRule="auto"/>
        <w:rPr>
          <w:szCs w:val="22"/>
        </w:rPr>
      </w:pPr>
    </w:p>
    <w:p w14:paraId="4DBF3317" w14:textId="77777777" w:rsidR="00F240AB" w:rsidRPr="006414D3" w:rsidRDefault="00F240AB" w:rsidP="00F240AB">
      <w:pPr>
        <w:tabs>
          <w:tab w:val="clear" w:pos="567"/>
        </w:tabs>
        <w:spacing w:line="240" w:lineRule="auto"/>
        <w:jc w:val="center"/>
        <w:rPr>
          <w:b/>
          <w:szCs w:val="22"/>
        </w:rPr>
      </w:pPr>
      <w:r>
        <w:rPr>
          <w:b/>
        </w:rPr>
        <w:t>SOUHRN ÚDAJŮ O PŘÍPRAVKU</w:t>
      </w:r>
    </w:p>
    <w:p w14:paraId="3B17D9CA" w14:textId="77777777" w:rsidR="00F240AB" w:rsidRPr="006414D3" w:rsidRDefault="00F240AB" w:rsidP="00F240AB">
      <w:pPr>
        <w:tabs>
          <w:tab w:val="clear" w:pos="567"/>
          <w:tab w:val="left" w:pos="0"/>
        </w:tabs>
        <w:spacing w:line="240" w:lineRule="auto"/>
        <w:ind w:left="567" w:hanging="567"/>
        <w:rPr>
          <w:szCs w:val="22"/>
        </w:rPr>
      </w:pPr>
      <w:r>
        <w:br w:type="page"/>
      </w:r>
      <w:r>
        <w:rPr>
          <w:b/>
        </w:rPr>
        <w:lastRenderedPageBreak/>
        <w:t>1.</w:t>
      </w:r>
      <w:r>
        <w:rPr>
          <w:b/>
        </w:rPr>
        <w:tab/>
        <w:t>NÁZEV VETERINÁRNÍHO LÉČIVÉHO PŘÍPRAVKU</w:t>
      </w:r>
    </w:p>
    <w:p w14:paraId="1D0AEB75" w14:textId="77777777" w:rsidR="00F240AB" w:rsidRPr="006414D3" w:rsidRDefault="00F240AB" w:rsidP="00F240AB">
      <w:pPr>
        <w:tabs>
          <w:tab w:val="clear" w:pos="567"/>
        </w:tabs>
        <w:spacing w:line="240" w:lineRule="auto"/>
        <w:rPr>
          <w:szCs w:val="22"/>
        </w:rPr>
      </w:pPr>
    </w:p>
    <w:p w14:paraId="46F7AF83" w14:textId="77777777" w:rsidR="00F240AB" w:rsidRPr="00D335CC" w:rsidRDefault="00F240AB" w:rsidP="00F240AB">
      <w:pPr>
        <w:tabs>
          <w:tab w:val="clear" w:pos="567"/>
        </w:tabs>
        <w:spacing w:line="240" w:lineRule="auto"/>
        <w:rPr>
          <w:szCs w:val="22"/>
        </w:rPr>
      </w:pPr>
      <w:proofErr w:type="spellStart"/>
      <w:r>
        <w:t>Phenosan</w:t>
      </w:r>
      <w:proofErr w:type="spellEnd"/>
      <w:r>
        <w:t xml:space="preserve"> 50 mg žvýkací tablety pro psy</w:t>
      </w:r>
    </w:p>
    <w:p w14:paraId="2714FD6C" w14:textId="77777777" w:rsidR="00F240AB" w:rsidRPr="006414D3" w:rsidRDefault="00F240AB" w:rsidP="00F240AB">
      <w:pPr>
        <w:tabs>
          <w:tab w:val="clear" w:pos="567"/>
        </w:tabs>
        <w:spacing w:line="240" w:lineRule="auto"/>
        <w:rPr>
          <w:szCs w:val="22"/>
        </w:rPr>
      </w:pPr>
    </w:p>
    <w:p w14:paraId="6B4AE0FD" w14:textId="77777777" w:rsidR="00F240AB" w:rsidRPr="006414D3" w:rsidRDefault="00F240AB" w:rsidP="00F240AB">
      <w:pPr>
        <w:tabs>
          <w:tab w:val="clear" w:pos="567"/>
        </w:tabs>
        <w:spacing w:line="240" w:lineRule="auto"/>
        <w:rPr>
          <w:szCs w:val="22"/>
        </w:rPr>
      </w:pPr>
    </w:p>
    <w:p w14:paraId="32A63210" w14:textId="77777777" w:rsidR="00F240AB" w:rsidRPr="006414D3" w:rsidRDefault="00F240AB" w:rsidP="00F240AB">
      <w:pPr>
        <w:tabs>
          <w:tab w:val="clear" w:pos="567"/>
          <w:tab w:val="left" w:pos="0"/>
        </w:tabs>
        <w:spacing w:line="240" w:lineRule="auto"/>
        <w:ind w:left="567" w:hanging="567"/>
        <w:rPr>
          <w:szCs w:val="22"/>
        </w:rPr>
      </w:pPr>
      <w:r>
        <w:rPr>
          <w:b/>
        </w:rPr>
        <w:t>2.</w:t>
      </w:r>
      <w:r>
        <w:rPr>
          <w:b/>
        </w:rPr>
        <w:tab/>
        <w:t>KVALITATIVNÍ A KVANTITATIVNÍ SLOŽENÍ</w:t>
      </w:r>
    </w:p>
    <w:p w14:paraId="2CDB55DF" w14:textId="77777777" w:rsidR="00F240AB" w:rsidRDefault="00F240AB" w:rsidP="00F240AB">
      <w:pPr>
        <w:tabs>
          <w:tab w:val="clear" w:pos="567"/>
        </w:tabs>
        <w:spacing w:line="240" w:lineRule="auto"/>
        <w:rPr>
          <w:b/>
          <w:szCs w:val="22"/>
        </w:rPr>
      </w:pPr>
    </w:p>
    <w:p w14:paraId="757A1F7B" w14:textId="77777777" w:rsidR="00F240AB" w:rsidRPr="00485A43" w:rsidRDefault="00F240AB" w:rsidP="00F240AB">
      <w:pPr>
        <w:tabs>
          <w:tab w:val="clear" w:pos="567"/>
        </w:tabs>
        <w:spacing w:line="240" w:lineRule="auto"/>
        <w:rPr>
          <w:bCs/>
          <w:szCs w:val="22"/>
        </w:rPr>
      </w:pPr>
      <w:r>
        <w:t>Každá žvýkací tableta obsahuje:</w:t>
      </w:r>
    </w:p>
    <w:p w14:paraId="691698DC" w14:textId="77777777" w:rsidR="00F240AB" w:rsidRDefault="00F240AB" w:rsidP="00F240AB">
      <w:pPr>
        <w:tabs>
          <w:tab w:val="clear" w:pos="567"/>
        </w:tabs>
        <w:spacing w:line="240" w:lineRule="auto"/>
        <w:rPr>
          <w:b/>
          <w:szCs w:val="22"/>
        </w:rPr>
      </w:pPr>
    </w:p>
    <w:p w14:paraId="22F30E69" w14:textId="77777777" w:rsidR="00F240AB" w:rsidRPr="006414D3" w:rsidRDefault="00F240AB" w:rsidP="00F240AB">
      <w:pPr>
        <w:tabs>
          <w:tab w:val="clear" w:pos="567"/>
        </w:tabs>
        <w:spacing w:line="240" w:lineRule="auto"/>
        <w:rPr>
          <w:b/>
          <w:szCs w:val="22"/>
        </w:rPr>
      </w:pPr>
      <w:r>
        <w:rPr>
          <w:b/>
        </w:rPr>
        <w:t>Léčivá látka:</w:t>
      </w:r>
    </w:p>
    <w:p w14:paraId="617C877E" w14:textId="77777777" w:rsidR="00F240AB" w:rsidRDefault="00F240AB" w:rsidP="00F240AB">
      <w:pPr>
        <w:tabs>
          <w:tab w:val="clear" w:pos="567"/>
        </w:tabs>
        <w:spacing w:line="240" w:lineRule="auto"/>
        <w:rPr>
          <w:iCs/>
          <w:szCs w:val="22"/>
        </w:rPr>
      </w:pPr>
    </w:p>
    <w:p w14:paraId="0166D334" w14:textId="77777777" w:rsidR="00F240AB" w:rsidRPr="006414D3" w:rsidRDefault="00F240AB" w:rsidP="00F240AB">
      <w:pPr>
        <w:tabs>
          <w:tab w:val="clear" w:pos="567"/>
        </w:tabs>
        <w:spacing w:line="240" w:lineRule="auto"/>
        <w:rPr>
          <w:iCs/>
          <w:szCs w:val="22"/>
        </w:rPr>
      </w:pPr>
      <w:proofErr w:type="spellStart"/>
      <w:r>
        <w:t>Phenobarbitalum</w:t>
      </w:r>
      <w:proofErr w:type="spellEnd"/>
      <w:r>
        <w:tab/>
      </w:r>
      <w:r>
        <w:tab/>
        <w:t>50 mg</w:t>
      </w:r>
    </w:p>
    <w:p w14:paraId="60C130FB" w14:textId="77777777" w:rsidR="00F240AB" w:rsidRPr="006414D3" w:rsidRDefault="00F240AB" w:rsidP="00F240AB">
      <w:pPr>
        <w:tabs>
          <w:tab w:val="clear" w:pos="567"/>
        </w:tabs>
        <w:spacing w:line="240" w:lineRule="auto"/>
        <w:rPr>
          <w:szCs w:val="22"/>
        </w:rPr>
      </w:pPr>
    </w:p>
    <w:p w14:paraId="6E80E4C6" w14:textId="77777777" w:rsidR="00F240AB" w:rsidRPr="006414D3" w:rsidRDefault="00F240AB" w:rsidP="00F240AB">
      <w:pPr>
        <w:tabs>
          <w:tab w:val="clear" w:pos="567"/>
        </w:tabs>
        <w:spacing w:line="240" w:lineRule="auto"/>
        <w:rPr>
          <w:szCs w:val="22"/>
        </w:rPr>
      </w:pPr>
      <w:r>
        <w:rPr>
          <w:b/>
        </w:rPr>
        <w:t>Pomocné látky:</w:t>
      </w:r>
    </w:p>
    <w:p w14:paraId="61D57232" w14:textId="77777777" w:rsidR="00F240AB" w:rsidRPr="006414D3" w:rsidRDefault="00F240AB" w:rsidP="00F240A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F240AB" w14:paraId="6A4731C6" w14:textId="77777777" w:rsidTr="00E502D1">
        <w:tc>
          <w:tcPr>
            <w:tcW w:w="4643" w:type="dxa"/>
            <w:shd w:val="clear" w:color="auto" w:fill="auto"/>
            <w:vAlign w:val="center"/>
          </w:tcPr>
          <w:p w14:paraId="548AC227" w14:textId="77777777" w:rsidR="00F240AB" w:rsidRPr="00EF3A8A" w:rsidRDefault="00F240AB" w:rsidP="00E502D1">
            <w:pPr>
              <w:spacing w:before="60" w:after="60"/>
              <w:rPr>
                <w:iCs/>
                <w:szCs w:val="22"/>
              </w:rPr>
            </w:pPr>
            <w:r>
              <w:rPr>
                <w:b/>
              </w:rPr>
              <w:t>Kvalitativní</w:t>
            </w:r>
            <w:r>
              <w:t xml:space="preserve"> </w:t>
            </w:r>
            <w:r>
              <w:rPr>
                <w:b/>
              </w:rPr>
              <w:t>složení pomocných látek a dalších složek</w:t>
            </w:r>
          </w:p>
        </w:tc>
      </w:tr>
      <w:tr w:rsidR="00F240AB" w14:paraId="5DDF6E06" w14:textId="77777777" w:rsidTr="00E502D1">
        <w:tc>
          <w:tcPr>
            <w:tcW w:w="4643" w:type="dxa"/>
            <w:shd w:val="clear" w:color="auto" w:fill="auto"/>
            <w:vAlign w:val="center"/>
          </w:tcPr>
          <w:p w14:paraId="484D7071" w14:textId="77777777" w:rsidR="00F240AB" w:rsidRPr="00C20734" w:rsidRDefault="00F240AB" w:rsidP="00E502D1">
            <w:pPr>
              <w:spacing w:before="60" w:after="60"/>
              <w:ind w:left="567" w:hanging="567"/>
              <w:rPr>
                <w:iCs/>
                <w:szCs w:val="22"/>
              </w:rPr>
            </w:pPr>
            <w:r>
              <w:t xml:space="preserve">Mikrokrystalická </w:t>
            </w:r>
            <w:proofErr w:type="spellStart"/>
            <w:r>
              <w:t>celulosa</w:t>
            </w:r>
            <w:proofErr w:type="spellEnd"/>
          </w:p>
        </w:tc>
      </w:tr>
      <w:tr w:rsidR="00F240AB" w14:paraId="36C4D1BF" w14:textId="77777777" w:rsidTr="00E502D1">
        <w:tc>
          <w:tcPr>
            <w:tcW w:w="4643" w:type="dxa"/>
            <w:shd w:val="clear" w:color="auto" w:fill="auto"/>
            <w:vAlign w:val="center"/>
          </w:tcPr>
          <w:p w14:paraId="5F8CC740" w14:textId="77777777" w:rsidR="00F240AB" w:rsidRPr="00C20734" w:rsidRDefault="00F240AB" w:rsidP="00E502D1">
            <w:pPr>
              <w:spacing w:before="60" w:after="60"/>
              <w:rPr>
                <w:iCs/>
                <w:szCs w:val="22"/>
              </w:rPr>
            </w:pPr>
            <w:r>
              <w:t xml:space="preserve">Sacharin sodný </w:t>
            </w:r>
          </w:p>
        </w:tc>
      </w:tr>
      <w:tr w:rsidR="00F240AB" w14:paraId="5ACFC055" w14:textId="77777777" w:rsidTr="00E502D1">
        <w:tc>
          <w:tcPr>
            <w:tcW w:w="4643" w:type="dxa"/>
            <w:shd w:val="clear" w:color="auto" w:fill="auto"/>
            <w:vAlign w:val="center"/>
          </w:tcPr>
          <w:p w14:paraId="37AF4AA7" w14:textId="77777777" w:rsidR="00F240AB" w:rsidRPr="00C20734" w:rsidRDefault="00F240AB" w:rsidP="00E502D1">
            <w:pPr>
              <w:spacing w:before="60" w:after="60"/>
              <w:rPr>
                <w:iCs/>
                <w:szCs w:val="22"/>
              </w:rPr>
            </w:pPr>
            <w:r>
              <w:t>Vanilin</w:t>
            </w:r>
          </w:p>
        </w:tc>
      </w:tr>
      <w:tr w:rsidR="00F240AB" w14:paraId="3092401E" w14:textId="77777777" w:rsidTr="00E502D1">
        <w:tc>
          <w:tcPr>
            <w:tcW w:w="4643" w:type="dxa"/>
            <w:shd w:val="clear" w:color="auto" w:fill="auto"/>
            <w:vAlign w:val="center"/>
          </w:tcPr>
          <w:p w14:paraId="6F126AA5" w14:textId="77777777" w:rsidR="00F240AB" w:rsidRPr="00503CC2" w:rsidRDefault="00F240AB" w:rsidP="00E502D1">
            <w:pPr>
              <w:spacing w:before="60" w:after="60"/>
              <w:ind w:left="567" w:hanging="567"/>
              <w:rPr>
                <w:iCs/>
                <w:szCs w:val="22"/>
              </w:rPr>
            </w:pPr>
            <w:proofErr w:type="spellStart"/>
            <w:r>
              <w:t>Monohydrát</w:t>
            </w:r>
            <w:proofErr w:type="spellEnd"/>
            <w:r>
              <w:t xml:space="preserve"> </w:t>
            </w:r>
            <w:proofErr w:type="spellStart"/>
            <w:r>
              <w:t>laktosy</w:t>
            </w:r>
            <w:proofErr w:type="spellEnd"/>
          </w:p>
        </w:tc>
      </w:tr>
      <w:tr w:rsidR="00F240AB" w14:paraId="5C3C0321" w14:textId="77777777" w:rsidTr="00E502D1">
        <w:tc>
          <w:tcPr>
            <w:tcW w:w="4643" w:type="dxa"/>
            <w:shd w:val="clear" w:color="auto" w:fill="auto"/>
            <w:vAlign w:val="center"/>
          </w:tcPr>
          <w:p w14:paraId="75B28242" w14:textId="77777777" w:rsidR="00F240AB" w:rsidRPr="00C20734" w:rsidRDefault="00F240AB" w:rsidP="00E502D1">
            <w:pPr>
              <w:spacing w:before="60" w:after="60"/>
              <w:rPr>
                <w:iCs/>
                <w:szCs w:val="22"/>
              </w:rPr>
            </w:pPr>
            <w:r>
              <w:t xml:space="preserve">Škrobový </w:t>
            </w:r>
            <w:proofErr w:type="spellStart"/>
            <w:r>
              <w:t>glykolát</w:t>
            </w:r>
            <w:proofErr w:type="spellEnd"/>
            <w:r>
              <w:t xml:space="preserve"> sodný (typ A)</w:t>
            </w:r>
          </w:p>
        </w:tc>
      </w:tr>
      <w:tr w:rsidR="00F240AB" w14:paraId="0C5CA235" w14:textId="77777777" w:rsidTr="00E502D1">
        <w:tc>
          <w:tcPr>
            <w:tcW w:w="4643" w:type="dxa"/>
            <w:shd w:val="clear" w:color="auto" w:fill="auto"/>
            <w:vAlign w:val="center"/>
          </w:tcPr>
          <w:p w14:paraId="0550EB39" w14:textId="77777777" w:rsidR="00F240AB" w:rsidRPr="00C20734" w:rsidRDefault="00F240AB" w:rsidP="00E502D1">
            <w:pPr>
              <w:spacing w:before="60" w:after="60"/>
              <w:rPr>
                <w:iCs/>
                <w:szCs w:val="22"/>
              </w:rPr>
            </w:pPr>
            <w:r>
              <w:t>Magnesium-</w:t>
            </w:r>
            <w:proofErr w:type="spellStart"/>
            <w:r>
              <w:t>stearát</w:t>
            </w:r>
            <w:proofErr w:type="spellEnd"/>
          </w:p>
        </w:tc>
      </w:tr>
      <w:tr w:rsidR="00F240AB" w14:paraId="78166073" w14:textId="77777777" w:rsidTr="00E502D1">
        <w:tc>
          <w:tcPr>
            <w:tcW w:w="4643" w:type="dxa"/>
            <w:shd w:val="clear" w:color="auto" w:fill="auto"/>
            <w:vAlign w:val="center"/>
          </w:tcPr>
          <w:p w14:paraId="58C77D14" w14:textId="77777777" w:rsidR="00F240AB" w:rsidRPr="00C20734" w:rsidRDefault="00F240AB" w:rsidP="00E502D1">
            <w:pPr>
              <w:spacing w:before="60" w:after="60"/>
              <w:rPr>
                <w:iCs/>
                <w:szCs w:val="22"/>
              </w:rPr>
            </w:pPr>
            <w:r>
              <w:t>Koloidní hydratovaný oxid křemičitý</w:t>
            </w:r>
          </w:p>
        </w:tc>
      </w:tr>
    </w:tbl>
    <w:p w14:paraId="0D7F031B" w14:textId="77777777" w:rsidR="00F240AB" w:rsidRDefault="00F240AB" w:rsidP="00F240AB">
      <w:pPr>
        <w:tabs>
          <w:tab w:val="clear" w:pos="567"/>
        </w:tabs>
        <w:spacing w:line="240" w:lineRule="auto"/>
        <w:rPr>
          <w:szCs w:val="22"/>
        </w:rPr>
      </w:pPr>
    </w:p>
    <w:p w14:paraId="5CA6E8DD" w14:textId="77777777" w:rsidR="00F240AB" w:rsidRPr="00A61BDC" w:rsidRDefault="00F240AB" w:rsidP="00F240AB">
      <w:pPr>
        <w:tabs>
          <w:tab w:val="clear" w:pos="567"/>
        </w:tabs>
        <w:spacing w:line="240" w:lineRule="auto"/>
        <w:rPr>
          <w:rFonts w:eastAsia="Calibri"/>
          <w:szCs w:val="22"/>
        </w:rPr>
      </w:pPr>
      <w:r>
        <w:t>50 mg: Bílé nebo téměř bílé, kulaté konvexní žvýkací tablety s dělicí rýhou ve tvaru kříže na jedné straně o průměru 13 mm</w:t>
      </w:r>
    </w:p>
    <w:p w14:paraId="0A40601F" w14:textId="77777777" w:rsidR="00F240AB" w:rsidRDefault="00F240AB" w:rsidP="00F240AB">
      <w:pPr>
        <w:tabs>
          <w:tab w:val="clear" w:pos="567"/>
        </w:tabs>
        <w:spacing w:line="240" w:lineRule="auto"/>
        <w:rPr>
          <w:szCs w:val="22"/>
        </w:rPr>
      </w:pPr>
    </w:p>
    <w:p w14:paraId="62B44613" w14:textId="77777777" w:rsidR="00F240AB" w:rsidRPr="00D8724F" w:rsidRDefault="00F240AB" w:rsidP="00F240AB">
      <w:pPr>
        <w:tabs>
          <w:tab w:val="clear" w:pos="567"/>
        </w:tabs>
        <w:spacing w:line="240" w:lineRule="auto"/>
        <w:rPr>
          <w:szCs w:val="22"/>
        </w:rPr>
      </w:pPr>
    </w:p>
    <w:p w14:paraId="38F12550" w14:textId="77777777" w:rsidR="00F240AB" w:rsidRPr="006414D3" w:rsidRDefault="00F240AB" w:rsidP="00F240AB">
      <w:pPr>
        <w:tabs>
          <w:tab w:val="clear" w:pos="567"/>
          <w:tab w:val="left" w:pos="0"/>
        </w:tabs>
        <w:spacing w:line="240" w:lineRule="auto"/>
        <w:ind w:left="567" w:hanging="567"/>
        <w:rPr>
          <w:szCs w:val="22"/>
        </w:rPr>
      </w:pPr>
      <w:r>
        <w:rPr>
          <w:b/>
        </w:rPr>
        <w:t>3.</w:t>
      </w:r>
      <w:r>
        <w:rPr>
          <w:b/>
        </w:rPr>
        <w:tab/>
        <w:t>KLINICKÉ ÚDAJE</w:t>
      </w:r>
    </w:p>
    <w:p w14:paraId="163142CF" w14:textId="77777777" w:rsidR="00F240AB" w:rsidRPr="006414D3" w:rsidRDefault="00F240AB" w:rsidP="00F240AB">
      <w:pPr>
        <w:tabs>
          <w:tab w:val="clear" w:pos="567"/>
        </w:tabs>
        <w:spacing w:line="240" w:lineRule="auto"/>
        <w:rPr>
          <w:szCs w:val="22"/>
        </w:rPr>
      </w:pPr>
    </w:p>
    <w:p w14:paraId="7ADCC361" w14:textId="77777777" w:rsidR="00F240AB" w:rsidRPr="006414D3" w:rsidRDefault="00F240AB" w:rsidP="00F240AB">
      <w:pPr>
        <w:tabs>
          <w:tab w:val="clear" w:pos="567"/>
          <w:tab w:val="left" w:pos="0"/>
        </w:tabs>
        <w:spacing w:line="240" w:lineRule="auto"/>
        <w:ind w:left="567" w:hanging="567"/>
        <w:rPr>
          <w:b/>
          <w:szCs w:val="22"/>
        </w:rPr>
      </w:pPr>
      <w:r>
        <w:rPr>
          <w:b/>
        </w:rPr>
        <w:t>3.1</w:t>
      </w:r>
      <w:r>
        <w:rPr>
          <w:b/>
        </w:rPr>
        <w:tab/>
        <w:t>Cílové druhy zvířat</w:t>
      </w:r>
    </w:p>
    <w:p w14:paraId="02406BAF" w14:textId="77777777" w:rsidR="00F240AB" w:rsidRDefault="00F240AB" w:rsidP="00F240AB">
      <w:pPr>
        <w:tabs>
          <w:tab w:val="clear" w:pos="567"/>
        </w:tabs>
        <w:spacing w:line="240" w:lineRule="auto"/>
        <w:rPr>
          <w:szCs w:val="22"/>
        </w:rPr>
      </w:pPr>
    </w:p>
    <w:p w14:paraId="7C6FCD65" w14:textId="77777777" w:rsidR="00F240AB" w:rsidRDefault="00F240AB" w:rsidP="00F240AB">
      <w:pPr>
        <w:tabs>
          <w:tab w:val="clear" w:pos="567"/>
        </w:tabs>
        <w:spacing w:line="240" w:lineRule="auto"/>
        <w:rPr>
          <w:szCs w:val="22"/>
        </w:rPr>
      </w:pPr>
      <w:r>
        <w:t>Psi.</w:t>
      </w:r>
    </w:p>
    <w:p w14:paraId="68279E11" w14:textId="77777777" w:rsidR="00F240AB" w:rsidRPr="006414D3" w:rsidRDefault="00F240AB" w:rsidP="00F240AB">
      <w:pPr>
        <w:tabs>
          <w:tab w:val="clear" w:pos="567"/>
        </w:tabs>
        <w:spacing w:line="240" w:lineRule="auto"/>
        <w:rPr>
          <w:szCs w:val="22"/>
        </w:rPr>
      </w:pPr>
    </w:p>
    <w:p w14:paraId="52E7E531" w14:textId="77777777" w:rsidR="00F240AB" w:rsidRPr="00264CF2" w:rsidRDefault="00F240AB" w:rsidP="00F240AB">
      <w:pPr>
        <w:tabs>
          <w:tab w:val="clear" w:pos="567"/>
          <w:tab w:val="left" w:pos="0"/>
        </w:tabs>
        <w:spacing w:line="240" w:lineRule="auto"/>
        <w:ind w:left="567" w:hanging="567"/>
        <w:rPr>
          <w:szCs w:val="22"/>
        </w:rPr>
      </w:pPr>
      <w:r>
        <w:rPr>
          <w:b/>
        </w:rPr>
        <w:t>3.2</w:t>
      </w:r>
      <w:r>
        <w:rPr>
          <w:b/>
        </w:rPr>
        <w:tab/>
        <w:t>Indikace pro použití pro každý cílový druh zvířat</w:t>
      </w:r>
    </w:p>
    <w:p w14:paraId="25505BAC" w14:textId="77777777" w:rsidR="00F240AB" w:rsidRPr="00264CF2" w:rsidRDefault="00F240AB" w:rsidP="00F240AB">
      <w:pPr>
        <w:tabs>
          <w:tab w:val="clear" w:pos="567"/>
        </w:tabs>
        <w:spacing w:line="240" w:lineRule="auto"/>
        <w:rPr>
          <w:szCs w:val="22"/>
        </w:rPr>
      </w:pPr>
    </w:p>
    <w:p w14:paraId="16D9AB48" w14:textId="77777777" w:rsidR="00F240AB" w:rsidRPr="00264CF2" w:rsidRDefault="00F240AB" w:rsidP="00F240AB">
      <w:pPr>
        <w:tabs>
          <w:tab w:val="clear" w:pos="567"/>
        </w:tabs>
        <w:spacing w:line="240" w:lineRule="auto"/>
        <w:rPr>
          <w:szCs w:val="22"/>
        </w:rPr>
      </w:pPr>
      <w:bookmarkStart w:id="80" w:name="_Hlk197350392"/>
      <w:r>
        <w:t>Prevence epileptických záchvatů a snížení frekvence</w:t>
      </w:r>
      <w:bookmarkEnd w:id="80"/>
      <w:r>
        <w:t xml:space="preserve">, závažnosti a trvání záchvatů v důsledku idiopatické epilepsie. </w:t>
      </w:r>
    </w:p>
    <w:p w14:paraId="378C9BCF" w14:textId="77777777" w:rsidR="00F240AB" w:rsidRPr="00264CF2" w:rsidRDefault="00F240AB" w:rsidP="00F240AB">
      <w:pPr>
        <w:tabs>
          <w:tab w:val="clear" w:pos="567"/>
        </w:tabs>
        <w:spacing w:line="240" w:lineRule="auto"/>
        <w:rPr>
          <w:szCs w:val="22"/>
        </w:rPr>
      </w:pPr>
    </w:p>
    <w:p w14:paraId="284225F3" w14:textId="77777777" w:rsidR="00F240AB" w:rsidRPr="00264CF2" w:rsidRDefault="00F240AB" w:rsidP="00F240AB">
      <w:pPr>
        <w:tabs>
          <w:tab w:val="clear" w:pos="567"/>
          <w:tab w:val="left" w:pos="0"/>
        </w:tabs>
        <w:spacing w:line="240" w:lineRule="auto"/>
        <w:ind w:left="567" w:hanging="567"/>
        <w:rPr>
          <w:szCs w:val="22"/>
        </w:rPr>
      </w:pPr>
      <w:r>
        <w:rPr>
          <w:b/>
        </w:rPr>
        <w:t>3.3</w:t>
      </w:r>
      <w:r>
        <w:rPr>
          <w:b/>
        </w:rPr>
        <w:tab/>
        <w:t>Kontraindikace</w:t>
      </w:r>
    </w:p>
    <w:p w14:paraId="0CB69546" w14:textId="77777777" w:rsidR="00F240AB" w:rsidRPr="00264CF2" w:rsidRDefault="00F240AB" w:rsidP="00F240AB">
      <w:pPr>
        <w:tabs>
          <w:tab w:val="clear" w:pos="567"/>
        </w:tabs>
        <w:spacing w:line="240" w:lineRule="auto"/>
        <w:rPr>
          <w:szCs w:val="22"/>
        </w:rPr>
      </w:pPr>
    </w:p>
    <w:p w14:paraId="53896888" w14:textId="77777777" w:rsidR="00F240AB" w:rsidRPr="00264CF2" w:rsidRDefault="00F240AB" w:rsidP="00F240AB">
      <w:pPr>
        <w:tabs>
          <w:tab w:val="clear" w:pos="567"/>
        </w:tabs>
        <w:spacing w:line="240" w:lineRule="auto"/>
        <w:rPr>
          <w:szCs w:val="22"/>
        </w:rPr>
      </w:pPr>
      <w:r>
        <w:t xml:space="preserve">Nepoužívat v případě přecitlivělosti na léčivou látku nebo jiné barbituráty. </w:t>
      </w:r>
    </w:p>
    <w:p w14:paraId="597C1BE5" w14:textId="77777777" w:rsidR="00F240AB" w:rsidRDefault="00F240AB" w:rsidP="00F240AB">
      <w:pPr>
        <w:tabs>
          <w:tab w:val="clear" w:pos="567"/>
        </w:tabs>
        <w:spacing w:line="240" w:lineRule="auto"/>
      </w:pPr>
      <w:r>
        <w:t xml:space="preserve">Nepoužívat u zvířat se závažným onemocněním jater, závažným onemocněním ledvin nebo </w:t>
      </w:r>
    </w:p>
    <w:p w14:paraId="09470F04" w14:textId="77777777" w:rsidR="00F240AB" w:rsidRPr="00264CF2" w:rsidRDefault="00F240AB" w:rsidP="00F240AB">
      <w:pPr>
        <w:tabs>
          <w:tab w:val="clear" w:pos="567"/>
        </w:tabs>
        <w:spacing w:line="240" w:lineRule="auto"/>
        <w:rPr>
          <w:szCs w:val="22"/>
        </w:rPr>
      </w:pPr>
      <w:bookmarkStart w:id="81" w:name="_Hlk197350405"/>
      <w:r>
        <w:t>kardiovaskulárního systému.</w:t>
      </w:r>
    </w:p>
    <w:bookmarkEnd w:id="81"/>
    <w:p w14:paraId="0617B25F" w14:textId="77777777" w:rsidR="00F240AB" w:rsidRPr="00264CF2" w:rsidRDefault="00F240AB" w:rsidP="00F240AB">
      <w:pPr>
        <w:tabs>
          <w:tab w:val="clear" w:pos="567"/>
        </w:tabs>
        <w:spacing w:line="240" w:lineRule="auto"/>
        <w:rPr>
          <w:szCs w:val="22"/>
        </w:rPr>
      </w:pPr>
    </w:p>
    <w:p w14:paraId="5622968A" w14:textId="77777777" w:rsidR="00F240AB" w:rsidRPr="006414D3" w:rsidRDefault="00F240AB" w:rsidP="00F240AB">
      <w:pPr>
        <w:tabs>
          <w:tab w:val="clear" w:pos="567"/>
        </w:tabs>
        <w:spacing w:line="240" w:lineRule="auto"/>
        <w:rPr>
          <w:b/>
          <w:szCs w:val="22"/>
        </w:rPr>
      </w:pPr>
      <w:r>
        <w:rPr>
          <w:b/>
        </w:rPr>
        <w:t>3.4</w:t>
      </w:r>
      <w:r>
        <w:rPr>
          <w:b/>
        </w:rPr>
        <w:tab/>
        <w:t xml:space="preserve">Zvláštní upozornění </w:t>
      </w:r>
    </w:p>
    <w:p w14:paraId="07F61689" w14:textId="77777777" w:rsidR="00F240AB" w:rsidRPr="006414D3" w:rsidRDefault="00F240AB" w:rsidP="00F240AB">
      <w:pPr>
        <w:tabs>
          <w:tab w:val="clear" w:pos="567"/>
        </w:tabs>
        <w:spacing w:line="240" w:lineRule="auto"/>
        <w:rPr>
          <w:szCs w:val="22"/>
        </w:rPr>
      </w:pPr>
    </w:p>
    <w:p w14:paraId="06CB368D" w14:textId="77777777" w:rsidR="00F240AB" w:rsidRDefault="00F240AB" w:rsidP="00F240AB">
      <w:pPr>
        <w:tabs>
          <w:tab w:val="clear" w:pos="567"/>
        </w:tabs>
        <w:spacing w:line="240" w:lineRule="auto"/>
        <w:rPr>
          <w:szCs w:val="22"/>
        </w:rPr>
      </w:pPr>
      <w:bookmarkStart w:id="82" w:name="_Hlk197350422"/>
      <w:r w:rsidRPr="00BE5530">
        <w:rPr>
          <w:color w:val="000000"/>
          <w:szCs w:val="22"/>
        </w:rPr>
        <w:t xml:space="preserve">U každého případu je potřebné individuálně posoudit, zda by měla být zahájena </w:t>
      </w:r>
      <w:proofErr w:type="spellStart"/>
      <w:r w:rsidRPr="00BE5530">
        <w:rPr>
          <w:color w:val="000000"/>
          <w:szCs w:val="22"/>
        </w:rPr>
        <w:t>antiepileptická</w:t>
      </w:r>
      <w:proofErr w:type="spellEnd"/>
      <w:r w:rsidRPr="00BE5530">
        <w:rPr>
          <w:color w:val="000000"/>
          <w:szCs w:val="22"/>
        </w:rPr>
        <w:t xml:space="preserve"> léčba fenobarbitalem v závislost</w:t>
      </w:r>
      <w:r>
        <w:t xml:space="preserve"> </w:t>
      </w:r>
      <w:bookmarkEnd w:id="82"/>
      <w:r>
        <w:t xml:space="preserve">na počtu, frekvenci, trvání a závažnosti záchvatů u psů. </w:t>
      </w:r>
    </w:p>
    <w:p w14:paraId="3CF87C37" w14:textId="77777777" w:rsidR="00F240AB" w:rsidRDefault="00F240AB" w:rsidP="00F240AB">
      <w:pPr>
        <w:tabs>
          <w:tab w:val="clear" w:pos="567"/>
        </w:tabs>
        <w:spacing w:line="240" w:lineRule="auto"/>
        <w:rPr>
          <w:szCs w:val="22"/>
        </w:rPr>
      </w:pPr>
      <w:r>
        <w:t>Včasná léčba je opodstatněná, protože opakované záchvaty mohou vytvořit další záchvatová ložiska.</w:t>
      </w:r>
    </w:p>
    <w:p w14:paraId="23C21E47" w14:textId="77777777" w:rsidR="00F240AB" w:rsidRDefault="00F240AB" w:rsidP="00F240AB">
      <w:pPr>
        <w:tabs>
          <w:tab w:val="clear" w:pos="567"/>
        </w:tabs>
        <w:spacing w:line="240" w:lineRule="auto"/>
        <w:rPr>
          <w:szCs w:val="22"/>
        </w:rPr>
      </w:pPr>
    </w:p>
    <w:p w14:paraId="69104A87" w14:textId="77777777" w:rsidR="00F240AB" w:rsidRDefault="00F240AB" w:rsidP="00F240AB">
      <w:pPr>
        <w:tabs>
          <w:tab w:val="clear" w:pos="567"/>
        </w:tabs>
        <w:spacing w:line="240" w:lineRule="auto"/>
        <w:rPr>
          <w:szCs w:val="22"/>
        </w:rPr>
      </w:pPr>
      <w:r>
        <w:lastRenderedPageBreak/>
        <w:t>Je třeba sledovat terapeutické sérové koncentrace fenobarbitalu, aby bylo možné použít nejnižší účinnou dávku. Individuální variabilita metabolismu fenobarbitalu je vysoká. Vzhledem k </w:t>
      </w:r>
      <w:proofErr w:type="spellStart"/>
      <w:r>
        <w:t>autoindukci</w:t>
      </w:r>
      <w:proofErr w:type="spellEnd"/>
      <w:r>
        <w:t xml:space="preserve"> jaterních </w:t>
      </w:r>
      <w:proofErr w:type="spellStart"/>
      <w:r>
        <w:t>mikrosomálních</w:t>
      </w:r>
      <w:proofErr w:type="spellEnd"/>
      <w:r>
        <w:t xml:space="preserve"> enzymů (viz bod 4.3 Farmakokinetika) může být v průběhu času nutné zvyšovat dávky, aby se udržela stejná koncentrace v séru. </w:t>
      </w:r>
    </w:p>
    <w:p w14:paraId="31081AD9" w14:textId="77777777" w:rsidR="00F240AB" w:rsidRDefault="00F240AB" w:rsidP="00F240AB">
      <w:pPr>
        <w:tabs>
          <w:tab w:val="clear" w:pos="567"/>
        </w:tabs>
        <w:spacing w:line="240" w:lineRule="auto"/>
        <w:rPr>
          <w:szCs w:val="22"/>
        </w:rPr>
      </w:pPr>
      <w:r>
        <w:t>Někteří léčení psi jsou úplně bez epileptických záchvatů, někteří vykazují pouze snížení počtu záchvatů a někteří jsou považováni za nereagující.</w:t>
      </w:r>
    </w:p>
    <w:p w14:paraId="1EFACFB3" w14:textId="77777777" w:rsidR="00F240AB" w:rsidRPr="006414D3" w:rsidRDefault="00F240AB" w:rsidP="00F240AB">
      <w:pPr>
        <w:tabs>
          <w:tab w:val="clear" w:pos="567"/>
        </w:tabs>
        <w:spacing w:line="240" w:lineRule="auto"/>
        <w:rPr>
          <w:szCs w:val="22"/>
        </w:rPr>
      </w:pPr>
    </w:p>
    <w:p w14:paraId="16FEC9D7" w14:textId="77777777" w:rsidR="00F240AB" w:rsidRPr="006414D3" w:rsidRDefault="00F240AB" w:rsidP="00F240AB">
      <w:pPr>
        <w:tabs>
          <w:tab w:val="clear" w:pos="567"/>
          <w:tab w:val="left" w:pos="0"/>
        </w:tabs>
        <w:spacing w:line="240" w:lineRule="auto"/>
        <w:ind w:left="567" w:hanging="567"/>
        <w:rPr>
          <w:szCs w:val="22"/>
        </w:rPr>
      </w:pPr>
      <w:r>
        <w:rPr>
          <w:b/>
        </w:rPr>
        <w:t>3.5</w:t>
      </w:r>
      <w:r>
        <w:rPr>
          <w:b/>
        </w:rPr>
        <w:tab/>
        <w:t>Zvláštní opatření pro použití</w:t>
      </w:r>
    </w:p>
    <w:p w14:paraId="4791FF58" w14:textId="77777777" w:rsidR="00F240AB" w:rsidRPr="006414D3" w:rsidRDefault="00F240AB" w:rsidP="00F240AB">
      <w:pPr>
        <w:tabs>
          <w:tab w:val="clear" w:pos="567"/>
        </w:tabs>
        <w:spacing w:line="240" w:lineRule="auto"/>
        <w:rPr>
          <w:szCs w:val="22"/>
        </w:rPr>
      </w:pPr>
    </w:p>
    <w:p w14:paraId="46FD9C53" w14:textId="77777777" w:rsidR="00F240AB" w:rsidRPr="00264CF2" w:rsidRDefault="00F240AB" w:rsidP="00F240AB">
      <w:pPr>
        <w:tabs>
          <w:tab w:val="clear" w:pos="567"/>
        </w:tabs>
        <w:spacing w:line="240" w:lineRule="auto"/>
        <w:rPr>
          <w:szCs w:val="22"/>
          <w:u w:val="single"/>
        </w:rPr>
      </w:pPr>
      <w:r>
        <w:rPr>
          <w:u w:val="single"/>
        </w:rPr>
        <w:t>Zvláštní opatření pro bezpečné použití u cílových druhů zvířat:</w:t>
      </w:r>
    </w:p>
    <w:p w14:paraId="0A62EF54" w14:textId="77777777" w:rsidR="00F240AB" w:rsidRPr="00264CF2" w:rsidRDefault="00F240AB" w:rsidP="00F240AB">
      <w:pPr>
        <w:tabs>
          <w:tab w:val="clear" w:pos="567"/>
        </w:tabs>
        <w:spacing w:line="240" w:lineRule="auto"/>
        <w:rPr>
          <w:szCs w:val="22"/>
        </w:rPr>
      </w:pPr>
      <w:bookmarkStart w:id="83" w:name="_Hlk197350456"/>
      <w:r>
        <w:t xml:space="preserve">Opatrnost se doporučuje </w:t>
      </w:r>
      <w:bookmarkEnd w:id="83"/>
      <w:r>
        <w:t>u zvířat s poruchou funkce jater a/nebo ledvin, hypovolemií, anémií a srdeční nebo respirační dysfunkcí.</w:t>
      </w:r>
    </w:p>
    <w:p w14:paraId="10840E75" w14:textId="77777777" w:rsidR="00F240AB" w:rsidRPr="00264CF2" w:rsidRDefault="00F240AB" w:rsidP="00F240AB">
      <w:pPr>
        <w:tabs>
          <w:tab w:val="clear" w:pos="567"/>
        </w:tabs>
        <w:spacing w:line="240" w:lineRule="auto"/>
        <w:rPr>
          <w:szCs w:val="22"/>
        </w:rPr>
      </w:pPr>
      <w:r>
        <w:t xml:space="preserve">Doporučuje se provést laboratorní vyšetření pacienta (hematologické a biochemické vyšetření, včetně vyšetření funkce jater a štítné žlázy) před zahájením léčby a poté sledování 2–3 týdny po zahájení léčby a následně každých 4–6 měsíců. </w:t>
      </w:r>
    </w:p>
    <w:p w14:paraId="352B6709" w14:textId="77777777" w:rsidR="00F240AB" w:rsidRPr="00264CF2" w:rsidRDefault="00F240AB" w:rsidP="00F240AB">
      <w:pPr>
        <w:tabs>
          <w:tab w:val="clear" w:pos="567"/>
        </w:tabs>
        <w:spacing w:line="240" w:lineRule="auto"/>
        <w:rPr>
          <w:szCs w:val="22"/>
        </w:rPr>
      </w:pPr>
      <w:r>
        <w:t xml:space="preserve">Pravděpodobnost </w:t>
      </w:r>
      <w:proofErr w:type="spellStart"/>
      <w:r>
        <w:t>hepatotoxických</w:t>
      </w:r>
      <w:proofErr w:type="spellEnd"/>
      <w:r>
        <w:t xml:space="preserve"> nežádoucích účinků může být snížena nebo oddálena podáním co nejnižší možné účinné dávky.</w:t>
      </w:r>
    </w:p>
    <w:p w14:paraId="5D1C9783" w14:textId="77777777" w:rsidR="00F240AB" w:rsidRDefault="00F240AB" w:rsidP="00F240AB">
      <w:pPr>
        <w:tabs>
          <w:tab w:val="clear" w:pos="567"/>
        </w:tabs>
        <w:spacing w:line="240" w:lineRule="auto"/>
        <w:rPr>
          <w:szCs w:val="22"/>
          <w:lang w:eastAsia="en-GB"/>
        </w:rPr>
      </w:pPr>
    </w:p>
    <w:p w14:paraId="2CED753A" w14:textId="77777777" w:rsidR="00F240AB" w:rsidRPr="00264CF2" w:rsidRDefault="00F240AB" w:rsidP="00F240AB">
      <w:pPr>
        <w:tabs>
          <w:tab w:val="clear" w:pos="567"/>
        </w:tabs>
        <w:spacing w:line="240" w:lineRule="auto"/>
        <w:rPr>
          <w:szCs w:val="22"/>
        </w:rPr>
      </w:pPr>
      <w:r>
        <w:t xml:space="preserve">V případě podezření na </w:t>
      </w:r>
      <w:proofErr w:type="spellStart"/>
      <w:r>
        <w:t>hepatotoxicitu</w:t>
      </w:r>
      <w:proofErr w:type="spellEnd"/>
      <w:r>
        <w:t xml:space="preserve"> se doporučuje provést testy jaterních funkcí. V případě akutního jaterního selhání nebo chronického poškození jaterních buněk musí být fenobarbital vysazen a nahrazen jiným typem </w:t>
      </w:r>
      <w:proofErr w:type="spellStart"/>
      <w:r>
        <w:t>antiepileptické</w:t>
      </w:r>
      <w:proofErr w:type="spellEnd"/>
      <w:r>
        <w:t xml:space="preserve"> léčby. </w:t>
      </w:r>
    </w:p>
    <w:p w14:paraId="2CB6F67B" w14:textId="77777777" w:rsidR="00F240AB" w:rsidRPr="00264CF2" w:rsidRDefault="00F240AB" w:rsidP="00F240AB">
      <w:pPr>
        <w:tabs>
          <w:tab w:val="clear" w:pos="567"/>
        </w:tabs>
        <w:spacing w:line="240" w:lineRule="auto"/>
        <w:rPr>
          <w:szCs w:val="22"/>
        </w:rPr>
      </w:pPr>
      <w:r>
        <w:t xml:space="preserve">Vysazení fenobarbitalu nebo přechod na jiný typ </w:t>
      </w:r>
      <w:proofErr w:type="spellStart"/>
      <w:r>
        <w:t>antiepileptické</w:t>
      </w:r>
      <w:proofErr w:type="spellEnd"/>
      <w:r>
        <w:t xml:space="preserve"> léčby nebo z ní by měl být prováděn postupně, aby nedošlo k urychlení zvýšení frekvence záchvatů.</w:t>
      </w:r>
    </w:p>
    <w:p w14:paraId="021AA04F" w14:textId="77777777" w:rsidR="00F240AB" w:rsidRPr="00264CF2" w:rsidRDefault="00F240AB" w:rsidP="00F240AB">
      <w:pPr>
        <w:tabs>
          <w:tab w:val="clear" w:pos="567"/>
        </w:tabs>
        <w:spacing w:line="240" w:lineRule="auto"/>
        <w:rPr>
          <w:szCs w:val="22"/>
        </w:rPr>
      </w:pPr>
      <w:r>
        <w:t>U stabilizovaných pacientů s epilepsií je třeba dbát opatrnosti při přechodu mezi jednotlivými přípravky na bázi fenobarbitalu</w:t>
      </w:r>
    </w:p>
    <w:p w14:paraId="52849F16" w14:textId="77777777" w:rsidR="00F240AB" w:rsidRDefault="00F240AB" w:rsidP="00F240AB">
      <w:pPr>
        <w:tabs>
          <w:tab w:val="clear" w:pos="567"/>
        </w:tabs>
        <w:spacing w:line="240" w:lineRule="auto"/>
        <w:rPr>
          <w:szCs w:val="22"/>
        </w:rPr>
      </w:pPr>
      <w:r>
        <w:t>Tablety jsou ochucené. Uchovávejte tablety mimo dosah zvířat, aby se zabránilo náhodnému požití.</w:t>
      </w:r>
    </w:p>
    <w:p w14:paraId="44D7E529" w14:textId="77777777" w:rsidR="00F240AB" w:rsidRPr="00264CF2" w:rsidRDefault="00F240AB" w:rsidP="00F240AB">
      <w:pPr>
        <w:tabs>
          <w:tab w:val="clear" w:pos="567"/>
        </w:tabs>
        <w:spacing w:line="240" w:lineRule="auto"/>
        <w:rPr>
          <w:szCs w:val="22"/>
        </w:rPr>
      </w:pPr>
    </w:p>
    <w:p w14:paraId="297F4264" w14:textId="77777777" w:rsidR="00F240AB" w:rsidRPr="006414D3" w:rsidRDefault="00F240AB" w:rsidP="00F240AB">
      <w:pPr>
        <w:keepNext/>
        <w:tabs>
          <w:tab w:val="clear" w:pos="567"/>
        </w:tabs>
        <w:spacing w:line="240" w:lineRule="auto"/>
        <w:rPr>
          <w:szCs w:val="22"/>
          <w:u w:val="single"/>
        </w:rPr>
      </w:pPr>
      <w:r>
        <w:rPr>
          <w:u w:val="single"/>
        </w:rPr>
        <w:t>Zvláštní opatření pro osobu, která podává veterinární léčivý přípravek zvířatům:</w:t>
      </w:r>
    </w:p>
    <w:p w14:paraId="1222D0C5" w14:textId="77777777" w:rsidR="00F240AB" w:rsidRPr="005573B6" w:rsidRDefault="00F240AB" w:rsidP="00F240AB">
      <w:pPr>
        <w:tabs>
          <w:tab w:val="clear" w:pos="567"/>
        </w:tabs>
        <w:spacing w:line="240" w:lineRule="auto"/>
        <w:rPr>
          <w:szCs w:val="22"/>
        </w:rPr>
      </w:pPr>
      <w:r>
        <w:t xml:space="preserve">Fenobarbital může způsobit závažné nežádoucí účinky, jako je </w:t>
      </w:r>
      <w:proofErr w:type="spellStart"/>
      <w:r>
        <w:t>sedace</w:t>
      </w:r>
      <w:proofErr w:type="spellEnd"/>
      <w:r>
        <w:t>, dezorientace, ataxie, nystagmus, které mohou být u dětí smrtelné. Abyste zabránili náhodnému požití, věnujte maximální pozornost tomu, aby se děti nedostaly do kontaktu s tabletami nebo nespotřebovanými částmi tablet. Je třeba dbát na to, aby nedošlo k dlouhodobému kontaktu s kůží, včetně kontaktu rukou s ústy. Před použitím uchovávejte tablety v původním obalu. Nespotřebované části tablet vložte do otevřeného prostoru v blistru a uložte zpět do krabičky, pečlivě uschovejte mimo dosah dětí a spotřebujte při dalším podání. Během používání přípravku nekuřte, nejezte a nepijte.</w:t>
      </w:r>
    </w:p>
    <w:p w14:paraId="5CAFD242" w14:textId="77777777" w:rsidR="00F240AB" w:rsidRPr="005573B6" w:rsidRDefault="00F240AB" w:rsidP="00F240AB">
      <w:pPr>
        <w:tabs>
          <w:tab w:val="clear" w:pos="567"/>
        </w:tabs>
        <w:spacing w:line="240" w:lineRule="auto"/>
        <w:rPr>
          <w:szCs w:val="22"/>
        </w:rPr>
      </w:pPr>
      <w:r>
        <w:t xml:space="preserve">V případě náhodného požití vyhledejte ihned lékařskou pomoc a ukažte příbalovou informaci nebo etiketu praktickému lékaři. </w:t>
      </w:r>
    </w:p>
    <w:p w14:paraId="60220CC2" w14:textId="77777777" w:rsidR="00F240AB" w:rsidRPr="005573B6" w:rsidRDefault="00F240AB" w:rsidP="00F240AB">
      <w:pPr>
        <w:tabs>
          <w:tab w:val="clear" w:pos="567"/>
        </w:tabs>
        <w:spacing w:line="240" w:lineRule="auto"/>
        <w:rPr>
          <w:szCs w:val="22"/>
        </w:rPr>
      </w:pPr>
    </w:p>
    <w:p w14:paraId="15506611" w14:textId="77777777" w:rsidR="00F240AB" w:rsidRPr="005573B6" w:rsidRDefault="00F240AB" w:rsidP="00F240AB">
      <w:pPr>
        <w:tabs>
          <w:tab w:val="clear" w:pos="567"/>
        </w:tabs>
        <w:spacing w:line="240" w:lineRule="auto"/>
        <w:rPr>
          <w:szCs w:val="22"/>
        </w:rPr>
      </w:pPr>
      <w:r>
        <w:t>Fenobarbital a vanilin mohou způsobit reakce z přecitlivělosti. Lidé se známou přecitlivělostí na fenobarbital nebo vanilin by se měli vyhnout kontaktu s veterinárním léčivým přípravkem. V případě závažných reakcí z přecitlivělosti vyhledejte lékařskou pomoc.</w:t>
      </w:r>
    </w:p>
    <w:p w14:paraId="486849C1" w14:textId="77777777" w:rsidR="00F240AB" w:rsidRPr="005573B6" w:rsidRDefault="00F240AB" w:rsidP="00F240AB">
      <w:pPr>
        <w:tabs>
          <w:tab w:val="clear" w:pos="567"/>
        </w:tabs>
        <w:spacing w:line="240" w:lineRule="auto"/>
        <w:rPr>
          <w:szCs w:val="22"/>
        </w:rPr>
      </w:pPr>
      <w:r>
        <w:t>Fenobarbital je teratogenní a může být toxický pro nenarozené a kojené děti; může ovlivnit vývoj mozku a vést ke kognitivním poruchám. Fenobarbital se vylučuje do mateřského mléka. Těhotné ženy, ženy ve fertilním věku a kojící ženy by se měly vyhnout kožnímu kontaktu s veterinárním léčivým přípravkem, včetně kontaktu rukou s ústy.</w:t>
      </w:r>
    </w:p>
    <w:p w14:paraId="63E25810" w14:textId="77777777" w:rsidR="00F240AB" w:rsidRPr="005573B6" w:rsidRDefault="00F240AB" w:rsidP="00F240AB">
      <w:pPr>
        <w:tabs>
          <w:tab w:val="clear" w:pos="567"/>
        </w:tabs>
        <w:spacing w:line="240" w:lineRule="auto"/>
        <w:rPr>
          <w:szCs w:val="22"/>
        </w:rPr>
      </w:pPr>
      <w:r>
        <w:t xml:space="preserve">Při podávání veterinárního léčivého přípravku je vhodné používat jednorázové rukavice. Po použití si umyjte ruce. </w:t>
      </w:r>
    </w:p>
    <w:p w14:paraId="7D594DAD" w14:textId="77777777" w:rsidR="00F240AB" w:rsidRPr="006414D3" w:rsidRDefault="00F240AB" w:rsidP="00F240AB">
      <w:pPr>
        <w:tabs>
          <w:tab w:val="clear" w:pos="567"/>
        </w:tabs>
        <w:spacing w:line="240" w:lineRule="auto"/>
        <w:rPr>
          <w:szCs w:val="22"/>
        </w:rPr>
      </w:pPr>
    </w:p>
    <w:p w14:paraId="6605ED51" w14:textId="77777777" w:rsidR="00F240AB" w:rsidRPr="006414D3" w:rsidRDefault="00F240AB" w:rsidP="00F240AB">
      <w:pPr>
        <w:keepNext/>
        <w:tabs>
          <w:tab w:val="clear" w:pos="567"/>
        </w:tabs>
        <w:spacing w:line="240" w:lineRule="auto"/>
        <w:rPr>
          <w:szCs w:val="22"/>
        </w:rPr>
      </w:pPr>
      <w:r>
        <w:rPr>
          <w:u w:val="single"/>
        </w:rPr>
        <w:t>Zvláštní opatření pro ochranu životního prostředí</w:t>
      </w:r>
      <w:r>
        <w:t>:</w:t>
      </w:r>
    </w:p>
    <w:p w14:paraId="0C6E25DA" w14:textId="77777777" w:rsidR="00F240AB" w:rsidRPr="006414D3" w:rsidRDefault="00F240AB" w:rsidP="00F240AB">
      <w:pPr>
        <w:tabs>
          <w:tab w:val="clear" w:pos="567"/>
        </w:tabs>
        <w:spacing w:line="240" w:lineRule="auto"/>
        <w:rPr>
          <w:szCs w:val="22"/>
        </w:rPr>
      </w:pPr>
      <w:r>
        <w:t>Neuplatňuje se.</w:t>
      </w:r>
    </w:p>
    <w:p w14:paraId="78AEE579" w14:textId="77777777" w:rsidR="00F240AB" w:rsidRDefault="00F240AB" w:rsidP="00F240AB">
      <w:pPr>
        <w:tabs>
          <w:tab w:val="clear" w:pos="567"/>
          <w:tab w:val="left" w:pos="0"/>
        </w:tabs>
        <w:spacing w:line="240" w:lineRule="auto"/>
        <w:ind w:left="567" w:hanging="567"/>
        <w:rPr>
          <w:b/>
          <w:szCs w:val="22"/>
        </w:rPr>
      </w:pPr>
    </w:p>
    <w:p w14:paraId="68A64585" w14:textId="77777777" w:rsidR="00F240AB" w:rsidRDefault="00F240AB" w:rsidP="00F240AB">
      <w:pPr>
        <w:keepNext/>
        <w:tabs>
          <w:tab w:val="clear" w:pos="567"/>
          <w:tab w:val="left" w:pos="0"/>
        </w:tabs>
        <w:spacing w:line="240" w:lineRule="auto"/>
        <w:ind w:left="567" w:hanging="567"/>
        <w:rPr>
          <w:b/>
          <w:szCs w:val="22"/>
        </w:rPr>
      </w:pPr>
      <w:r>
        <w:rPr>
          <w:b/>
        </w:rPr>
        <w:t>3.6</w:t>
      </w:r>
      <w:r>
        <w:rPr>
          <w:b/>
        </w:rPr>
        <w:tab/>
        <w:t>Nežádoucí účinky</w:t>
      </w:r>
    </w:p>
    <w:p w14:paraId="4DC5F52E" w14:textId="77777777" w:rsidR="00F240AB" w:rsidRDefault="00F240AB" w:rsidP="00F240AB">
      <w:pPr>
        <w:keepNext/>
        <w:tabs>
          <w:tab w:val="clear" w:pos="567"/>
          <w:tab w:val="left" w:pos="0"/>
        </w:tabs>
        <w:spacing w:line="240" w:lineRule="auto"/>
        <w:ind w:left="567" w:hanging="567"/>
        <w:rPr>
          <w:b/>
          <w:szCs w:val="22"/>
        </w:rPr>
      </w:pPr>
    </w:p>
    <w:p w14:paraId="3E5BB4D6" w14:textId="77777777" w:rsidR="00F240AB" w:rsidRPr="00065036" w:rsidRDefault="00F240AB" w:rsidP="00F240AB">
      <w:pPr>
        <w:keepNext/>
        <w:tabs>
          <w:tab w:val="clear" w:pos="567"/>
          <w:tab w:val="left" w:pos="0"/>
        </w:tabs>
        <w:spacing w:line="240" w:lineRule="auto"/>
        <w:ind w:left="567" w:hanging="567"/>
        <w:rPr>
          <w:bCs/>
          <w:szCs w:val="22"/>
        </w:rPr>
      </w:pPr>
      <w:r>
        <w:t>Psi:</w:t>
      </w:r>
    </w:p>
    <w:p w14:paraId="5F354863" w14:textId="77777777" w:rsidR="00F240AB" w:rsidRPr="006414D3" w:rsidRDefault="00F240AB" w:rsidP="00F240AB">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5221"/>
      </w:tblGrid>
      <w:tr w:rsidR="00F240AB" w14:paraId="1E7DD716" w14:textId="77777777" w:rsidTr="00E502D1">
        <w:tc>
          <w:tcPr>
            <w:tcW w:w="2119" w:type="pct"/>
          </w:tcPr>
          <w:p w14:paraId="1A26E538" w14:textId="77777777" w:rsidR="00F240AB" w:rsidRPr="006414D3" w:rsidRDefault="00F240AB" w:rsidP="00E502D1">
            <w:pPr>
              <w:spacing w:before="60" w:after="60"/>
              <w:rPr>
                <w:szCs w:val="22"/>
              </w:rPr>
            </w:pPr>
            <w:r>
              <w:t>Velmi časté</w:t>
            </w:r>
          </w:p>
          <w:p w14:paraId="6134545B" w14:textId="77777777" w:rsidR="00F240AB" w:rsidRPr="006414D3" w:rsidRDefault="00F240AB" w:rsidP="00E502D1">
            <w:pPr>
              <w:spacing w:before="60" w:after="60"/>
              <w:rPr>
                <w:szCs w:val="22"/>
              </w:rPr>
            </w:pPr>
            <w:r>
              <w:lastRenderedPageBreak/>
              <w:t>(&gt; 1 zvíře / 10 ošetřených zvířat):</w:t>
            </w:r>
          </w:p>
        </w:tc>
        <w:tc>
          <w:tcPr>
            <w:tcW w:w="2881" w:type="pct"/>
            <w:hideMark/>
          </w:tcPr>
          <w:p w14:paraId="2F951E0C" w14:textId="77777777" w:rsidR="00F240AB" w:rsidRPr="00DE410A" w:rsidRDefault="00F240AB" w:rsidP="00E502D1">
            <w:pPr>
              <w:spacing w:before="60" w:after="60"/>
              <w:rPr>
                <w:iCs/>
                <w:szCs w:val="22"/>
              </w:rPr>
            </w:pPr>
            <w:r>
              <w:lastRenderedPageBreak/>
              <w:t>polyfagie</w:t>
            </w:r>
            <w:r>
              <w:rPr>
                <w:vertAlign w:val="superscript"/>
              </w:rPr>
              <w:t>1</w:t>
            </w:r>
            <w:r>
              <w:t>, polydipsie</w:t>
            </w:r>
            <w:r>
              <w:rPr>
                <w:vertAlign w:val="superscript"/>
              </w:rPr>
              <w:t>1</w:t>
            </w:r>
            <w:r>
              <w:t>, letargie</w:t>
            </w:r>
            <w:r>
              <w:rPr>
                <w:vertAlign w:val="superscript"/>
              </w:rPr>
              <w:t>1</w:t>
            </w:r>
            <w:r>
              <w:t>,</w:t>
            </w:r>
          </w:p>
          <w:p w14:paraId="06AE76EC" w14:textId="77777777" w:rsidR="00F240AB" w:rsidRPr="00BC69EA" w:rsidRDefault="00F240AB" w:rsidP="00E502D1">
            <w:pPr>
              <w:spacing w:before="60" w:after="60"/>
              <w:rPr>
                <w:iCs/>
                <w:szCs w:val="22"/>
              </w:rPr>
            </w:pPr>
            <w:r>
              <w:lastRenderedPageBreak/>
              <w:t xml:space="preserve">polyurie, </w:t>
            </w:r>
          </w:p>
          <w:p w14:paraId="6E14F6ED" w14:textId="77777777" w:rsidR="00F240AB" w:rsidRPr="00DE410A" w:rsidRDefault="00F240AB" w:rsidP="00E502D1">
            <w:pPr>
              <w:spacing w:before="60" w:after="60"/>
              <w:rPr>
                <w:iCs/>
                <w:szCs w:val="22"/>
              </w:rPr>
            </w:pPr>
            <w:r>
              <w:t>sedace</w:t>
            </w:r>
            <w:r>
              <w:rPr>
                <w:vertAlign w:val="superscript"/>
              </w:rPr>
              <w:t>1</w:t>
            </w:r>
            <w:r>
              <w:t>, ataxie</w:t>
            </w:r>
            <w:r>
              <w:rPr>
                <w:vertAlign w:val="superscript"/>
              </w:rPr>
              <w:t>1</w:t>
            </w:r>
            <w:r>
              <w:t>,</w:t>
            </w:r>
          </w:p>
          <w:p w14:paraId="3551CEF8" w14:textId="77777777" w:rsidR="00F240AB" w:rsidRPr="00DE410A" w:rsidRDefault="00F240AB" w:rsidP="00E502D1">
            <w:pPr>
              <w:spacing w:before="60" w:after="60"/>
              <w:rPr>
                <w:iCs/>
                <w:szCs w:val="22"/>
              </w:rPr>
            </w:pPr>
            <w:r>
              <w:t>zvýšené hodnoty jaterních enzymů</w:t>
            </w:r>
            <w:r>
              <w:rPr>
                <w:vertAlign w:val="superscript"/>
              </w:rPr>
              <w:t>2</w:t>
            </w:r>
            <w:r>
              <w:t>.</w:t>
            </w:r>
          </w:p>
        </w:tc>
      </w:tr>
      <w:tr w:rsidR="00F240AB" w14:paraId="49426BCC" w14:textId="77777777" w:rsidTr="00E502D1">
        <w:tc>
          <w:tcPr>
            <w:tcW w:w="2119" w:type="pct"/>
          </w:tcPr>
          <w:p w14:paraId="5CB13C69" w14:textId="77777777" w:rsidR="00F240AB" w:rsidRPr="00DE410A" w:rsidRDefault="00F240AB" w:rsidP="00E502D1">
            <w:pPr>
              <w:spacing w:before="60" w:after="60"/>
              <w:rPr>
                <w:szCs w:val="22"/>
              </w:rPr>
            </w:pPr>
            <w:r>
              <w:lastRenderedPageBreak/>
              <w:t>Časté</w:t>
            </w:r>
          </w:p>
          <w:p w14:paraId="166764AF" w14:textId="77777777" w:rsidR="00F240AB" w:rsidRPr="00DE410A" w:rsidRDefault="00F240AB" w:rsidP="00E502D1">
            <w:pPr>
              <w:spacing w:before="60" w:after="60"/>
              <w:rPr>
                <w:szCs w:val="22"/>
              </w:rPr>
            </w:pPr>
            <w:r>
              <w:t>(1 až 10 zvířat / 100 ošetřených zvířat):</w:t>
            </w:r>
          </w:p>
        </w:tc>
        <w:tc>
          <w:tcPr>
            <w:tcW w:w="2881" w:type="pct"/>
          </w:tcPr>
          <w:p w14:paraId="178E4D91" w14:textId="77777777" w:rsidR="00F240AB" w:rsidRPr="006414D3" w:rsidRDefault="00F240AB" w:rsidP="00E502D1">
            <w:pPr>
              <w:tabs>
                <w:tab w:val="clear" w:pos="567"/>
              </w:tabs>
              <w:spacing w:line="240" w:lineRule="auto"/>
              <w:rPr>
                <w:iCs/>
                <w:szCs w:val="22"/>
              </w:rPr>
            </w:pPr>
            <w:r>
              <w:t>hyperexcitace</w:t>
            </w:r>
            <w:r>
              <w:rPr>
                <w:vertAlign w:val="superscript"/>
              </w:rPr>
              <w:t>3</w:t>
            </w:r>
            <w:r>
              <w:t>.</w:t>
            </w:r>
          </w:p>
        </w:tc>
      </w:tr>
      <w:tr w:rsidR="00F240AB" w14:paraId="7938CA15" w14:textId="77777777" w:rsidTr="00E502D1">
        <w:tc>
          <w:tcPr>
            <w:tcW w:w="2119" w:type="pct"/>
          </w:tcPr>
          <w:p w14:paraId="142E4CD3" w14:textId="77777777" w:rsidR="00F240AB" w:rsidRPr="00DE410A" w:rsidRDefault="00F240AB" w:rsidP="00E502D1">
            <w:pPr>
              <w:spacing w:before="60" w:after="60"/>
              <w:rPr>
                <w:szCs w:val="22"/>
              </w:rPr>
            </w:pPr>
            <w:r>
              <w:t>Neobvyklé</w:t>
            </w:r>
          </w:p>
          <w:p w14:paraId="4F45FAB7" w14:textId="77777777" w:rsidR="00F240AB" w:rsidRPr="00DE410A" w:rsidRDefault="00F240AB" w:rsidP="00E502D1">
            <w:pPr>
              <w:spacing w:before="60" w:after="60"/>
              <w:rPr>
                <w:szCs w:val="22"/>
              </w:rPr>
            </w:pPr>
            <w:r>
              <w:t>(1 až 10 zvířat / 1 000 ošetřených zvířat):</w:t>
            </w:r>
          </w:p>
        </w:tc>
        <w:tc>
          <w:tcPr>
            <w:tcW w:w="2881" w:type="pct"/>
          </w:tcPr>
          <w:p w14:paraId="4AB023EF" w14:textId="77777777" w:rsidR="00F240AB" w:rsidRDefault="00F240AB" w:rsidP="00E502D1">
            <w:pPr>
              <w:spacing w:before="60" w:after="60"/>
              <w:rPr>
                <w:iCs/>
                <w:szCs w:val="22"/>
              </w:rPr>
            </w:pPr>
            <w:r>
              <w:t xml:space="preserve">krevní dyskrazie (jako je anémie a/nebo trombocytopenie a/nebo </w:t>
            </w:r>
            <w:proofErr w:type="spellStart"/>
            <w:r>
              <w:t>neutropenie</w:t>
            </w:r>
            <w:proofErr w:type="spellEnd"/>
            <w:r>
              <w:t>)</w:t>
            </w:r>
            <w:r>
              <w:rPr>
                <w:vertAlign w:val="superscript"/>
              </w:rPr>
              <w:t xml:space="preserve"> 4</w:t>
            </w:r>
            <w:r>
              <w:t>,</w:t>
            </w:r>
          </w:p>
          <w:p w14:paraId="625F5F6A" w14:textId="77777777" w:rsidR="00F240AB" w:rsidRPr="00D42854" w:rsidRDefault="00F240AB" w:rsidP="00E502D1">
            <w:pPr>
              <w:spacing w:before="60" w:after="60"/>
              <w:rPr>
                <w:iCs/>
                <w:szCs w:val="22"/>
              </w:rPr>
            </w:pPr>
            <w:r>
              <w:t>hypoalbuminémie</w:t>
            </w:r>
            <w:r>
              <w:rPr>
                <w:vertAlign w:val="superscript"/>
              </w:rPr>
              <w:t>4</w:t>
            </w:r>
            <w:r>
              <w:t>, zvýšené sérové lipidy,</w:t>
            </w:r>
          </w:p>
          <w:p w14:paraId="7FDC4C4E" w14:textId="77777777" w:rsidR="00F240AB" w:rsidRDefault="00F240AB" w:rsidP="00E502D1">
            <w:pPr>
              <w:spacing w:before="60" w:after="60"/>
              <w:rPr>
                <w:iCs/>
                <w:szCs w:val="22"/>
              </w:rPr>
            </w:pPr>
            <w:r>
              <w:t>dyskineze</w:t>
            </w:r>
            <w:r>
              <w:rPr>
                <w:vertAlign w:val="superscript"/>
              </w:rPr>
              <w:t>4</w:t>
            </w:r>
            <w:r>
              <w:t>,</w:t>
            </w:r>
          </w:p>
          <w:p w14:paraId="416854A1" w14:textId="77777777" w:rsidR="00F240AB" w:rsidRDefault="00F240AB" w:rsidP="00E502D1">
            <w:pPr>
              <w:spacing w:before="60" w:after="60"/>
              <w:rPr>
                <w:iCs/>
                <w:szCs w:val="22"/>
              </w:rPr>
            </w:pPr>
            <w:r>
              <w:t>úzkost</w:t>
            </w:r>
            <w:r>
              <w:rPr>
                <w:vertAlign w:val="superscript"/>
              </w:rPr>
              <w:t>4</w:t>
            </w:r>
            <w:r>
              <w:t>,</w:t>
            </w:r>
          </w:p>
          <w:p w14:paraId="5A838DE9" w14:textId="77777777" w:rsidR="00F240AB" w:rsidRPr="00C932E9" w:rsidRDefault="00F240AB" w:rsidP="00E502D1">
            <w:pPr>
              <w:spacing w:before="60" w:after="60"/>
              <w:rPr>
                <w:iCs/>
                <w:szCs w:val="22"/>
              </w:rPr>
            </w:pPr>
            <w:r>
              <w:t>jaterní toxikóza</w:t>
            </w:r>
            <w:r>
              <w:rPr>
                <w:vertAlign w:val="superscript"/>
              </w:rPr>
              <w:t>5</w:t>
            </w:r>
            <w:r>
              <w:t>,</w:t>
            </w:r>
          </w:p>
          <w:p w14:paraId="03E8134B" w14:textId="77777777" w:rsidR="00F240AB" w:rsidRPr="00E8064C" w:rsidRDefault="00F240AB" w:rsidP="00E502D1">
            <w:pPr>
              <w:spacing w:before="60" w:after="60"/>
              <w:rPr>
                <w:iCs/>
                <w:szCs w:val="22"/>
              </w:rPr>
            </w:pPr>
            <w:r>
              <w:t>pankreatitida.</w:t>
            </w:r>
          </w:p>
        </w:tc>
      </w:tr>
      <w:tr w:rsidR="00F240AB" w14:paraId="3002CD34" w14:textId="77777777" w:rsidTr="00E502D1">
        <w:tc>
          <w:tcPr>
            <w:tcW w:w="2119" w:type="pct"/>
          </w:tcPr>
          <w:p w14:paraId="12AD7D6B" w14:textId="77777777" w:rsidR="00F240AB" w:rsidRDefault="00F240AB" w:rsidP="00E502D1">
            <w:pPr>
              <w:spacing w:before="60" w:after="60"/>
              <w:rPr>
                <w:szCs w:val="22"/>
              </w:rPr>
            </w:pPr>
            <w:r>
              <w:t>Neurčitá frekvence</w:t>
            </w:r>
          </w:p>
          <w:p w14:paraId="24B13A07" w14:textId="77777777" w:rsidR="00F240AB" w:rsidRPr="002C017D" w:rsidRDefault="00F240AB" w:rsidP="00E502D1">
            <w:pPr>
              <w:spacing w:before="60" w:after="60"/>
              <w:rPr>
                <w:szCs w:val="22"/>
                <w:highlight w:val="magenta"/>
              </w:rPr>
            </w:pPr>
            <w:r>
              <w:t>(nelze odhadnout z dostupných údajů)</w:t>
            </w:r>
          </w:p>
        </w:tc>
        <w:tc>
          <w:tcPr>
            <w:tcW w:w="2881" w:type="pct"/>
          </w:tcPr>
          <w:p w14:paraId="3E0BF54F" w14:textId="77777777" w:rsidR="00F240AB" w:rsidRPr="00B078DD" w:rsidRDefault="00F240AB" w:rsidP="00E502D1">
            <w:pPr>
              <w:spacing w:before="60" w:after="60"/>
              <w:rPr>
                <w:iCs/>
                <w:szCs w:val="22"/>
              </w:rPr>
            </w:pPr>
            <w:r>
              <w:t>průjem, zvracení.</w:t>
            </w:r>
          </w:p>
          <w:p w14:paraId="6BCEBE93" w14:textId="77777777" w:rsidR="00F240AB" w:rsidRDefault="00F240AB" w:rsidP="00E502D1">
            <w:pPr>
              <w:spacing w:before="60" w:after="60"/>
              <w:rPr>
                <w:iCs/>
                <w:szCs w:val="22"/>
              </w:rPr>
            </w:pPr>
            <w:r>
              <w:t>dermatitida</w:t>
            </w:r>
            <w:r>
              <w:rPr>
                <w:vertAlign w:val="superscript"/>
              </w:rPr>
              <w:t>6</w:t>
            </w:r>
            <w:r>
              <w:t>,</w:t>
            </w:r>
          </w:p>
          <w:p w14:paraId="7571F64D" w14:textId="77777777" w:rsidR="00F240AB" w:rsidRPr="00485A43" w:rsidRDefault="00F240AB" w:rsidP="00E502D1">
            <w:pPr>
              <w:spacing w:before="60" w:after="60"/>
              <w:rPr>
                <w:iCs/>
                <w:szCs w:val="22"/>
              </w:rPr>
            </w:pPr>
            <w:r>
              <w:t>nízká hladina tyroxinu (T4)</w:t>
            </w:r>
            <w:r>
              <w:rPr>
                <w:vertAlign w:val="superscript"/>
              </w:rPr>
              <w:t>7</w:t>
            </w:r>
            <w:r>
              <w:t>.</w:t>
            </w:r>
          </w:p>
        </w:tc>
      </w:tr>
    </w:tbl>
    <w:p w14:paraId="768706A6" w14:textId="77777777" w:rsidR="00F240AB" w:rsidRDefault="00F240AB" w:rsidP="00F240AB">
      <w:pPr>
        <w:tabs>
          <w:tab w:val="clear" w:pos="567"/>
        </w:tabs>
        <w:spacing w:line="240" w:lineRule="auto"/>
        <w:rPr>
          <w:szCs w:val="22"/>
        </w:rPr>
      </w:pPr>
      <w:r>
        <w:rPr>
          <w:vertAlign w:val="superscript"/>
        </w:rPr>
        <w:t>1</w:t>
      </w:r>
      <w:r>
        <w:t xml:space="preserve"> Tyto nežádoucí účinky jsou obvykle přechodné (10–21 dní) a odezní při pokračující léčbě.</w:t>
      </w:r>
    </w:p>
    <w:p w14:paraId="35170870" w14:textId="77777777" w:rsidR="00F240AB" w:rsidRPr="00485A43" w:rsidRDefault="00F240AB" w:rsidP="00F240AB">
      <w:pPr>
        <w:tabs>
          <w:tab w:val="clear" w:pos="567"/>
        </w:tabs>
        <w:spacing w:line="240" w:lineRule="auto"/>
        <w:rPr>
          <w:szCs w:val="22"/>
          <w:vertAlign w:val="superscript"/>
        </w:rPr>
      </w:pPr>
      <w:r>
        <w:rPr>
          <w:vertAlign w:val="superscript"/>
        </w:rPr>
        <w:t>2</w:t>
      </w:r>
      <w:r>
        <w:t xml:space="preserve"> Mohou souviset s nepatologickými změnami, ale mohou také představovat </w:t>
      </w:r>
      <w:proofErr w:type="spellStart"/>
      <w:r>
        <w:t>hepatotoxicitu</w:t>
      </w:r>
      <w:proofErr w:type="spellEnd"/>
      <w:r>
        <w:t>.</w:t>
      </w:r>
    </w:p>
    <w:p w14:paraId="4FAB8D86" w14:textId="77777777" w:rsidR="00F240AB" w:rsidRDefault="00F240AB" w:rsidP="00F240AB">
      <w:pPr>
        <w:tabs>
          <w:tab w:val="clear" w:pos="567"/>
        </w:tabs>
        <w:spacing w:line="240" w:lineRule="auto"/>
        <w:rPr>
          <w:szCs w:val="22"/>
        </w:rPr>
      </w:pPr>
      <w:r>
        <w:rPr>
          <w:vertAlign w:val="superscript"/>
        </w:rPr>
        <w:t>3</w:t>
      </w:r>
      <w:r>
        <w:t xml:space="preserve"> Zejména po zahájení léčby. Protože tato </w:t>
      </w:r>
      <w:proofErr w:type="spellStart"/>
      <w:r>
        <w:t>hyperexcitace</w:t>
      </w:r>
      <w:proofErr w:type="spellEnd"/>
      <w:r>
        <w:t xml:space="preserve"> není spojena s předávkováním, není třeba snižovat dávkování.</w:t>
      </w:r>
    </w:p>
    <w:p w14:paraId="0361298C" w14:textId="77777777" w:rsidR="00F240AB" w:rsidRDefault="00F240AB" w:rsidP="00F240AB">
      <w:pPr>
        <w:tabs>
          <w:tab w:val="clear" w:pos="567"/>
        </w:tabs>
        <w:spacing w:line="240" w:lineRule="auto"/>
        <w:rPr>
          <w:szCs w:val="22"/>
        </w:rPr>
      </w:pPr>
      <w:r>
        <w:rPr>
          <w:vertAlign w:val="superscript"/>
        </w:rPr>
        <w:t>4</w:t>
      </w:r>
      <w:r>
        <w:t xml:space="preserve"> Reverzibilní při snížení dávky nebo přerušení léčby fenobarbitalem.</w:t>
      </w:r>
    </w:p>
    <w:p w14:paraId="4183877F" w14:textId="77777777" w:rsidR="00F240AB" w:rsidRDefault="00F240AB" w:rsidP="00F240AB">
      <w:pPr>
        <w:tabs>
          <w:tab w:val="clear" w:pos="567"/>
        </w:tabs>
        <w:spacing w:line="240" w:lineRule="auto"/>
        <w:rPr>
          <w:szCs w:val="22"/>
        </w:rPr>
      </w:pPr>
      <w:r>
        <w:rPr>
          <w:vertAlign w:val="superscript"/>
        </w:rPr>
        <w:t>5</w:t>
      </w:r>
      <w:r>
        <w:t xml:space="preserve"> Souvisí s dlouhodobým užíváním fenobarbitalu a vysokými terapeutickými dávkami (&gt; 20 mg/kg/den) nebo vysokými sérovými koncentracemi (≥ 35 µg/ml). Jakékoli změny jsou reverzibilní po vysazení léku, pokud jsou zjištěny v časném stádiu onemocnění.</w:t>
      </w:r>
    </w:p>
    <w:p w14:paraId="6DF1F058" w14:textId="77777777" w:rsidR="00F240AB" w:rsidRDefault="00F240AB" w:rsidP="00F240AB">
      <w:pPr>
        <w:tabs>
          <w:tab w:val="clear" w:pos="567"/>
        </w:tabs>
        <w:spacing w:line="240" w:lineRule="auto"/>
        <w:rPr>
          <w:szCs w:val="22"/>
        </w:rPr>
      </w:pPr>
      <w:r>
        <w:rPr>
          <w:vertAlign w:val="superscript"/>
        </w:rPr>
        <w:t>6</w:t>
      </w:r>
      <w:r>
        <w:t xml:space="preserve"> Povrchová </w:t>
      </w:r>
      <w:proofErr w:type="spellStart"/>
      <w:r>
        <w:t>nekrolytická</w:t>
      </w:r>
      <w:proofErr w:type="spellEnd"/>
      <w:r>
        <w:t xml:space="preserve"> dermatitida jako součást syndromu přecitlivělosti na antikonvulziva (AHS). </w:t>
      </w:r>
    </w:p>
    <w:p w14:paraId="759E5EAB" w14:textId="77777777" w:rsidR="00F240AB" w:rsidRDefault="00F240AB" w:rsidP="00F240AB">
      <w:pPr>
        <w:tabs>
          <w:tab w:val="clear" w:pos="567"/>
        </w:tabs>
        <w:spacing w:line="240" w:lineRule="auto"/>
        <w:rPr>
          <w:szCs w:val="22"/>
        </w:rPr>
      </w:pPr>
      <w:r>
        <w:rPr>
          <w:vertAlign w:val="superscript"/>
        </w:rPr>
        <w:t>7</w:t>
      </w:r>
      <w:r>
        <w:t xml:space="preserve"> Nižší hladina celkového T4 nebo volného T4 v séru nemusí být známkou hypotyreózy. Léčba substitucí hormonů štítné žlázy by měla být zahájena pouze v případě klinických příznaků onemocnění.</w:t>
      </w:r>
    </w:p>
    <w:p w14:paraId="57A2CC51" w14:textId="77777777" w:rsidR="00F240AB" w:rsidRPr="006414D3" w:rsidRDefault="00F240AB" w:rsidP="00F240AB">
      <w:pPr>
        <w:tabs>
          <w:tab w:val="clear" w:pos="567"/>
        </w:tabs>
        <w:spacing w:line="240" w:lineRule="auto"/>
        <w:rPr>
          <w:szCs w:val="22"/>
        </w:rPr>
      </w:pPr>
    </w:p>
    <w:p w14:paraId="1B85258E" w14:textId="77777777" w:rsidR="00F240AB" w:rsidRPr="006414D3" w:rsidRDefault="00F240AB" w:rsidP="00F240AB">
      <w:pPr>
        <w:rPr>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lékaři nebo jeho místnímu zástupci, nebo příslušnému vnitrostátnímu orgánu prostřednictvím národního systému hlášení. Podrobné kontaktní údaje naleznete v příbalové informaci.</w:t>
      </w:r>
    </w:p>
    <w:p w14:paraId="5DFE822A" w14:textId="77777777" w:rsidR="00F240AB" w:rsidRPr="006414D3" w:rsidRDefault="00F240AB" w:rsidP="00F240AB">
      <w:pPr>
        <w:tabs>
          <w:tab w:val="clear" w:pos="567"/>
        </w:tabs>
        <w:spacing w:line="240" w:lineRule="auto"/>
        <w:rPr>
          <w:szCs w:val="22"/>
        </w:rPr>
      </w:pPr>
    </w:p>
    <w:p w14:paraId="07D46D56" w14:textId="77777777" w:rsidR="00F240AB" w:rsidRPr="006414D3" w:rsidRDefault="00F240AB" w:rsidP="00F240AB">
      <w:pPr>
        <w:tabs>
          <w:tab w:val="clear" w:pos="567"/>
          <w:tab w:val="left" w:pos="0"/>
        </w:tabs>
        <w:spacing w:line="240" w:lineRule="auto"/>
        <w:ind w:left="567" w:hanging="567"/>
        <w:rPr>
          <w:szCs w:val="22"/>
        </w:rPr>
      </w:pPr>
      <w:r>
        <w:rPr>
          <w:b/>
        </w:rPr>
        <w:t>3.7</w:t>
      </w:r>
      <w:r>
        <w:rPr>
          <w:b/>
        </w:rPr>
        <w:tab/>
        <w:t>Použití v průběhu březosti, laktace nebo snášky</w:t>
      </w:r>
    </w:p>
    <w:p w14:paraId="7B733B2E" w14:textId="77777777" w:rsidR="00F240AB" w:rsidRPr="006414D3" w:rsidRDefault="00F240AB" w:rsidP="00F240AB">
      <w:pPr>
        <w:tabs>
          <w:tab w:val="clear" w:pos="567"/>
        </w:tabs>
        <w:spacing w:line="240" w:lineRule="auto"/>
        <w:rPr>
          <w:szCs w:val="22"/>
        </w:rPr>
      </w:pPr>
    </w:p>
    <w:p w14:paraId="0EB243BB" w14:textId="77777777" w:rsidR="00F240AB" w:rsidRPr="005A14D3" w:rsidRDefault="00F240AB" w:rsidP="00F240AB">
      <w:pPr>
        <w:tabs>
          <w:tab w:val="clear" w:pos="567"/>
        </w:tabs>
        <w:spacing w:line="240" w:lineRule="auto"/>
        <w:rPr>
          <w:szCs w:val="22"/>
        </w:rPr>
      </w:pPr>
      <w:r>
        <w:t>Bezpečnost veterinárního léčivého přípravku nebyla během březosti a laktace u psů stanovena.</w:t>
      </w:r>
    </w:p>
    <w:p w14:paraId="67DD25B0" w14:textId="77777777" w:rsidR="00F240AB" w:rsidRPr="00426FE3" w:rsidRDefault="00F240AB" w:rsidP="00F240AB">
      <w:pPr>
        <w:tabs>
          <w:tab w:val="clear" w:pos="567"/>
        </w:tabs>
        <w:spacing w:line="240" w:lineRule="auto"/>
        <w:rPr>
          <w:szCs w:val="22"/>
        </w:rPr>
      </w:pPr>
    </w:p>
    <w:p w14:paraId="29FBB917" w14:textId="77777777" w:rsidR="00F240AB" w:rsidRPr="00485A43" w:rsidRDefault="00F240AB" w:rsidP="00F240AB">
      <w:pPr>
        <w:tabs>
          <w:tab w:val="clear" w:pos="567"/>
        </w:tabs>
        <w:spacing w:line="240" w:lineRule="auto"/>
        <w:rPr>
          <w:szCs w:val="22"/>
          <w:u w:val="single"/>
        </w:rPr>
      </w:pPr>
      <w:r>
        <w:rPr>
          <w:u w:val="single"/>
        </w:rPr>
        <w:t>Březost:</w:t>
      </w:r>
    </w:p>
    <w:p w14:paraId="38F86D44" w14:textId="77777777" w:rsidR="00F240AB" w:rsidRPr="005A14D3" w:rsidRDefault="00F240AB" w:rsidP="00F240AB">
      <w:pPr>
        <w:tabs>
          <w:tab w:val="clear" w:pos="567"/>
        </w:tabs>
        <w:spacing w:line="240" w:lineRule="auto"/>
        <w:rPr>
          <w:szCs w:val="22"/>
        </w:rPr>
      </w:pPr>
      <w:r>
        <w:t xml:space="preserve">Studie prokázaly, že fenobarbital prochází placentou u laboratorních zvířat i u lidí. Studie na laboratorních zvířatech prokázaly teratogenní a vývojové účinky. Fenobarbital působí během prenatálního růstu, zejména způsobuje trvalé změny v neurologickém a sexuálním vývoji. </w:t>
      </w:r>
    </w:p>
    <w:p w14:paraId="2D848F3D" w14:textId="77777777" w:rsidR="00F240AB" w:rsidRPr="005A14D3" w:rsidRDefault="00F240AB" w:rsidP="00F240AB">
      <w:pPr>
        <w:tabs>
          <w:tab w:val="clear" w:pos="567"/>
        </w:tabs>
        <w:spacing w:line="240" w:lineRule="auto"/>
        <w:rPr>
          <w:szCs w:val="22"/>
        </w:rPr>
      </w:pPr>
      <w:r>
        <w:t>Používejte pouze v souladu s posouzením přínosů a rizik odpovědným veterinárním lékařem.</w:t>
      </w:r>
    </w:p>
    <w:p w14:paraId="5177E037" w14:textId="77777777" w:rsidR="00F240AB" w:rsidRPr="005A14D3" w:rsidRDefault="00F240AB" w:rsidP="00F240AB">
      <w:pPr>
        <w:tabs>
          <w:tab w:val="clear" w:pos="567"/>
        </w:tabs>
        <w:spacing w:line="240" w:lineRule="auto"/>
        <w:rPr>
          <w:szCs w:val="22"/>
        </w:rPr>
      </w:pPr>
      <w:r>
        <w:t xml:space="preserve">Riziko, že lék může způsobit zvýšení počtu vrozených vad, je třeba porovnat s rizikem přerušení léčby během březosti. </w:t>
      </w:r>
    </w:p>
    <w:p w14:paraId="7EE17BA3" w14:textId="77777777" w:rsidR="00F240AB" w:rsidRPr="00426FE3" w:rsidRDefault="00F240AB" w:rsidP="00F240AB">
      <w:pPr>
        <w:tabs>
          <w:tab w:val="clear" w:pos="567"/>
        </w:tabs>
        <w:spacing w:line="240" w:lineRule="auto"/>
        <w:rPr>
          <w:szCs w:val="22"/>
        </w:rPr>
      </w:pPr>
    </w:p>
    <w:p w14:paraId="2B511E5E" w14:textId="77777777" w:rsidR="00F240AB" w:rsidRPr="00485A43" w:rsidRDefault="00F240AB" w:rsidP="00F240AB">
      <w:pPr>
        <w:tabs>
          <w:tab w:val="clear" w:pos="567"/>
        </w:tabs>
        <w:spacing w:line="240" w:lineRule="auto"/>
        <w:rPr>
          <w:szCs w:val="22"/>
          <w:u w:val="single"/>
        </w:rPr>
      </w:pPr>
      <w:r>
        <w:rPr>
          <w:u w:val="single"/>
        </w:rPr>
        <w:t>Laktace:</w:t>
      </w:r>
    </w:p>
    <w:p w14:paraId="6206C341" w14:textId="77777777" w:rsidR="00F240AB" w:rsidRDefault="00F240AB" w:rsidP="00F240AB">
      <w:pPr>
        <w:tabs>
          <w:tab w:val="clear" w:pos="567"/>
        </w:tabs>
        <w:spacing w:line="240" w:lineRule="auto"/>
      </w:pPr>
      <w:r>
        <w:t xml:space="preserve">Studie na laboratorních zvířatech a lidech prokázaly, že fenobarbital se vylučuje do mléka. Štěňata by měla být pečlivě sledována, zda nedochází k farmakologickým účinkům, jako je </w:t>
      </w:r>
      <w:proofErr w:type="spellStart"/>
      <w:r>
        <w:t>sedace</w:t>
      </w:r>
      <w:proofErr w:type="spellEnd"/>
      <w:r>
        <w:t xml:space="preserve">. </w:t>
      </w:r>
      <w:bookmarkStart w:id="84" w:name="_Hlk197348358"/>
    </w:p>
    <w:p w14:paraId="387D7CEA" w14:textId="77777777" w:rsidR="00F240AB" w:rsidRDefault="00F240AB" w:rsidP="00F240AB">
      <w:pPr>
        <w:tabs>
          <w:tab w:val="clear" w:pos="567"/>
        </w:tabs>
        <w:spacing w:line="240" w:lineRule="auto"/>
        <w:rPr>
          <w:szCs w:val="22"/>
        </w:rPr>
      </w:pPr>
      <w:bookmarkStart w:id="85" w:name="_Hlk197350494"/>
      <w:r>
        <w:lastRenderedPageBreak/>
        <w:t>Pokud se u sajících novorozenců objeví somnolence / sedativní účinky (které by mohly narušit sání), měla by být zvolena metoda umělé výživy.</w:t>
      </w:r>
    </w:p>
    <w:bookmarkEnd w:id="84"/>
    <w:bookmarkEnd w:id="85"/>
    <w:p w14:paraId="412DF0DA" w14:textId="77777777" w:rsidR="00F240AB" w:rsidRDefault="00F240AB" w:rsidP="00F240AB">
      <w:pPr>
        <w:tabs>
          <w:tab w:val="clear" w:pos="567"/>
        </w:tabs>
        <w:spacing w:line="240" w:lineRule="auto"/>
        <w:rPr>
          <w:szCs w:val="22"/>
        </w:rPr>
      </w:pPr>
      <w:r>
        <w:t>Používejte pouze v souladu s posouzením přínosů a rizik odpovědným veterinárním lékařem.</w:t>
      </w:r>
    </w:p>
    <w:p w14:paraId="1A7DBEDA" w14:textId="77777777" w:rsidR="00F240AB" w:rsidRPr="00426FE3" w:rsidRDefault="00F240AB" w:rsidP="00F240AB">
      <w:pPr>
        <w:tabs>
          <w:tab w:val="clear" w:pos="567"/>
        </w:tabs>
        <w:spacing w:line="240" w:lineRule="auto"/>
        <w:rPr>
          <w:szCs w:val="22"/>
        </w:rPr>
      </w:pPr>
    </w:p>
    <w:p w14:paraId="650F7AFF" w14:textId="77777777" w:rsidR="00F240AB" w:rsidRPr="006414D3" w:rsidRDefault="00F240AB" w:rsidP="00F240AB">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1DEE859F" w14:textId="77777777" w:rsidR="00F240AB" w:rsidRDefault="00F240AB" w:rsidP="00F240AB">
      <w:pPr>
        <w:tabs>
          <w:tab w:val="clear" w:pos="567"/>
        </w:tabs>
        <w:spacing w:line="240" w:lineRule="auto"/>
        <w:rPr>
          <w:szCs w:val="22"/>
        </w:rPr>
      </w:pPr>
    </w:p>
    <w:p w14:paraId="6288D756" w14:textId="77777777" w:rsidR="00F240AB" w:rsidRPr="004E154E" w:rsidRDefault="00F240AB" w:rsidP="00F240AB">
      <w:pPr>
        <w:tabs>
          <w:tab w:val="clear" w:pos="567"/>
        </w:tabs>
        <w:spacing w:line="240" w:lineRule="auto"/>
        <w:rPr>
          <w:szCs w:val="22"/>
        </w:rPr>
      </w:pPr>
      <w:bookmarkStart w:id="86" w:name="_Hlk197350511"/>
      <w:r>
        <w:t>Fenobarbital indukuje jak plazmatické bílkoviny, jako je ɑ1</w:t>
      </w:r>
      <w:r w:rsidRPr="00AD7505">
        <w:t xml:space="preserve"> </w:t>
      </w:r>
      <w:r>
        <w:t>kyselý glykoprotein</w:t>
      </w:r>
      <w:bookmarkEnd w:id="86"/>
      <w:r>
        <w:t xml:space="preserve">, tak jaterní </w:t>
      </w:r>
      <w:proofErr w:type="spellStart"/>
      <w:r>
        <w:t>mikrosomální</w:t>
      </w:r>
      <w:proofErr w:type="spellEnd"/>
      <w:r>
        <w:t xml:space="preserve"> enzymy cytochromu P450 (CYP), což může vést k lékovým interakcím. Proto je třeba věnovat zvláštní pozornost farmakokinetice a dávkám současně podávaných léčiv.</w:t>
      </w:r>
    </w:p>
    <w:p w14:paraId="36B9EF63" w14:textId="77777777" w:rsidR="00F240AB" w:rsidRPr="004E154E" w:rsidRDefault="00F240AB" w:rsidP="00F240AB">
      <w:pPr>
        <w:tabs>
          <w:tab w:val="clear" w:pos="567"/>
        </w:tabs>
        <w:spacing w:line="240" w:lineRule="auto"/>
        <w:rPr>
          <w:szCs w:val="22"/>
        </w:rPr>
      </w:pPr>
      <w:r>
        <w:t xml:space="preserve"> </w:t>
      </w:r>
    </w:p>
    <w:p w14:paraId="16216715" w14:textId="77777777" w:rsidR="00F240AB" w:rsidRPr="004E154E" w:rsidRDefault="00F240AB" w:rsidP="00F240AB">
      <w:pPr>
        <w:tabs>
          <w:tab w:val="clear" w:pos="567"/>
        </w:tabs>
        <w:spacing w:line="240" w:lineRule="auto"/>
        <w:rPr>
          <w:szCs w:val="22"/>
        </w:rPr>
      </w:pPr>
      <w:r>
        <w:t xml:space="preserve">Indukce plazmatických bílkovin vede ke zvýšené vazbě na plazmatické bílkoviny, a tím ke snížení nevázané frakce látek v plazmě. Indukce enzymů CYP může vést k vyššímu metabolismu látek metabolizovaných těmito enzymy, a tím k nižší koncentraci látek v plazmě, včetně samotného fenobarbitalu. </w:t>
      </w:r>
    </w:p>
    <w:p w14:paraId="1A7C5A5C" w14:textId="77777777" w:rsidR="00F240AB" w:rsidRPr="004E154E" w:rsidRDefault="00F240AB" w:rsidP="00F240AB">
      <w:pPr>
        <w:tabs>
          <w:tab w:val="clear" w:pos="567"/>
        </w:tabs>
        <w:spacing w:line="240" w:lineRule="auto"/>
        <w:rPr>
          <w:szCs w:val="22"/>
        </w:rPr>
      </w:pPr>
    </w:p>
    <w:p w14:paraId="2FA34B12" w14:textId="77777777" w:rsidR="00F240AB" w:rsidRPr="004E154E" w:rsidRDefault="00F240AB" w:rsidP="00F240AB">
      <w:pPr>
        <w:tabs>
          <w:tab w:val="clear" w:pos="567"/>
        </w:tabs>
        <w:spacing w:line="240" w:lineRule="auto"/>
        <w:rPr>
          <w:szCs w:val="22"/>
        </w:rPr>
      </w:pPr>
      <w:r>
        <w:t xml:space="preserve">Terapeutický účinek benzodiazepinů, jako je diazepam, může být u zvířat chronicky léčených fenobarbitalem snížen. To je důležité zejména v případech </w:t>
      </w:r>
      <w:r>
        <w:rPr>
          <w:i/>
        </w:rPr>
        <w:t xml:space="preserve">status </w:t>
      </w:r>
      <w:proofErr w:type="spellStart"/>
      <w:r>
        <w:rPr>
          <w:i/>
        </w:rPr>
        <w:t>epilepticus</w:t>
      </w:r>
      <w:proofErr w:type="spellEnd"/>
      <w:r>
        <w:t xml:space="preserve"> u zvířat chronicky léčených fenobarbitalem.</w:t>
      </w:r>
    </w:p>
    <w:p w14:paraId="2683CE9A" w14:textId="77777777" w:rsidR="00F240AB" w:rsidRPr="004E154E" w:rsidRDefault="00F240AB" w:rsidP="00F240AB">
      <w:pPr>
        <w:tabs>
          <w:tab w:val="clear" w:pos="567"/>
        </w:tabs>
        <w:spacing w:line="240" w:lineRule="auto"/>
        <w:rPr>
          <w:szCs w:val="22"/>
        </w:rPr>
      </w:pPr>
    </w:p>
    <w:p w14:paraId="2999B45A" w14:textId="77777777" w:rsidR="00F240AB" w:rsidRPr="004E154E" w:rsidRDefault="00F240AB" w:rsidP="00F240AB">
      <w:pPr>
        <w:tabs>
          <w:tab w:val="clear" w:pos="567"/>
        </w:tabs>
        <w:spacing w:line="240" w:lineRule="auto"/>
        <w:rPr>
          <w:szCs w:val="22"/>
        </w:rPr>
      </w:pPr>
      <w:r>
        <w:t xml:space="preserve">Plazmatické koncentrace, a tím i terapeutické účinky jiných antiepileptik, jako je </w:t>
      </w:r>
      <w:proofErr w:type="spellStart"/>
      <w:r>
        <w:t>levetiracetam</w:t>
      </w:r>
      <w:proofErr w:type="spellEnd"/>
      <w:r>
        <w:t xml:space="preserve"> a </w:t>
      </w:r>
      <w:proofErr w:type="spellStart"/>
      <w:r>
        <w:t>zonisamid</w:t>
      </w:r>
      <w:proofErr w:type="spellEnd"/>
      <w:r>
        <w:t>, mohou být při současném užívání fenobarbitalu sníženy. Fenobarbital je synergický s jinými GABA-</w:t>
      </w:r>
      <w:proofErr w:type="spellStart"/>
      <w:r>
        <w:t>ergickými</w:t>
      </w:r>
      <w:proofErr w:type="spellEnd"/>
      <w:r>
        <w:t xml:space="preserve"> léky, jako je bromid.</w:t>
      </w:r>
    </w:p>
    <w:p w14:paraId="08A8A256" w14:textId="77777777" w:rsidR="00F240AB" w:rsidRPr="004E154E" w:rsidRDefault="00F240AB" w:rsidP="00F240AB">
      <w:pPr>
        <w:tabs>
          <w:tab w:val="clear" w:pos="567"/>
        </w:tabs>
        <w:spacing w:line="240" w:lineRule="auto"/>
        <w:rPr>
          <w:szCs w:val="22"/>
        </w:rPr>
      </w:pPr>
    </w:p>
    <w:p w14:paraId="48687537" w14:textId="77777777" w:rsidR="00F240AB" w:rsidRDefault="00F240AB" w:rsidP="00F240AB">
      <w:pPr>
        <w:tabs>
          <w:tab w:val="clear" w:pos="567"/>
        </w:tabs>
        <w:spacing w:line="240" w:lineRule="auto"/>
        <w:rPr>
          <w:szCs w:val="22"/>
        </w:rPr>
      </w:pPr>
      <w:r>
        <w:t xml:space="preserve">Jelikož je fenobarbital částečně metabolizován enzymy CYP, mohou látky, které inhibují aktivitu enzymů CYP, způsobit zvýšení plazmatické koncentrace fenobarbitalu. Několik látek bylo identifikováno jako inhibitory CYP u lidí a laboratorních zvířat a/nebo ve studiích </w:t>
      </w:r>
      <w:r>
        <w:rPr>
          <w:i/>
        </w:rPr>
        <w:t>in vitro</w:t>
      </w:r>
      <w:r>
        <w:t xml:space="preserve">. Klinický dopad těchto interakcí je považován za nízký, pokud jsou tyto látky používány v terapeutických dávkách, avšak možné interakce nelze zcela vyloučit. Příklady takových látek jsou: </w:t>
      </w:r>
      <w:proofErr w:type="spellStart"/>
      <w:r>
        <w:t>ketokonazol</w:t>
      </w:r>
      <w:proofErr w:type="spellEnd"/>
      <w:r>
        <w:t xml:space="preserve">, griseofulvin, chloramfenikol, ɑ2-agonisté jako </w:t>
      </w:r>
      <w:proofErr w:type="spellStart"/>
      <w:r>
        <w:t>medetomidin</w:t>
      </w:r>
      <w:proofErr w:type="spellEnd"/>
      <w:r>
        <w:t xml:space="preserve"> a </w:t>
      </w:r>
      <w:proofErr w:type="spellStart"/>
      <w:r>
        <w:t>xylazin</w:t>
      </w:r>
      <w:proofErr w:type="spellEnd"/>
      <w:r>
        <w:t xml:space="preserve">, </w:t>
      </w:r>
      <w:proofErr w:type="spellStart"/>
      <w:r>
        <w:t>atipamezol</w:t>
      </w:r>
      <w:proofErr w:type="spellEnd"/>
      <w:r>
        <w:t xml:space="preserve">, </w:t>
      </w:r>
      <w:proofErr w:type="spellStart"/>
      <w:r>
        <w:t>propofol</w:t>
      </w:r>
      <w:proofErr w:type="spellEnd"/>
      <w:r>
        <w:t xml:space="preserve">. </w:t>
      </w:r>
    </w:p>
    <w:p w14:paraId="6A658CC1" w14:textId="77777777" w:rsidR="00F240AB" w:rsidRPr="006414D3" w:rsidRDefault="00F240AB" w:rsidP="00F240AB">
      <w:pPr>
        <w:tabs>
          <w:tab w:val="clear" w:pos="567"/>
        </w:tabs>
        <w:spacing w:line="240" w:lineRule="auto"/>
        <w:rPr>
          <w:szCs w:val="22"/>
        </w:rPr>
      </w:pPr>
    </w:p>
    <w:p w14:paraId="54D5B6C8" w14:textId="77777777" w:rsidR="00F240AB" w:rsidRPr="006414D3" w:rsidRDefault="00F240AB" w:rsidP="00F240AB">
      <w:pPr>
        <w:tabs>
          <w:tab w:val="clear" w:pos="567"/>
          <w:tab w:val="left" w:pos="0"/>
        </w:tabs>
        <w:spacing w:line="240" w:lineRule="auto"/>
        <w:ind w:left="567" w:hanging="567"/>
        <w:rPr>
          <w:szCs w:val="22"/>
        </w:rPr>
      </w:pPr>
      <w:r>
        <w:rPr>
          <w:b/>
        </w:rPr>
        <w:t>3.9</w:t>
      </w:r>
      <w:r>
        <w:rPr>
          <w:b/>
        </w:rPr>
        <w:tab/>
        <w:t>Cesty podání a dávkování</w:t>
      </w:r>
    </w:p>
    <w:p w14:paraId="25D1FB5D" w14:textId="77777777" w:rsidR="00F240AB" w:rsidRPr="006414D3" w:rsidRDefault="00F240AB" w:rsidP="00F240AB">
      <w:pPr>
        <w:tabs>
          <w:tab w:val="clear" w:pos="567"/>
        </w:tabs>
        <w:spacing w:line="240" w:lineRule="auto"/>
        <w:rPr>
          <w:szCs w:val="22"/>
        </w:rPr>
      </w:pPr>
    </w:p>
    <w:p w14:paraId="03A4D70F" w14:textId="77777777" w:rsidR="00F240AB" w:rsidRPr="00205C78" w:rsidRDefault="00F240AB" w:rsidP="00F240AB">
      <w:pPr>
        <w:tabs>
          <w:tab w:val="clear" w:pos="567"/>
        </w:tabs>
        <w:spacing w:line="240" w:lineRule="auto"/>
        <w:rPr>
          <w:szCs w:val="22"/>
        </w:rPr>
      </w:pPr>
      <w:r>
        <w:t>Perorální podání.</w:t>
      </w:r>
    </w:p>
    <w:p w14:paraId="65DB1DBC" w14:textId="77777777" w:rsidR="00F240AB" w:rsidRDefault="00F240AB" w:rsidP="00F240AB">
      <w:pPr>
        <w:tabs>
          <w:tab w:val="clear" w:pos="567"/>
        </w:tabs>
        <w:spacing w:line="240" w:lineRule="auto"/>
        <w:rPr>
          <w:szCs w:val="22"/>
        </w:rPr>
      </w:pPr>
      <w:r>
        <w:t>Doporučená zahajovací dávka je 2,5 mg fenobarbitalu na kg živé hmotnosti, podávaná dvakrát denně, každých 12 hodin (q12h).</w:t>
      </w:r>
    </w:p>
    <w:p w14:paraId="2210937C" w14:textId="77777777" w:rsidR="00F240AB" w:rsidRPr="0064662C" w:rsidRDefault="00F240AB" w:rsidP="00F240AB">
      <w:pPr>
        <w:tabs>
          <w:tab w:val="clear" w:pos="567"/>
        </w:tabs>
        <w:spacing w:line="240" w:lineRule="auto"/>
        <w:rPr>
          <w:szCs w:val="22"/>
        </w:rPr>
      </w:pPr>
      <w:r>
        <w:t>Pro zajištění správného zahajovacího dávkování je třeba co nejpřesněji určit živou hmotnost.</w:t>
      </w:r>
    </w:p>
    <w:p w14:paraId="70F6BBE2" w14:textId="77777777" w:rsidR="00F240AB" w:rsidRPr="00205C78" w:rsidRDefault="00F240AB" w:rsidP="00F240AB">
      <w:pPr>
        <w:tabs>
          <w:tab w:val="clear" w:pos="567"/>
        </w:tabs>
        <w:spacing w:line="240" w:lineRule="auto"/>
        <w:rPr>
          <w:szCs w:val="22"/>
        </w:rPr>
      </w:pPr>
      <w:r>
        <w:t>Má-li být dosaženo úspěšné léčby, tablety je třeba podávat každý den ve stejnou dobu.</w:t>
      </w:r>
    </w:p>
    <w:p w14:paraId="4492C403" w14:textId="77777777" w:rsidR="00F240AB" w:rsidRPr="00205C78" w:rsidRDefault="00F240AB" w:rsidP="00F240AB">
      <w:pPr>
        <w:tabs>
          <w:tab w:val="clear" w:pos="567"/>
        </w:tabs>
        <w:spacing w:line="240" w:lineRule="auto"/>
        <w:rPr>
          <w:szCs w:val="22"/>
        </w:rPr>
      </w:pPr>
      <w:r>
        <w:t>Ustálených sérových koncentrací se dosáhne až po 1–2 týdnech od zahájení léčby, a proto se počáteční účinnost léku může lišit a dávky by se během této doby neměly zvyšovat.</w:t>
      </w:r>
    </w:p>
    <w:p w14:paraId="4D768B1E" w14:textId="77777777" w:rsidR="00F240AB" w:rsidRDefault="00F240AB" w:rsidP="00F240AB">
      <w:pPr>
        <w:tabs>
          <w:tab w:val="clear" w:pos="567"/>
        </w:tabs>
        <w:spacing w:line="240" w:lineRule="auto"/>
        <w:rPr>
          <w:szCs w:val="22"/>
        </w:rPr>
      </w:pPr>
      <w:r>
        <w:t>Jakékoli úpravy zahajovací dávky je nejlépe provádět na základě klinické účinnosti, koncentrací fenobarbitalu v krvi a výskytu nežádoucích účinků.</w:t>
      </w:r>
    </w:p>
    <w:p w14:paraId="57C3EA8B" w14:textId="77777777" w:rsidR="00F240AB" w:rsidRPr="00205C78" w:rsidRDefault="00F240AB" w:rsidP="00F240AB">
      <w:pPr>
        <w:tabs>
          <w:tab w:val="clear" w:pos="567"/>
        </w:tabs>
        <w:spacing w:line="240" w:lineRule="auto"/>
        <w:rPr>
          <w:szCs w:val="22"/>
        </w:rPr>
      </w:pPr>
    </w:p>
    <w:p w14:paraId="1209BEE0" w14:textId="77777777" w:rsidR="00F240AB" w:rsidRDefault="00F240AB" w:rsidP="00F240AB">
      <w:pPr>
        <w:tabs>
          <w:tab w:val="clear" w:pos="567"/>
        </w:tabs>
        <w:spacing w:line="240" w:lineRule="auto"/>
        <w:rPr>
          <w:szCs w:val="22"/>
        </w:rPr>
      </w:pPr>
      <w:r>
        <w:t xml:space="preserve">Stanovení sérové koncentrace fenobarbitalu je nezbytné pro zajištění vhodné terapie. Při plánování monitorování sérové koncentrace je třeba mít na paměti dobu do dosažení ustáleného stavu (1–2 týdny) a zvýšený metabolismus v důsledku </w:t>
      </w:r>
      <w:proofErr w:type="spellStart"/>
      <w:r>
        <w:t>autoindukce</w:t>
      </w:r>
      <w:proofErr w:type="spellEnd"/>
      <w:r>
        <w:t xml:space="preserve"> (6 týdnů). </w:t>
      </w:r>
    </w:p>
    <w:p w14:paraId="1AEC4BD4" w14:textId="77777777" w:rsidR="00F240AB" w:rsidRDefault="00F240AB" w:rsidP="00F240AB">
      <w:pPr>
        <w:tabs>
          <w:tab w:val="clear" w:pos="567"/>
        </w:tabs>
        <w:spacing w:line="240" w:lineRule="auto"/>
        <w:rPr>
          <w:szCs w:val="22"/>
        </w:rPr>
      </w:pPr>
      <w:r>
        <w:t>Koncentrace fenobarbitalu považované za terapeuticky účinné se pohybují od 15 do 40 </w:t>
      </w:r>
      <w:proofErr w:type="spellStart"/>
      <w:r>
        <w:t>μg</w:t>
      </w:r>
      <w:proofErr w:type="spellEnd"/>
      <w:r>
        <w:t>/ml, ale u většiny psů je pro optimální kontrolu záchvatů nutná koncentrace fenobarbitalu v séru mezi 25–30 </w:t>
      </w:r>
      <w:proofErr w:type="spellStart"/>
      <w:r>
        <w:t>μg</w:t>
      </w:r>
      <w:proofErr w:type="spellEnd"/>
      <w:r>
        <w:t>/ml.</w:t>
      </w:r>
    </w:p>
    <w:p w14:paraId="7625BD2F" w14:textId="77777777" w:rsidR="00F240AB" w:rsidRDefault="00F240AB" w:rsidP="00F240AB">
      <w:pPr>
        <w:tabs>
          <w:tab w:val="clear" w:pos="567"/>
        </w:tabs>
        <w:spacing w:line="240" w:lineRule="auto"/>
        <w:rPr>
          <w:szCs w:val="22"/>
        </w:rPr>
      </w:pPr>
      <w:r>
        <w:t>Vzhledem k rozdílům ve vylučování fenobarbitalu a rozdílům v citlivosti se mohou účinné dávky u jednotlivých pacientů značně lišit (od 1 mg do 15 mg/kg živé hmotnosti dvakrát denně).</w:t>
      </w:r>
    </w:p>
    <w:p w14:paraId="20D7A49E" w14:textId="77777777" w:rsidR="00F240AB" w:rsidRDefault="00F240AB" w:rsidP="00F240AB">
      <w:pPr>
        <w:tabs>
          <w:tab w:val="clear" w:pos="567"/>
        </w:tabs>
        <w:spacing w:line="240" w:lineRule="auto"/>
      </w:pPr>
      <w:r>
        <w:t xml:space="preserve">V případě nedostatečné terapeutické účinnosti lze dávku zvyšovat v krocích po 20 %, přičemž je třeba sledovat sérové koncentrace fenobarbitalu. </w:t>
      </w:r>
    </w:p>
    <w:p w14:paraId="0BD314A6" w14:textId="77777777" w:rsidR="00F240AB" w:rsidRDefault="00F240AB" w:rsidP="00F240AB">
      <w:pPr>
        <w:tabs>
          <w:tab w:val="clear" w:pos="567"/>
        </w:tabs>
        <w:spacing w:line="240" w:lineRule="auto"/>
        <w:rPr>
          <w:szCs w:val="22"/>
        </w:rPr>
      </w:pPr>
      <w:bookmarkStart w:id="87" w:name="_Hlk197350540"/>
      <w:r>
        <w:t xml:space="preserve">V důsledku </w:t>
      </w:r>
      <w:proofErr w:type="spellStart"/>
      <w:r>
        <w:t>autoindukce</w:t>
      </w:r>
      <w:proofErr w:type="spellEnd"/>
      <w:r>
        <w:t xml:space="preserve"> jaterních </w:t>
      </w:r>
      <w:proofErr w:type="spellStart"/>
      <w:r>
        <w:t>mikrosomálních</w:t>
      </w:r>
      <w:proofErr w:type="spellEnd"/>
      <w:r>
        <w:t xml:space="preserve"> enzymů může být u některých psů biologický poločas fenobarbitalu při dlouhodobém podávání kratší než 20 hodin. V těchto případech by se mohlo uvažovat o 8hodinovém dávkovacím intervalu, aby se minimalizovalo terapeuticky relevantní kolísání sérových koncentrací.</w:t>
      </w:r>
    </w:p>
    <w:p w14:paraId="3BCBD037" w14:textId="77777777" w:rsidR="00F240AB" w:rsidRPr="00205C78" w:rsidRDefault="00F240AB" w:rsidP="00F240AB">
      <w:pPr>
        <w:tabs>
          <w:tab w:val="clear" w:pos="567"/>
        </w:tabs>
        <w:spacing w:line="240" w:lineRule="auto"/>
        <w:rPr>
          <w:szCs w:val="22"/>
        </w:rPr>
      </w:pPr>
      <w:r>
        <w:lastRenderedPageBreak/>
        <w:t>Pokud je potlačení záchvatů nedostatečné a pokud je maximální koncentrace hladiny kolem 40 </w:t>
      </w:r>
      <w:proofErr w:type="spellStart"/>
      <w:r>
        <w:t>μg</w:t>
      </w:r>
      <w:proofErr w:type="spellEnd"/>
      <w:r>
        <w:t xml:space="preserve">/ml, je třeba diagnózu přehodnotit anebo by měl být přidán do léčebného protokolu druhý </w:t>
      </w:r>
      <w:proofErr w:type="spellStart"/>
      <w:r>
        <w:t>antiepileptický</w:t>
      </w:r>
      <w:proofErr w:type="spellEnd"/>
      <w:r>
        <w:t xml:space="preserve"> přípravek.</w:t>
      </w:r>
    </w:p>
    <w:bookmarkEnd w:id="87"/>
    <w:p w14:paraId="14FF9265" w14:textId="77777777" w:rsidR="00F240AB" w:rsidRDefault="00F240AB" w:rsidP="00F240AB">
      <w:pPr>
        <w:tabs>
          <w:tab w:val="clear" w:pos="567"/>
        </w:tabs>
        <w:spacing w:line="240" w:lineRule="auto"/>
        <w:rPr>
          <w:szCs w:val="22"/>
        </w:rPr>
      </w:pPr>
      <w:r>
        <w:t>Plazmatické koncentrace by měly být vždy interpretovány ve spojení s pozorovanou odpovědí na léčbu a úplným klinickým hodnocením včetně sledování projevů toxických účinků u každého zvířete.</w:t>
      </w:r>
    </w:p>
    <w:p w14:paraId="2B9FD9F3" w14:textId="77777777" w:rsidR="00F240AB" w:rsidRDefault="00F240AB" w:rsidP="00F240AB">
      <w:pPr>
        <w:tabs>
          <w:tab w:val="clear" w:pos="567"/>
        </w:tabs>
        <w:spacing w:line="240" w:lineRule="auto"/>
        <w:rPr>
          <w:szCs w:val="22"/>
        </w:rPr>
      </w:pPr>
    </w:p>
    <w:p w14:paraId="2E790E07" w14:textId="77777777" w:rsidR="00F240AB" w:rsidRDefault="00F240AB" w:rsidP="00F240AB">
      <w:pPr>
        <w:tabs>
          <w:tab w:val="clear" w:pos="567"/>
        </w:tabs>
        <w:spacing w:line="240" w:lineRule="auto"/>
        <w:rPr>
          <w:szCs w:val="22"/>
        </w:rPr>
      </w:pPr>
      <w:r>
        <w:t>Upozorňujeme, že tato tabulka dávkování je určena jako vodítko pro podání veterinárního léčivého přípravku v doporučené zahajovací dávce pro každé podání: 2,5 mg/kg. Uvádí počet a typ tablet potřebných k podání 2,5 mg fenobarbitalu na kg živé hmotnosti při jednom podání.</w:t>
      </w:r>
    </w:p>
    <w:p w14:paraId="751BF8B5" w14:textId="77777777" w:rsidR="00F240AB" w:rsidRDefault="00F240AB" w:rsidP="00F240AB">
      <w:pPr>
        <w:tabs>
          <w:tab w:val="clear" w:pos="567"/>
        </w:tabs>
        <w:spacing w:line="240" w:lineRule="auto"/>
        <w:rPr>
          <w:szCs w:val="22"/>
        </w:rPr>
      </w:pPr>
    </w:p>
    <w:tbl>
      <w:tblPr>
        <w:tblW w:w="38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401"/>
        <w:gridCol w:w="1584"/>
        <w:gridCol w:w="1445"/>
        <w:gridCol w:w="398"/>
      </w:tblGrid>
      <w:tr w:rsidR="00F240AB" w:rsidRPr="00AF0D92" w14:paraId="07333D7E" w14:textId="77777777" w:rsidTr="00E502D1">
        <w:trPr>
          <w:trHeight w:val="6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4D21339C" w14:textId="77777777" w:rsidR="00F240AB" w:rsidRDefault="00F240AB" w:rsidP="00E502D1">
            <w:pPr>
              <w:keepNext/>
              <w:spacing w:line="240" w:lineRule="auto"/>
              <w:jc w:val="center"/>
              <w:rPr>
                <w:rFonts w:eastAsia="Calibri"/>
                <w:b/>
                <w:bCs/>
                <w:color w:val="000000"/>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0DC5CB41" w14:textId="77777777" w:rsidR="00F240AB" w:rsidRDefault="00F240AB" w:rsidP="00E502D1">
            <w:pPr>
              <w:keepNext/>
              <w:spacing w:line="240" w:lineRule="auto"/>
              <w:jc w:val="center"/>
              <w:rPr>
                <w:rFonts w:eastAsia="Calibri"/>
                <w:b/>
                <w:bCs/>
                <w:color w:val="000000"/>
              </w:rPr>
            </w:pPr>
            <w:r>
              <w:rPr>
                <w:b/>
                <w:color w:val="000000"/>
              </w:rPr>
              <w:t>Živá hmotnost</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78133F72" w14:textId="77777777" w:rsidR="00F240AB" w:rsidRDefault="00F240AB" w:rsidP="00E502D1">
            <w:pPr>
              <w:keepNext/>
              <w:spacing w:line="240" w:lineRule="auto"/>
              <w:jc w:val="center"/>
              <w:rPr>
                <w:rFonts w:eastAsia="Calibri"/>
                <w:b/>
                <w:bCs/>
                <w:color w:val="000000"/>
              </w:rPr>
            </w:pPr>
            <w:proofErr w:type="spellStart"/>
            <w:r>
              <w:rPr>
                <w:b/>
                <w:color w:val="000000"/>
              </w:rPr>
              <w:t>Phenosan</w:t>
            </w:r>
            <w:proofErr w:type="spellEnd"/>
          </w:p>
          <w:p w14:paraId="1575F985" w14:textId="77777777" w:rsidR="00F240AB" w:rsidRDefault="00F240AB" w:rsidP="00E502D1">
            <w:pPr>
              <w:keepNext/>
              <w:spacing w:line="240" w:lineRule="auto"/>
              <w:jc w:val="center"/>
              <w:rPr>
                <w:rFonts w:eastAsia="Calibri"/>
                <w:b/>
                <w:bCs/>
                <w:color w:val="000000"/>
              </w:rPr>
            </w:pPr>
            <w:r>
              <w:rPr>
                <w:b/>
                <w:color w:val="000000"/>
              </w:rPr>
              <w:t>50 mg</w:t>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69F21597" w14:textId="77777777" w:rsidR="00F240AB" w:rsidRPr="0071225D" w:rsidRDefault="00F240AB" w:rsidP="00E502D1">
            <w:pPr>
              <w:keepNext/>
              <w:spacing w:line="240" w:lineRule="auto"/>
              <w:jc w:val="center"/>
              <w:rPr>
                <w:rFonts w:eastAsia="Calibri"/>
                <w:b/>
                <w:bCs/>
                <w:color w:val="000000"/>
              </w:rPr>
            </w:pPr>
          </w:p>
        </w:tc>
      </w:tr>
      <w:tr w:rsidR="00F240AB" w:rsidRPr="005546B9" w14:paraId="21272F9A"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53CAB302" w14:textId="77777777" w:rsidR="00F240AB" w:rsidRPr="005546B9" w:rsidRDefault="00F240AB" w:rsidP="00E502D1">
            <w:pPr>
              <w:keepNext/>
              <w:spacing w:line="240" w:lineRule="auto"/>
              <w:jc w:val="center"/>
              <w:rPr>
                <w:rFonts w:eastAsia="Calibri"/>
                <w:b/>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22424253" w14:textId="77777777" w:rsidR="00F240AB" w:rsidRPr="005546B9" w:rsidRDefault="00F240AB" w:rsidP="00E502D1">
            <w:pPr>
              <w:keepNext/>
              <w:spacing w:line="240" w:lineRule="auto"/>
              <w:jc w:val="center"/>
              <w:rPr>
                <w:rFonts w:eastAsia="Calibri"/>
                <w:b/>
                <w:noProof/>
              </w:rPr>
            </w:pPr>
            <w:r>
              <w:t>1,25 kg</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62F72186" w14:textId="77777777" w:rsidR="00F240AB" w:rsidRPr="005546B9" w:rsidRDefault="00F240AB" w:rsidP="00E502D1">
            <w:pPr>
              <w:keepNext/>
              <w:spacing w:line="240" w:lineRule="auto"/>
              <w:jc w:val="center"/>
              <w:rPr>
                <w:rFonts w:eastAsia="Calibri"/>
                <w:b/>
                <w:noProof/>
              </w:rPr>
            </w:pPr>
            <w:r>
              <w:rPr>
                <w:b/>
              </w:rPr>
              <w:t>-</w:t>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3DCDF470" w14:textId="77777777" w:rsidR="00F240AB" w:rsidRPr="005546B9" w:rsidRDefault="00F240AB" w:rsidP="00E502D1">
            <w:pPr>
              <w:keepNext/>
              <w:spacing w:line="240" w:lineRule="auto"/>
              <w:jc w:val="center"/>
              <w:rPr>
                <w:rFonts w:eastAsia="Calibri"/>
              </w:rPr>
            </w:pPr>
          </w:p>
        </w:tc>
      </w:tr>
      <w:tr w:rsidR="00F240AB" w:rsidRPr="00AF0D92" w14:paraId="014FD482"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7759E249" w14:textId="77777777" w:rsidR="00F240AB"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4E4B0554" w14:textId="77777777" w:rsidR="00F240AB" w:rsidRDefault="00F240AB" w:rsidP="00E502D1">
            <w:pPr>
              <w:keepNext/>
              <w:spacing w:line="240" w:lineRule="auto"/>
              <w:jc w:val="center"/>
              <w:rPr>
                <w:rFonts w:eastAsia="Calibri"/>
                <w:noProof/>
              </w:rPr>
            </w:pPr>
            <w:r>
              <w:rPr>
                <w:color w:val="000000"/>
              </w:rPr>
              <w:t xml:space="preserve">2,5 kg </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2F183644" w14:textId="77777777" w:rsidR="00F240AB" w:rsidRDefault="00F240AB" w:rsidP="00E502D1">
            <w:pPr>
              <w:keepNext/>
              <w:spacing w:line="240" w:lineRule="auto"/>
              <w:jc w:val="center"/>
              <w:rPr>
                <w:rFonts w:eastAsia="Calibri"/>
                <w:noProof/>
              </w:rPr>
            </w:pPr>
            <w:r>
              <w:t>-</w:t>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4EE6A4DF" w14:textId="77777777" w:rsidR="00F240AB" w:rsidRPr="0071225D" w:rsidRDefault="00F240AB" w:rsidP="00E502D1">
            <w:pPr>
              <w:keepNext/>
              <w:spacing w:line="240" w:lineRule="auto"/>
              <w:jc w:val="center"/>
              <w:rPr>
                <w:rFonts w:eastAsia="Calibri"/>
                <w:color w:val="000000"/>
              </w:rPr>
            </w:pPr>
          </w:p>
        </w:tc>
      </w:tr>
      <w:tr w:rsidR="00F240AB" w:rsidRPr="00AF0D92" w14:paraId="532AC34E"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6E983C5E" w14:textId="77777777" w:rsidR="00F240AB"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6150C461" w14:textId="77777777" w:rsidR="00F240AB" w:rsidRDefault="00F240AB" w:rsidP="00E502D1">
            <w:pPr>
              <w:keepNext/>
              <w:spacing w:line="240" w:lineRule="auto"/>
              <w:jc w:val="center"/>
              <w:rPr>
                <w:rFonts w:eastAsia="Calibri"/>
                <w:noProof/>
              </w:rPr>
            </w:pPr>
            <w:r>
              <w:rPr>
                <w:color w:val="000000"/>
              </w:rPr>
              <w:t>3,75 kg</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728AA7B5" w14:textId="77777777" w:rsidR="00F240AB" w:rsidRDefault="00F240AB" w:rsidP="00E502D1">
            <w:pPr>
              <w:keepNext/>
              <w:spacing w:line="240" w:lineRule="auto"/>
              <w:jc w:val="center"/>
              <w:rPr>
                <w:rFonts w:eastAsia="Calibri"/>
                <w:noProof/>
              </w:rPr>
            </w:pPr>
            <w:r>
              <w:t>-</w:t>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4C50CF3A" w14:textId="77777777" w:rsidR="00F240AB" w:rsidRPr="0071225D" w:rsidRDefault="00F240AB" w:rsidP="00E502D1">
            <w:pPr>
              <w:keepNext/>
              <w:spacing w:line="240" w:lineRule="auto"/>
              <w:jc w:val="center"/>
              <w:rPr>
                <w:rFonts w:eastAsia="Calibri"/>
                <w:color w:val="000000"/>
              </w:rPr>
            </w:pPr>
          </w:p>
        </w:tc>
      </w:tr>
      <w:tr w:rsidR="00F240AB" w:rsidRPr="00AF0D92" w14:paraId="5985B2F9"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2A935C02" w14:textId="77777777" w:rsidR="00F240AB" w:rsidRPr="0077660F" w:rsidRDefault="00F240AB" w:rsidP="00E502D1">
            <w:pPr>
              <w:keepNext/>
              <w:spacing w:line="240" w:lineRule="auto"/>
              <w:jc w:val="center"/>
              <w:rPr>
                <w:rFonts w:eastAsia="Calibri"/>
                <w:bCs/>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723D75F1" w14:textId="77777777" w:rsidR="00F240AB" w:rsidRPr="0077660F" w:rsidDel="0077660F" w:rsidRDefault="00F240AB" w:rsidP="00E502D1">
            <w:pPr>
              <w:keepNext/>
              <w:spacing w:line="240" w:lineRule="auto"/>
              <w:jc w:val="center"/>
              <w:rPr>
                <w:rFonts w:eastAsia="Calibri"/>
                <w:bCs/>
                <w:noProof/>
              </w:rPr>
            </w:pPr>
            <w:r>
              <w:rPr>
                <w:color w:val="000000"/>
              </w:rPr>
              <w:t xml:space="preserve">5 kg </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3AE287C0" w14:textId="77777777" w:rsidR="00F240AB" w:rsidRDefault="00F240AB" w:rsidP="00E502D1">
            <w:pPr>
              <w:keepNext/>
              <w:spacing w:line="240" w:lineRule="auto"/>
              <w:jc w:val="center"/>
              <w:rPr>
                <w:rFonts w:eastAsia="Calibri"/>
                <w:noProof/>
              </w:rPr>
            </w:pPr>
            <w:r>
              <w:rPr>
                <w:b/>
                <w:noProof/>
                <w:color w:val="FF0000"/>
              </w:rPr>
              <w:drawing>
                <wp:inline distT="0" distB="0" distL="0" distR="0" wp14:anchorId="582C1F72" wp14:editId="2FBF33E7">
                  <wp:extent cx="243840" cy="243840"/>
                  <wp:effectExtent l="0" t="0" r="0" b="0"/>
                  <wp:docPr id="22"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1F7EAB7E" w14:textId="77777777" w:rsidR="00F240AB" w:rsidRPr="0071225D" w:rsidRDefault="00F240AB" w:rsidP="00E502D1">
            <w:pPr>
              <w:keepNext/>
              <w:spacing w:line="240" w:lineRule="auto"/>
              <w:jc w:val="center"/>
              <w:rPr>
                <w:rFonts w:eastAsia="Calibri"/>
                <w:color w:val="000000"/>
              </w:rPr>
            </w:pPr>
          </w:p>
        </w:tc>
      </w:tr>
      <w:tr w:rsidR="00F240AB" w:rsidRPr="00AF0D92" w14:paraId="633862D8"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792FEF1E" w14:textId="77777777" w:rsidR="00F240AB"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3EF54AFC" w14:textId="77777777" w:rsidR="00F240AB" w:rsidRDefault="00F240AB" w:rsidP="00E502D1">
            <w:pPr>
              <w:keepNext/>
              <w:spacing w:line="240" w:lineRule="auto"/>
              <w:jc w:val="center"/>
              <w:rPr>
                <w:rFonts w:eastAsia="Calibri"/>
                <w:noProof/>
              </w:rPr>
            </w:pPr>
            <w:r>
              <w:rPr>
                <w:color w:val="000000"/>
              </w:rPr>
              <w:t xml:space="preserve">6,25 kg </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634A6D67" w14:textId="77777777" w:rsidR="00F240AB" w:rsidRDefault="00F240AB" w:rsidP="00E502D1">
            <w:pPr>
              <w:keepNext/>
              <w:spacing w:line="240" w:lineRule="auto"/>
              <w:jc w:val="center"/>
              <w:rPr>
                <w:rFonts w:eastAsia="Calibri"/>
                <w:noProof/>
              </w:rPr>
            </w:pPr>
            <w:r>
              <w:t>-</w:t>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3953E9AD" w14:textId="77777777" w:rsidR="00F240AB" w:rsidRPr="0071225D" w:rsidRDefault="00F240AB" w:rsidP="00E502D1">
            <w:pPr>
              <w:keepNext/>
              <w:spacing w:line="240" w:lineRule="auto"/>
              <w:jc w:val="center"/>
              <w:rPr>
                <w:rFonts w:eastAsia="Calibri"/>
                <w:color w:val="000000"/>
              </w:rPr>
            </w:pPr>
          </w:p>
        </w:tc>
      </w:tr>
      <w:tr w:rsidR="00F240AB" w:rsidRPr="00AF0D92" w14:paraId="2A2A0FFC"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0534DFE0" w14:textId="77777777" w:rsidR="00F240AB"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587D3AF6" w14:textId="77777777" w:rsidR="00F240AB" w:rsidRDefault="00F240AB" w:rsidP="00E502D1">
            <w:pPr>
              <w:keepNext/>
              <w:spacing w:line="240" w:lineRule="auto"/>
              <w:jc w:val="center"/>
              <w:rPr>
                <w:rFonts w:eastAsia="Calibri"/>
                <w:noProof/>
              </w:rPr>
            </w:pPr>
            <w:r>
              <w:rPr>
                <w:color w:val="000000"/>
              </w:rPr>
              <w:t xml:space="preserve">7,5 kg </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574BDE1C" w14:textId="77777777" w:rsidR="00F240AB" w:rsidRDefault="00F240AB" w:rsidP="00E502D1">
            <w:pPr>
              <w:keepNext/>
              <w:spacing w:line="240" w:lineRule="auto"/>
              <w:jc w:val="center"/>
              <w:rPr>
                <w:rFonts w:eastAsia="Calibri"/>
                <w:noProof/>
              </w:rPr>
            </w:pPr>
            <w:r>
              <w:t>-</w:t>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1494C3D9" w14:textId="77777777" w:rsidR="00F240AB" w:rsidRPr="0071225D" w:rsidRDefault="00F240AB" w:rsidP="00E502D1">
            <w:pPr>
              <w:keepNext/>
              <w:spacing w:line="240" w:lineRule="auto"/>
              <w:jc w:val="center"/>
              <w:rPr>
                <w:rFonts w:eastAsia="Calibri"/>
                <w:color w:val="000000"/>
              </w:rPr>
            </w:pPr>
          </w:p>
        </w:tc>
      </w:tr>
      <w:tr w:rsidR="00F240AB" w:rsidRPr="00AF0D92" w14:paraId="4BD47F4D"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2AB3FA35" w14:textId="77777777" w:rsidR="00F240AB"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55929DEB" w14:textId="77777777" w:rsidR="00F240AB" w:rsidDel="0077660F" w:rsidRDefault="00F240AB" w:rsidP="00E502D1">
            <w:pPr>
              <w:keepNext/>
              <w:spacing w:line="240" w:lineRule="auto"/>
              <w:jc w:val="center"/>
              <w:rPr>
                <w:rFonts w:eastAsia="Calibri"/>
                <w:noProof/>
              </w:rPr>
            </w:pPr>
            <w:r>
              <w:rPr>
                <w:color w:val="000000"/>
              </w:rPr>
              <w:t>10 kg</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74C111F7" w14:textId="77777777" w:rsidR="00F240AB" w:rsidRDefault="00F240AB" w:rsidP="00E502D1">
            <w:pPr>
              <w:keepNext/>
              <w:spacing w:line="240" w:lineRule="auto"/>
              <w:jc w:val="center"/>
              <w:rPr>
                <w:rFonts w:eastAsia="Calibri"/>
                <w:noProof/>
              </w:rPr>
            </w:pPr>
            <w:r>
              <w:rPr>
                <w:noProof/>
              </w:rPr>
              <w:drawing>
                <wp:inline distT="0" distB="0" distL="0" distR="0" wp14:anchorId="5536F670" wp14:editId="38991881">
                  <wp:extent cx="243840" cy="243840"/>
                  <wp:effectExtent l="0" t="0" r="0" b="0"/>
                  <wp:docPr id="23" name="Afbeelding 30" descr="Afbeelding met raam, gebouw,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Afbeelding met raam, gebouw, zwart&#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2DDB2984" w14:textId="77777777" w:rsidR="00F240AB" w:rsidRPr="0071225D" w:rsidRDefault="00F240AB" w:rsidP="00E502D1">
            <w:pPr>
              <w:keepNext/>
              <w:spacing w:line="240" w:lineRule="auto"/>
              <w:jc w:val="center"/>
              <w:rPr>
                <w:rFonts w:eastAsia="Calibri"/>
                <w:color w:val="000000"/>
              </w:rPr>
            </w:pPr>
          </w:p>
        </w:tc>
      </w:tr>
      <w:tr w:rsidR="00F240AB" w:rsidRPr="00AF0D92" w14:paraId="0521B04C"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3224785A" w14:textId="77777777" w:rsidR="00F240AB"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3C29E432" w14:textId="77777777" w:rsidR="00F240AB" w:rsidDel="0077660F" w:rsidRDefault="00F240AB" w:rsidP="00E502D1">
            <w:pPr>
              <w:keepNext/>
              <w:spacing w:line="240" w:lineRule="auto"/>
              <w:jc w:val="center"/>
              <w:rPr>
                <w:rFonts w:eastAsia="Calibri"/>
                <w:noProof/>
              </w:rPr>
            </w:pPr>
            <w:r>
              <w:rPr>
                <w:color w:val="000000"/>
              </w:rPr>
              <w:t xml:space="preserve">15 kg </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2E24214A" w14:textId="77777777" w:rsidR="00F240AB" w:rsidRDefault="00F240AB" w:rsidP="00E502D1">
            <w:pPr>
              <w:keepNext/>
              <w:spacing w:line="240" w:lineRule="auto"/>
              <w:jc w:val="center"/>
              <w:rPr>
                <w:rFonts w:eastAsia="Calibri"/>
                <w:noProof/>
              </w:rPr>
            </w:pPr>
            <w:r>
              <w:rPr>
                <w:noProof/>
              </w:rPr>
              <w:drawing>
                <wp:inline distT="0" distB="0" distL="0" distR="0" wp14:anchorId="644DE354" wp14:editId="1B16FEE2">
                  <wp:extent cx="243840" cy="243840"/>
                  <wp:effectExtent l="0" t="0" r="0" b="0"/>
                  <wp:docPr id="24"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3B1DE688" w14:textId="77777777" w:rsidR="00F240AB" w:rsidRPr="0071225D" w:rsidRDefault="00F240AB" w:rsidP="00E502D1">
            <w:pPr>
              <w:keepNext/>
              <w:spacing w:line="240" w:lineRule="auto"/>
              <w:jc w:val="center"/>
              <w:rPr>
                <w:rFonts w:eastAsia="Calibri"/>
                <w:color w:val="000000"/>
              </w:rPr>
            </w:pPr>
          </w:p>
        </w:tc>
      </w:tr>
      <w:tr w:rsidR="00F240AB" w:rsidRPr="000B5B32" w14:paraId="083A807D"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7875129F" w14:textId="77777777" w:rsidR="00F240AB" w:rsidRPr="000B5B32"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3E5854C0" w14:textId="77777777" w:rsidR="00F240AB" w:rsidRPr="000B5B32" w:rsidRDefault="00F240AB" w:rsidP="00E502D1">
            <w:pPr>
              <w:keepNext/>
              <w:spacing w:line="240" w:lineRule="auto"/>
              <w:jc w:val="center"/>
              <w:rPr>
                <w:rFonts w:eastAsia="Calibri"/>
                <w:noProof/>
              </w:rPr>
            </w:pPr>
            <w:r>
              <w:rPr>
                <w:color w:val="000000"/>
              </w:rPr>
              <w:t>20 kg</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5DB80E4F" w14:textId="77777777" w:rsidR="00F240AB" w:rsidRPr="000B5B32" w:rsidRDefault="00F240AB" w:rsidP="00E502D1">
            <w:pPr>
              <w:keepNext/>
              <w:spacing w:line="240" w:lineRule="auto"/>
              <w:jc w:val="center"/>
              <w:rPr>
                <w:rFonts w:eastAsia="Calibri"/>
                <w:noProof/>
              </w:rPr>
            </w:pPr>
            <w:r>
              <w:rPr>
                <w:noProof/>
              </w:rPr>
              <w:drawing>
                <wp:inline distT="0" distB="0" distL="0" distR="0" wp14:anchorId="5C3CF71F" wp14:editId="29E143FE">
                  <wp:extent cx="243840" cy="243840"/>
                  <wp:effectExtent l="0" t="0" r="0" b="0"/>
                  <wp:docPr id="25"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7909CE41" w14:textId="77777777" w:rsidR="00F240AB" w:rsidRPr="000B5B32" w:rsidRDefault="00F240AB" w:rsidP="00E502D1">
            <w:pPr>
              <w:keepNext/>
              <w:spacing w:line="240" w:lineRule="auto"/>
              <w:jc w:val="center"/>
              <w:rPr>
                <w:rFonts w:eastAsia="Calibri"/>
                <w:color w:val="000000"/>
              </w:rPr>
            </w:pPr>
          </w:p>
        </w:tc>
      </w:tr>
      <w:tr w:rsidR="00F240AB" w:rsidRPr="000B5B32" w14:paraId="18C3B327"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475FEC0A" w14:textId="77777777" w:rsidR="00F240AB"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45EF110D" w14:textId="77777777" w:rsidR="00F240AB" w:rsidRDefault="00F240AB" w:rsidP="00E502D1">
            <w:pPr>
              <w:keepNext/>
              <w:spacing w:line="240" w:lineRule="auto"/>
              <w:jc w:val="center"/>
              <w:rPr>
                <w:rFonts w:eastAsia="Calibri"/>
                <w:noProof/>
              </w:rPr>
            </w:pPr>
            <w:r>
              <w:rPr>
                <w:color w:val="000000"/>
              </w:rPr>
              <w:t>25 kg</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7F6DFC41" w14:textId="77777777" w:rsidR="00F240AB" w:rsidRPr="000B5B32" w:rsidRDefault="00F240AB" w:rsidP="00E502D1">
            <w:pPr>
              <w:keepNext/>
              <w:spacing w:line="240" w:lineRule="auto"/>
              <w:jc w:val="center"/>
              <w:rPr>
                <w:rFonts w:eastAsia="Calibri"/>
                <w:noProof/>
              </w:rPr>
            </w:pPr>
            <w:r>
              <w:rPr>
                <w:noProof/>
              </w:rPr>
              <w:drawing>
                <wp:inline distT="0" distB="0" distL="0" distR="0" wp14:anchorId="41FA380C" wp14:editId="3744F6DB">
                  <wp:extent cx="243840" cy="243840"/>
                  <wp:effectExtent l="0" t="0" r="0" b="0"/>
                  <wp:docPr id="26"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b/>
                <w:noProof/>
              </w:rPr>
              <w:drawing>
                <wp:inline distT="0" distB="0" distL="0" distR="0" wp14:anchorId="6BBF08DF" wp14:editId="1AC440A2">
                  <wp:extent cx="243840" cy="243840"/>
                  <wp:effectExtent l="0" t="0" r="0" b="0"/>
                  <wp:docPr id="27"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39735654" w14:textId="77777777" w:rsidR="00F240AB" w:rsidRDefault="00F240AB" w:rsidP="00E502D1">
            <w:pPr>
              <w:keepNext/>
              <w:spacing w:line="240" w:lineRule="auto"/>
              <w:jc w:val="center"/>
              <w:rPr>
                <w:rFonts w:eastAsia="Calibri"/>
                <w:color w:val="000000"/>
              </w:rPr>
            </w:pPr>
          </w:p>
        </w:tc>
      </w:tr>
      <w:tr w:rsidR="00F240AB" w:rsidRPr="000B5B32" w14:paraId="34F9ED57"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26BCA275" w14:textId="77777777" w:rsidR="00F240AB" w:rsidRPr="000B5B32"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2DB11A54" w14:textId="77777777" w:rsidR="00F240AB" w:rsidRPr="000B5B32" w:rsidRDefault="00F240AB" w:rsidP="00E502D1">
            <w:pPr>
              <w:keepNext/>
              <w:spacing w:line="240" w:lineRule="auto"/>
              <w:jc w:val="center"/>
              <w:rPr>
                <w:rFonts w:eastAsia="Calibri"/>
                <w:noProof/>
              </w:rPr>
            </w:pPr>
            <w:r>
              <w:rPr>
                <w:color w:val="000000"/>
              </w:rPr>
              <w:t xml:space="preserve">30 kg </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7E4BC85A" w14:textId="77777777" w:rsidR="00F240AB" w:rsidRPr="000B5B32" w:rsidRDefault="00F240AB" w:rsidP="00E502D1">
            <w:pPr>
              <w:keepNext/>
              <w:spacing w:line="240" w:lineRule="auto"/>
              <w:jc w:val="center"/>
              <w:rPr>
                <w:rFonts w:eastAsia="Calibri"/>
                <w:noProof/>
              </w:rPr>
            </w:pPr>
            <w:r>
              <w:rPr>
                <w:noProof/>
              </w:rPr>
              <w:drawing>
                <wp:inline distT="0" distB="0" distL="0" distR="0" wp14:anchorId="75F056CC" wp14:editId="203EC90C">
                  <wp:extent cx="243840" cy="243840"/>
                  <wp:effectExtent l="0" t="0" r="0" b="0"/>
                  <wp:docPr id="28"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23B38B6E" wp14:editId="39F8CC09">
                  <wp:extent cx="243840" cy="243840"/>
                  <wp:effectExtent l="0" t="0" r="0" b="0"/>
                  <wp:docPr id="2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3C521B9B" w14:textId="77777777" w:rsidR="00F240AB" w:rsidRPr="000B5B32" w:rsidRDefault="00F240AB" w:rsidP="00E502D1">
            <w:pPr>
              <w:keepNext/>
              <w:spacing w:line="240" w:lineRule="auto"/>
              <w:jc w:val="center"/>
              <w:rPr>
                <w:rFonts w:eastAsia="Calibri"/>
                <w:color w:val="000000"/>
              </w:rPr>
            </w:pPr>
          </w:p>
        </w:tc>
      </w:tr>
      <w:tr w:rsidR="00F240AB" w:rsidRPr="000B5B32" w14:paraId="59F11C5A"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7312E8E3" w14:textId="77777777" w:rsidR="00F240AB" w:rsidRPr="000B5B32"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377D34D7" w14:textId="77777777" w:rsidR="00F240AB" w:rsidRPr="000B5B32" w:rsidRDefault="00F240AB" w:rsidP="00E502D1">
            <w:pPr>
              <w:keepNext/>
              <w:spacing w:line="240" w:lineRule="auto"/>
              <w:jc w:val="center"/>
              <w:rPr>
                <w:rFonts w:eastAsia="Calibri"/>
                <w:noProof/>
              </w:rPr>
            </w:pPr>
            <w:r>
              <w:rPr>
                <w:color w:val="000000"/>
              </w:rPr>
              <w:t>40 kg</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5960F6FE" w14:textId="77777777" w:rsidR="00F240AB" w:rsidRPr="000B5B32" w:rsidRDefault="00F240AB" w:rsidP="00E502D1">
            <w:pPr>
              <w:keepNext/>
              <w:spacing w:line="240" w:lineRule="auto"/>
              <w:jc w:val="center"/>
              <w:rPr>
                <w:rFonts w:eastAsia="Calibri"/>
                <w:noProof/>
              </w:rPr>
            </w:pPr>
            <w:r>
              <w:rPr>
                <w:noProof/>
              </w:rPr>
              <w:drawing>
                <wp:inline distT="0" distB="0" distL="0" distR="0" wp14:anchorId="18B83D47" wp14:editId="6F13959F">
                  <wp:extent cx="243840" cy="243840"/>
                  <wp:effectExtent l="0" t="0" r="0" b="0"/>
                  <wp:docPr id="30"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5D5FE3E1" wp14:editId="42B616F7">
                  <wp:extent cx="243840" cy="243840"/>
                  <wp:effectExtent l="0" t="0" r="0" b="0"/>
                  <wp:docPr id="31"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77F054C6" w14:textId="77777777" w:rsidR="00F240AB" w:rsidRPr="000B5B32" w:rsidRDefault="00F240AB" w:rsidP="00E502D1">
            <w:pPr>
              <w:keepNext/>
              <w:spacing w:line="240" w:lineRule="auto"/>
              <w:jc w:val="center"/>
              <w:rPr>
                <w:rFonts w:eastAsia="Calibri"/>
                <w:color w:val="000000"/>
              </w:rPr>
            </w:pPr>
          </w:p>
        </w:tc>
      </w:tr>
      <w:tr w:rsidR="00F240AB" w:rsidRPr="000B5B32" w14:paraId="7746548C"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11D97C3E" w14:textId="77777777" w:rsidR="00F240AB" w:rsidRPr="000B5B32"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5F801E4E" w14:textId="77777777" w:rsidR="00F240AB" w:rsidRPr="000B5B32" w:rsidRDefault="00F240AB" w:rsidP="00E502D1">
            <w:pPr>
              <w:keepNext/>
              <w:spacing w:line="240" w:lineRule="auto"/>
              <w:jc w:val="center"/>
              <w:rPr>
                <w:rFonts w:eastAsia="Calibri"/>
                <w:noProof/>
              </w:rPr>
            </w:pPr>
            <w:r>
              <w:rPr>
                <w:color w:val="000000"/>
              </w:rPr>
              <w:t xml:space="preserve">50 kg </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511770A0" w14:textId="77777777" w:rsidR="00F240AB" w:rsidRPr="000B5B32" w:rsidRDefault="00F240AB" w:rsidP="00E502D1">
            <w:pPr>
              <w:keepNext/>
              <w:spacing w:line="240" w:lineRule="auto"/>
              <w:jc w:val="center"/>
              <w:rPr>
                <w:rFonts w:eastAsia="Calibri"/>
                <w:noProof/>
              </w:rPr>
            </w:pPr>
            <w:r>
              <w:rPr>
                <w:noProof/>
              </w:rPr>
              <w:drawing>
                <wp:inline distT="0" distB="0" distL="0" distR="0" wp14:anchorId="5E9BCE9B" wp14:editId="1A51F816">
                  <wp:extent cx="243840" cy="243840"/>
                  <wp:effectExtent l="0" t="0" r="0" b="0"/>
                  <wp:docPr id="32"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55A72D6C" wp14:editId="09866260">
                  <wp:extent cx="243840" cy="243840"/>
                  <wp:effectExtent l="0" t="0" r="0" b="0"/>
                  <wp:docPr id="3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0378C410" wp14:editId="4B063C5B">
                  <wp:extent cx="243840" cy="243840"/>
                  <wp:effectExtent l="0" t="0" r="0" b="0"/>
                  <wp:docPr id="34" name="Afbeelding 12" descr="Afbeelding met raam, gebouw,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fbeelding met raam, gebouw, zwart&#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0B487F3F" w14:textId="77777777" w:rsidR="00F240AB" w:rsidRPr="000B5B32" w:rsidRDefault="00F240AB" w:rsidP="00E502D1">
            <w:pPr>
              <w:keepNext/>
              <w:spacing w:line="240" w:lineRule="auto"/>
              <w:jc w:val="center"/>
              <w:rPr>
                <w:rFonts w:eastAsia="Calibri"/>
                <w:color w:val="000000"/>
              </w:rPr>
            </w:pPr>
          </w:p>
        </w:tc>
      </w:tr>
      <w:tr w:rsidR="00F240AB" w:rsidRPr="00AF0D92" w14:paraId="50F0F20A" w14:textId="77777777" w:rsidTr="00E502D1">
        <w:trPr>
          <w:trHeight w:val="300"/>
        </w:trPr>
        <w:tc>
          <w:tcPr>
            <w:tcW w:w="401" w:type="dxa"/>
            <w:tcBorders>
              <w:top w:val="single" w:sz="4" w:space="0" w:color="FFFFFF"/>
              <w:left w:val="single" w:sz="4" w:space="0" w:color="FFFFFF"/>
              <w:bottom w:val="single" w:sz="4" w:space="0" w:color="FFFFFF"/>
              <w:right w:val="single" w:sz="4" w:space="0" w:color="FFFFFF"/>
            </w:tcBorders>
            <w:shd w:val="clear" w:color="auto" w:fill="auto"/>
          </w:tcPr>
          <w:p w14:paraId="602675B2" w14:textId="77777777" w:rsidR="00F240AB" w:rsidRPr="000B5B32" w:rsidRDefault="00F240AB" w:rsidP="00E502D1">
            <w:pPr>
              <w:keepNext/>
              <w:spacing w:line="240" w:lineRule="auto"/>
              <w:jc w:val="center"/>
              <w:rPr>
                <w:rFonts w:eastAsia="Calibri"/>
                <w:noProof/>
                <w:lang w:val="nl-NL" w:eastAsia="nl-NL"/>
              </w:rPr>
            </w:pPr>
          </w:p>
        </w:tc>
        <w:tc>
          <w:tcPr>
            <w:tcW w:w="1584"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3E7E0ACD" w14:textId="77777777" w:rsidR="00F240AB" w:rsidRPr="000B5B32" w:rsidRDefault="00F240AB" w:rsidP="00E502D1">
            <w:pPr>
              <w:keepNext/>
              <w:spacing w:line="240" w:lineRule="auto"/>
              <w:jc w:val="center"/>
              <w:rPr>
                <w:rFonts w:eastAsia="Calibri"/>
                <w:noProof/>
              </w:rPr>
            </w:pPr>
            <w:r>
              <w:rPr>
                <w:color w:val="000000"/>
              </w:rPr>
              <w:t xml:space="preserve">60 kg </w:t>
            </w:r>
          </w:p>
        </w:tc>
        <w:tc>
          <w:tcPr>
            <w:tcW w:w="1445" w:type="dxa"/>
            <w:tcBorders>
              <w:top w:val="single" w:sz="4" w:space="0" w:color="FFFFFF"/>
              <w:left w:val="single" w:sz="4" w:space="0" w:color="FFFFFF"/>
              <w:bottom w:val="single" w:sz="4" w:space="0" w:color="FFFFFF"/>
              <w:right w:val="single" w:sz="4" w:space="0" w:color="FFFFFF"/>
            </w:tcBorders>
            <w:shd w:val="clear" w:color="auto" w:fill="E8E8E8"/>
            <w:vAlign w:val="center"/>
          </w:tcPr>
          <w:p w14:paraId="04712BD9" w14:textId="77777777" w:rsidR="00F240AB" w:rsidRDefault="00F240AB" w:rsidP="00E502D1">
            <w:pPr>
              <w:keepNext/>
              <w:spacing w:line="240" w:lineRule="auto"/>
              <w:jc w:val="center"/>
              <w:rPr>
                <w:rFonts w:eastAsia="Calibri"/>
                <w:noProof/>
              </w:rPr>
            </w:pPr>
            <w:r>
              <w:rPr>
                <w:noProof/>
              </w:rPr>
              <w:drawing>
                <wp:inline distT="0" distB="0" distL="0" distR="0" wp14:anchorId="49463EC8" wp14:editId="26E362B0">
                  <wp:extent cx="243840" cy="243840"/>
                  <wp:effectExtent l="0" t="0" r="0" b="0"/>
                  <wp:docPr id="35"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7C4DC038" wp14:editId="4DD40CB8">
                  <wp:extent cx="243840" cy="243840"/>
                  <wp:effectExtent l="0" t="0" r="0" b="0"/>
                  <wp:docPr id="36"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5AF8C9BB" wp14:editId="155FF170">
                  <wp:extent cx="243840" cy="243840"/>
                  <wp:effectExtent l="0" t="0" r="0" b="0"/>
                  <wp:docPr id="3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04ABE15A" w14:textId="77777777" w:rsidR="00F240AB" w:rsidRPr="000B5B32" w:rsidRDefault="00F240AB" w:rsidP="00E502D1">
            <w:pPr>
              <w:keepNext/>
              <w:spacing w:line="240" w:lineRule="auto"/>
              <w:jc w:val="center"/>
              <w:rPr>
                <w:rFonts w:eastAsia="Calibri"/>
                <w:color w:val="000000"/>
              </w:rPr>
            </w:pPr>
          </w:p>
        </w:tc>
      </w:tr>
    </w:tbl>
    <w:p w14:paraId="46825A40" w14:textId="77777777" w:rsidR="00F240AB" w:rsidRPr="00AF0D92" w:rsidRDefault="00F240AB" w:rsidP="00F240AB">
      <w:pPr>
        <w:keepNext/>
        <w:spacing w:after="60" w:line="240" w:lineRule="auto"/>
        <w:rPr>
          <w:bCs/>
          <w:iCs/>
          <w:noProof/>
        </w:rPr>
      </w:pPr>
      <w:r>
        <w:rPr>
          <w:noProof/>
        </w:rPr>
        <w:drawing>
          <wp:inline distT="0" distB="0" distL="0" distR="0" wp14:anchorId="1CBE1BBF" wp14:editId="443B41DB">
            <wp:extent cx="243840" cy="243840"/>
            <wp:effectExtent l="0" t="0" r="0" b="0"/>
            <wp:docPr id="3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¼ tablety</w:t>
      </w:r>
      <w:r>
        <w:tab/>
      </w:r>
      <w:r>
        <w:rPr>
          <w:noProof/>
        </w:rPr>
        <w:drawing>
          <wp:inline distT="0" distB="0" distL="0" distR="0" wp14:anchorId="305A55BC" wp14:editId="1497EBB6">
            <wp:extent cx="243840" cy="243840"/>
            <wp:effectExtent l="0" t="0" r="0" b="0"/>
            <wp:docPr id="3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xml:space="preserve">= ½ tablety </w:t>
      </w:r>
      <w:r>
        <w:tab/>
      </w:r>
      <w:r>
        <w:rPr>
          <w:noProof/>
        </w:rPr>
        <w:drawing>
          <wp:inline distT="0" distB="0" distL="0" distR="0" wp14:anchorId="233A5380" wp14:editId="0FA219B0">
            <wp:extent cx="243840" cy="243840"/>
            <wp:effectExtent l="0" t="0" r="0" b="0"/>
            <wp:docPr id="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¾ tablety</w:t>
      </w:r>
      <w:r>
        <w:tab/>
      </w:r>
      <w:r>
        <w:rPr>
          <w:noProof/>
        </w:rPr>
        <w:drawing>
          <wp:inline distT="0" distB="0" distL="0" distR="0" wp14:anchorId="58C033A7" wp14:editId="608A68C7">
            <wp:extent cx="243840" cy="243840"/>
            <wp:effectExtent l="0" t="0" r="0" b="0"/>
            <wp:docPr id="2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1 tableta</w:t>
      </w:r>
    </w:p>
    <w:p w14:paraId="11CD2351" w14:textId="77777777" w:rsidR="00F240AB" w:rsidRDefault="00F240AB" w:rsidP="00F240AB"/>
    <w:p w14:paraId="05D09AA5" w14:textId="77777777" w:rsidR="00F240AB" w:rsidRDefault="00F240AB" w:rsidP="00F240AB">
      <w:pPr>
        <w:tabs>
          <w:tab w:val="clear" w:pos="567"/>
        </w:tabs>
        <w:spacing w:line="240" w:lineRule="auto"/>
        <w:rPr>
          <w:szCs w:val="22"/>
        </w:rPr>
      </w:pPr>
      <w:r>
        <w:t xml:space="preserve">Pro přesné dávkování je třeba používat nejvhodnější sílu tablet. </w:t>
      </w:r>
    </w:p>
    <w:p w14:paraId="2EC9529B" w14:textId="77777777" w:rsidR="00F240AB" w:rsidRPr="0064662C" w:rsidRDefault="00F240AB" w:rsidP="00F240AB">
      <w:pPr>
        <w:tabs>
          <w:tab w:val="clear" w:pos="567"/>
        </w:tabs>
        <w:spacing w:line="240" w:lineRule="auto"/>
        <w:rPr>
          <w:szCs w:val="22"/>
          <w:lang w:val="en-US"/>
        </w:rPr>
      </w:pPr>
    </w:p>
    <w:p w14:paraId="7C72D3A7" w14:textId="77777777" w:rsidR="00F240AB" w:rsidRPr="007072BA" w:rsidRDefault="00F240AB" w:rsidP="00F240AB">
      <w:pPr>
        <w:tabs>
          <w:tab w:val="clear" w:pos="567"/>
        </w:tabs>
        <w:spacing w:line="240" w:lineRule="auto"/>
        <w:rPr>
          <w:noProof/>
        </w:rPr>
      </w:pPr>
      <w:r>
        <w:t xml:space="preserve">Tablety lze rozdělit na 2 nebo 4 stejné části, a tím zajistit přesné dávkování. Umístěte tabletu na rovný povrch tak, aby strana s dělicí rýhou směřovala nahoru a konvexní (zaoblená) strana směřovala dolů. </w:t>
      </w:r>
    </w:p>
    <w:p w14:paraId="5C2EBB95" w14:textId="77777777" w:rsidR="00F240AB" w:rsidRPr="007561D4" w:rsidRDefault="00F240AB" w:rsidP="00F240AB">
      <w:pPr>
        <w:tabs>
          <w:tab w:val="clear" w:pos="567"/>
        </w:tabs>
        <w:spacing w:line="240" w:lineRule="auto"/>
        <w:rPr>
          <w:color w:val="000000"/>
          <w:szCs w:val="22"/>
          <w:lang w:eastAsia="nl-NL"/>
        </w:rPr>
      </w:pPr>
    </w:p>
    <w:p w14:paraId="07DF1E2C" w14:textId="77777777" w:rsidR="00F240AB" w:rsidRPr="00EB7A5C" w:rsidRDefault="00F240AB" w:rsidP="00F240AB">
      <w:pPr>
        <w:tabs>
          <w:tab w:val="clear" w:pos="567"/>
        </w:tabs>
        <w:spacing w:line="240" w:lineRule="auto"/>
        <w:rPr>
          <w:rFonts w:ascii="Calibri" w:eastAsia="Calibri" w:hAnsi="Calibri"/>
          <w:noProof/>
          <w:szCs w:val="22"/>
        </w:rPr>
      </w:pPr>
      <w:r>
        <w:rPr>
          <w:noProof/>
        </w:rPr>
        <w:drawing>
          <wp:inline distT="0" distB="0" distL="0" distR="0" wp14:anchorId="38E295B3" wp14:editId="6795D415">
            <wp:extent cx="2270760" cy="1882140"/>
            <wp:effectExtent l="0" t="0" r="0" b="0"/>
            <wp:docPr id="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0760" cy="1882140"/>
                    </a:xfrm>
                    <a:prstGeom prst="rect">
                      <a:avLst/>
                    </a:prstGeom>
                    <a:noFill/>
                    <a:ln>
                      <a:noFill/>
                    </a:ln>
                  </pic:spPr>
                </pic:pic>
              </a:graphicData>
            </a:graphic>
          </wp:inline>
        </w:drawing>
      </w:r>
    </w:p>
    <w:p w14:paraId="159525B3" w14:textId="77777777" w:rsidR="00F240AB" w:rsidRPr="00EB7A5C" w:rsidRDefault="00F240AB" w:rsidP="00F240AB">
      <w:pPr>
        <w:tabs>
          <w:tab w:val="clear" w:pos="567"/>
        </w:tabs>
        <w:spacing w:line="240" w:lineRule="auto"/>
        <w:rPr>
          <w:rFonts w:ascii="Calibri" w:eastAsia="Calibri" w:hAnsi="Calibri"/>
          <w:noProof/>
          <w:szCs w:val="22"/>
          <w:lang w:val="en-US" w:eastAsia="nl-NL"/>
        </w:rPr>
      </w:pPr>
    </w:p>
    <w:p w14:paraId="15D401D9" w14:textId="77777777" w:rsidR="00F240AB" w:rsidRPr="007072BA" w:rsidRDefault="00F240AB" w:rsidP="00F240AB">
      <w:pPr>
        <w:tabs>
          <w:tab w:val="clear" w:pos="567"/>
        </w:tabs>
        <w:spacing w:line="240" w:lineRule="auto"/>
        <w:rPr>
          <w:noProof/>
        </w:rPr>
      </w:pPr>
      <w:r>
        <w:t>Rozdělení na dvě stejné části: Tlačte palci po stranách tablety směrem dolů.</w:t>
      </w:r>
    </w:p>
    <w:p w14:paraId="01578FB1" w14:textId="77777777" w:rsidR="00F240AB" w:rsidRDefault="00F240AB" w:rsidP="00F240AB">
      <w:pPr>
        <w:tabs>
          <w:tab w:val="clear" w:pos="567"/>
        </w:tabs>
        <w:spacing w:line="240" w:lineRule="auto"/>
        <w:rPr>
          <w:noProof/>
        </w:rPr>
      </w:pPr>
      <w:r>
        <w:t>Rozdělení na čtyři stejné části: Tlačte palcem dolů uprostřed tablety.</w:t>
      </w:r>
    </w:p>
    <w:p w14:paraId="17303313" w14:textId="77777777" w:rsidR="00F240AB" w:rsidRPr="006414D3" w:rsidRDefault="00F240AB" w:rsidP="00F240AB">
      <w:pPr>
        <w:tabs>
          <w:tab w:val="clear" w:pos="567"/>
        </w:tabs>
        <w:spacing w:line="240" w:lineRule="auto"/>
        <w:rPr>
          <w:szCs w:val="22"/>
        </w:rPr>
      </w:pPr>
    </w:p>
    <w:p w14:paraId="2F24151B" w14:textId="77777777" w:rsidR="00F240AB" w:rsidRPr="009311ED" w:rsidRDefault="00F240AB" w:rsidP="00F240AB">
      <w:pPr>
        <w:tabs>
          <w:tab w:val="clear" w:pos="567"/>
          <w:tab w:val="left" w:pos="0"/>
        </w:tabs>
        <w:spacing w:line="240" w:lineRule="auto"/>
        <w:ind w:left="567" w:hanging="567"/>
        <w:rPr>
          <w:szCs w:val="22"/>
        </w:rPr>
      </w:pPr>
      <w:r>
        <w:rPr>
          <w:b/>
        </w:rPr>
        <w:lastRenderedPageBreak/>
        <w:t>3.10</w:t>
      </w:r>
      <w:r>
        <w:rPr>
          <w:b/>
        </w:rPr>
        <w:tab/>
        <w:t xml:space="preserve">Příznaky předávkování (a kde je relevantní, první pomoc a </w:t>
      </w:r>
      <w:proofErr w:type="spellStart"/>
      <w:r>
        <w:rPr>
          <w:b/>
        </w:rPr>
        <w:t>antidota</w:t>
      </w:r>
      <w:proofErr w:type="spellEnd"/>
      <w:r>
        <w:rPr>
          <w:b/>
        </w:rPr>
        <w:t>)</w:t>
      </w:r>
    </w:p>
    <w:p w14:paraId="164A6A71" w14:textId="77777777" w:rsidR="00F240AB" w:rsidRDefault="00F240AB" w:rsidP="00F240AB">
      <w:pPr>
        <w:tabs>
          <w:tab w:val="clear" w:pos="567"/>
        </w:tabs>
        <w:spacing w:line="240" w:lineRule="auto"/>
        <w:rPr>
          <w:szCs w:val="22"/>
        </w:rPr>
      </w:pPr>
    </w:p>
    <w:p w14:paraId="3FE220AB" w14:textId="77777777" w:rsidR="00F240AB" w:rsidRPr="00205C78" w:rsidRDefault="00F240AB" w:rsidP="00F240AB">
      <w:pPr>
        <w:tabs>
          <w:tab w:val="clear" w:pos="567"/>
        </w:tabs>
        <w:spacing w:line="240" w:lineRule="auto"/>
        <w:rPr>
          <w:szCs w:val="22"/>
        </w:rPr>
      </w:pPr>
      <w:r>
        <w:t>Příznaky předávkování:</w:t>
      </w:r>
    </w:p>
    <w:p w14:paraId="610C1760" w14:textId="77777777" w:rsidR="00F240AB" w:rsidRPr="00205C78" w:rsidRDefault="00F240AB" w:rsidP="00F240AB">
      <w:pPr>
        <w:tabs>
          <w:tab w:val="clear" w:pos="567"/>
        </w:tabs>
        <w:spacing w:line="240" w:lineRule="auto"/>
        <w:rPr>
          <w:szCs w:val="22"/>
        </w:rPr>
      </w:pPr>
      <w:r>
        <w:t>- deprese centrálního nervového systému projevující se příznaky od spánku až po kóma,</w:t>
      </w:r>
    </w:p>
    <w:p w14:paraId="27E9988A" w14:textId="77777777" w:rsidR="00F240AB" w:rsidRPr="00205C78" w:rsidRDefault="00F240AB" w:rsidP="00F240AB">
      <w:pPr>
        <w:tabs>
          <w:tab w:val="clear" w:pos="567"/>
        </w:tabs>
        <w:spacing w:line="240" w:lineRule="auto"/>
        <w:rPr>
          <w:szCs w:val="22"/>
        </w:rPr>
      </w:pPr>
      <w:r>
        <w:t>- ohrožení dýchacích cest,</w:t>
      </w:r>
    </w:p>
    <w:p w14:paraId="478DB7BB" w14:textId="77777777" w:rsidR="00F240AB" w:rsidRPr="00205C78" w:rsidRDefault="00F240AB" w:rsidP="00F240AB">
      <w:pPr>
        <w:tabs>
          <w:tab w:val="clear" w:pos="567"/>
        </w:tabs>
        <w:spacing w:line="240" w:lineRule="auto"/>
        <w:rPr>
          <w:szCs w:val="22"/>
        </w:rPr>
      </w:pPr>
      <w:r>
        <w:t>- kardiovaskulární komplikace, hypotenze a šok vedoucí k selhání ledvin a smrti.</w:t>
      </w:r>
    </w:p>
    <w:p w14:paraId="22CE535B" w14:textId="77777777" w:rsidR="00F240AB" w:rsidRPr="00205C78" w:rsidRDefault="00F240AB" w:rsidP="00F240AB">
      <w:pPr>
        <w:tabs>
          <w:tab w:val="clear" w:pos="567"/>
        </w:tabs>
        <w:spacing w:line="240" w:lineRule="auto"/>
        <w:rPr>
          <w:szCs w:val="22"/>
        </w:rPr>
      </w:pPr>
      <w:r>
        <w:t>V případě předávkování odstraňte požité tablety ze žaludku a podle potřeby poskytněte podporu dýchání a kardiovaskulárního systému.</w:t>
      </w:r>
    </w:p>
    <w:p w14:paraId="60609C67" w14:textId="77777777" w:rsidR="00F240AB" w:rsidRPr="00205C78" w:rsidRDefault="00F240AB" w:rsidP="00F240AB">
      <w:pPr>
        <w:tabs>
          <w:tab w:val="clear" w:pos="567"/>
        </w:tabs>
        <w:spacing w:line="240" w:lineRule="auto"/>
        <w:rPr>
          <w:szCs w:val="22"/>
        </w:rPr>
      </w:pPr>
      <w:r>
        <w:t>Hlavním cílem léčby je intenzivní symptomatická a podpůrná terapie, přičemž zvláštní pozornost je věnována udržení kardiovaskulárních, respiračních a renálních funkcí a udržení elektrolytové rovnováhy.</w:t>
      </w:r>
    </w:p>
    <w:p w14:paraId="755D0D28" w14:textId="77777777" w:rsidR="00F240AB" w:rsidRDefault="00F240AB" w:rsidP="00F240AB">
      <w:pPr>
        <w:tabs>
          <w:tab w:val="clear" w:pos="567"/>
        </w:tabs>
        <w:spacing w:line="240" w:lineRule="auto"/>
        <w:rPr>
          <w:szCs w:val="22"/>
        </w:rPr>
      </w:pPr>
      <w:r>
        <w:t xml:space="preserve">Specifické </w:t>
      </w:r>
      <w:proofErr w:type="spellStart"/>
      <w:r>
        <w:t>antidotum</w:t>
      </w:r>
      <w:proofErr w:type="spellEnd"/>
      <w:r>
        <w:t xml:space="preserve"> neexistuje, ale </w:t>
      </w:r>
      <w:proofErr w:type="spellStart"/>
      <w:r>
        <w:t>clearance</w:t>
      </w:r>
      <w:proofErr w:type="spellEnd"/>
      <w:r>
        <w:t xml:space="preserve"> fenobarbitalu může být zvýšena hemodialýzou nebo peritoneální dialýzou.</w:t>
      </w:r>
    </w:p>
    <w:p w14:paraId="0DCEAD66" w14:textId="77777777" w:rsidR="00F240AB" w:rsidRPr="006414D3" w:rsidRDefault="00F240AB" w:rsidP="00F240AB">
      <w:pPr>
        <w:tabs>
          <w:tab w:val="clear" w:pos="567"/>
        </w:tabs>
        <w:spacing w:line="240" w:lineRule="auto"/>
        <w:rPr>
          <w:szCs w:val="22"/>
        </w:rPr>
      </w:pPr>
    </w:p>
    <w:p w14:paraId="4CDECAE4" w14:textId="77777777" w:rsidR="00F240AB" w:rsidRDefault="00F240AB" w:rsidP="00F240AB">
      <w:pPr>
        <w:tabs>
          <w:tab w:val="clear" w:pos="567"/>
          <w:tab w:val="left" w:pos="0"/>
        </w:tabs>
        <w:spacing w:line="240" w:lineRule="auto"/>
        <w:ind w:left="567" w:hanging="567"/>
        <w:rPr>
          <w:b/>
          <w:bCs/>
          <w:szCs w:val="22"/>
        </w:rPr>
      </w:pPr>
      <w:r>
        <w:rPr>
          <w:b/>
        </w:rPr>
        <w:t>3.11</w:t>
      </w:r>
      <w:r>
        <w:rPr>
          <w:b/>
        </w:rPr>
        <w:tab/>
        <w:t xml:space="preserve">Zvláštní omezení pro použití a zvláštní podmínky pro použití, včetně omezení používání antimikrobních a </w:t>
      </w:r>
      <w:proofErr w:type="spellStart"/>
      <w:r>
        <w:rPr>
          <w:b/>
        </w:rPr>
        <w:t>antiparazitárních</w:t>
      </w:r>
      <w:proofErr w:type="spellEnd"/>
      <w:r>
        <w:rPr>
          <w:b/>
        </w:rPr>
        <w:t xml:space="preserve"> veterinárních léčivých přípravků, za účelem snížení rizika rozvoje rezistence</w:t>
      </w:r>
    </w:p>
    <w:p w14:paraId="1A1A6672" w14:textId="77777777" w:rsidR="00F240AB" w:rsidRDefault="00F240AB" w:rsidP="00F240AB">
      <w:pPr>
        <w:tabs>
          <w:tab w:val="clear" w:pos="567"/>
          <w:tab w:val="left" w:pos="0"/>
        </w:tabs>
        <w:spacing w:line="240" w:lineRule="auto"/>
        <w:ind w:left="567" w:hanging="567"/>
        <w:rPr>
          <w:b/>
          <w:bCs/>
          <w:szCs w:val="22"/>
        </w:rPr>
      </w:pPr>
    </w:p>
    <w:p w14:paraId="01D8E02F" w14:textId="77777777" w:rsidR="00F240AB" w:rsidRPr="006414D3" w:rsidRDefault="00F240AB" w:rsidP="00F240AB">
      <w:pPr>
        <w:tabs>
          <w:tab w:val="clear" w:pos="567"/>
        </w:tabs>
        <w:spacing w:line="240" w:lineRule="auto"/>
        <w:rPr>
          <w:szCs w:val="22"/>
        </w:rPr>
      </w:pPr>
    </w:p>
    <w:p w14:paraId="781D2A76" w14:textId="77777777" w:rsidR="00F240AB" w:rsidRPr="006414D3" w:rsidRDefault="00F240AB" w:rsidP="00F240AB">
      <w:pPr>
        <w:tabs>
          <w:tab w:val="clear" w:pos="567"/>
          <w:tab w:val="left" w:pos="0"/>
        </w:tabs>
        <w:spacing w:line="240" w:lineRule="auto"/>
        <w:ind w:left="567" w:hanging="567"/>
        <w:rPr>
          <w:szCs w:val="22"/>
        </w:rPr>
      </w:pPr>
      <w:r>
        <w:rPr>
          <w:b/>
        </w:rPr>
        <w:t>3.12</w:t>
      </w:r>
      <w:r>
        <w:rPr>
          <w:b/>
        </w:rPr>
        <w:tab/>
        <w:t>Ochranné lhůty</w:t>
      </w:r>
    </w:p>
    <w:p w14:paraId="11F2E456" w14:textId="77777777" w:rsidR="00F240AB" w:rsidRDefault="00F240AB" w:rsidP="00F240AB">
      <w:pPr>
        <w:tabs>
          <w:tab w:val="clear" w:pos="567"/>
        </w:tabs>
        <w:spacing w:line="240" w:lineRule="auto"/>
        <w:rPr>
          <w:szCs w:val="22"/>
        </w:rPr>
      </w:pPr>
    </w:p>
    <w:p w14:paraId="2E2E7E33" w14:textId="77777777" w:rsidR="00F240AB" w:rsidRPr="006414D3" w:rsidRDefault="00F240AB" w:rsidP="00F240AB">
      <w:pPr>
        <w:tabs>
          <w:tab w:val="clear" w:pos="567"/>
        </w:tabs>
        <w:spacing w:line="240" w:lineRule="auto"/>
        <w:rPr>
          <w:szCs w:val="22"/>
        </w:rPr>
      </w:pPr>
      <w:r>
        <w:t>Neuplatňuje se.</w:t>
      </w:r>
    </w:p>
    <w:p w14:paraId="48AC44E4" w14:textId="77777777" w:rsidR="00F240AB" w:rsidRDefault="00F240AB" w:rsidP="00F240AB">
      <w:pPr>
        <w:tabs>
          <w:tab w:val="clear" w:pos="567"/>
        </w:tabs>
        <w:spacing w:line="240" w:lineRule="auto"/>
        <w:rPr>
          <w:szCs w:val="22"/>
        </w:rPr>
      </w:pPr>
    </w:p>
    <w:p w14:paraId="13DBBAEB" w14:textId="77777777" w:rsidR="00F240AB" w:rsidRPr="006414D3" w:rsidRDefault="00F240AB" w:rsidP="00F240AB">
      <w:pPr>
        <w:tabs>
          <w:tab w:val="clear" w:pos="567"/>
        </w:tabs>
        <w:spacing w:line="240" w:lineRule="auto"/>
        <w:rPr>
          <w:szCs w:val="22"/>
        </w:rPr>
      </w:pPr>
    </w:p>
    <w:p w14:paraId="6F9E85E9" w14:textId="77777777" w:rsidR="00F240AB" w:rsidRPr="00506AAE" w:rsidRDefault="00F240AB" w:rsidP="00F240AB">
      <w:pPr>
        <w:keepNext/>
        <w:tabs>
          <w:tab w:val="clear" w:pos="567"/>
          <w:tab w:val="left" w:pos="0"/>
        </w:tabs>
        <w:spacing w:line="240" w:lineRule="auto"/>
        <w:ind w:left="567" w:hanging="567"/>
        <w:rPr>
          <w:szCs w:val="22"/>
        </w:rPr>
      </w:pPr>
      <w:r>
        <w:rPr>
          <w:b/>
        </w:rPr>
        <w:t>4.</w:t>
      </w:r>
      <w:r>
        <w:rPr>
          <w:b/>
        </w:rPr>
        <w:tab/>
        <w:t>FARMAKOLOGICKÉ INFORMACE</w:t>
      </w:r>
    </w:p>
    <w:p w14:paraId="2F8432DB" w14:textId="77777777" w:rsidR="00F240AB" w:rsidRPr="00506AAE" w:rsidRDefault="00F240AB" w:rsidP="00F240AB">
      <w:pPr>
        <w:keepNext/>
        <w:tabs>
          <w:tab w:val="clear" w:pos="567"/>
        </w:tabs>
        <w:spacing w:line="240" w:lineRule="auto"/>
        <w:rPr>
          <w:szCs w:val="22"/>
          <w:lang w:val="fr-FR"/>
        </w:rPr>
      </w:pPr>
    </w:p>
    <w:p w14:paraId="7D9FD518" w14:textId="77777777" w:rsidR="00F240AB" w:rsidRPr="00506AAE" w:rsidRDefault="00F240AB" w:rsidP="00F240AB">
      <w:pPr>
        <w:tabs>
          <w:tab w:val="clear" w:pos="567"/>
          <w:tab w:val="left" w:pos="0"/>
        </w:tabs>
        <w:spacing w:line="240" w:lineRule="auto"/>
        <w:ind w:left="567" w:hanging="567"/>
        <w:rPr>
          <w:szCs w:val="22"/>
        </w:rPr>
      </w:pPr>
      <w:r>
        <w:rPr>
          <w:b/>
        </w:rPr>
        <w:t>4.1</w:t>
      </w:r>
      <w:r>
        <w:rPr>
          <w:b/>
        </w:rPr>
        <w:tab/>
      </w:r>
      <w:proofErr w:type="spellStart"/>
      <w:r>
        <w:rPr>
          <w:b/>
        </w:rPr>
        <w:t>ATCvet</w:t>
      </w:r>
      <w:proofErr w:type="spellEnd"/>
      <w:r>
        <w:rPr>
          <w:b/>
        </w:rPr>
        <w:t xml:space="preserve"> kód:</w:t>
      </w:r>
      <w:r>
        <w:t xml:space="preserve"> QN03AA02</w:t>
      </w:r>
    </w:p>
    <w:p w14:paraId="77BEFC3E" w14:textId="77777777" w:rsidR="00F240AB" w:rsidRPr="006414D3" w:rsidRDefault="00F240AB" w:rsidP="00F240AB">
      <w:pPr>
        <w:tabs>
          <w:tab w:val="clear" w:pos="567"/>
        </w:tabs>
        <w:spacing w:line="240" w:lineRule="auto"/>
        <w:rPr>
          <w:szCs w:val="22"/>
        </w:rPr>
      </w:pPr>
    </w:p>
    <w:p w14:paraId="74DFC08B" w14:textId="77777777" w:rsidR="00F240AB" w:rsidRPr="00264CF2" w:rsidRDefault="00F240AB" w:rsidP="00F240AB">
      <w:pPr>
        <w:tabs>
          <w:tab w:val="clear" w:pos="567"/>
          <w:tab w:val="left" w:pos="0"/>
        </w:tabs>
        <w:spacing w:line="240" w:lineRule="auto"/>
        <w:ind w:left="567" w:hanging="567"/>
        <w:rPr>
          <w:b/>
          <w:szCs w:val="22"/>
        </w:rPr>
      </w:pPr>
      <w:r>
        <w:rPr>
          <w:b/>
        </w:rPr>
        <w:t>4.2</w:t>
      </w:r>
      <w:r>
        <w:rPr>
          <w:b/>
        </w:rPr>
        <w:tab/>
        <w:t>Farmakodynamika</w:t>
      </w:r>
    </w:p>
    <w:p w14:paraId="46EA9599" w14:textId="77777777" w:rsidR="00F240AB" w:rsidRPr="00264CF2" w:rsidRDefault="00F240AB" w:rsidP="00F240AB">
      <w:pPr>
        <w:tabs>
          <w:tab w:val="clear" w:pos="567"/>
        </w:tabs>
        <w:spacing w:line="240" w:lineRule="auto"/>
        <w:rPr>
          <w:szCs w:val="22"/>
        </w:rPr>
      </w:pPr>
    </w:p>
    <w:p w14:paraId="3079E739" w14:textId="77777777" w:rsidR="00F240AB" w:rsidRPr="00264CF2" w:rsidRDefault="00F240AB" w:rsidP="00F240AB">
      <w:pPr>
        <w:spacing w:line="240" w:lineRule="auto"/>
        <w:jc w:val="both"/>
      </w:pPr>
      <w:r>
        <w:t xml:space="preserve">Fenobarbital je fenyl barbiturát s </w:t>
      </w:r>
      <w:proofErr w:type="spellStart"/>
      <w:r>
        <w:t>antiepileptickým</w:t>
      </w:r>
      <w:proofErr w:type="spellEnd"/>
      <w:r>
        <w:t xml:space="preserve"> účinkem. Fenobarbital působí na centrální úrovni a ovlivňuje systém inhibičního neurotransmiteru kyseliny gama-aminomáselné (GABA). Je známo, že fenobarbital inhibuje šíření záchvatové aktivity a zvyšuje záchvatový práh vazbou na GABA</w:t>
      </w:r>
      <w:r>
        <w:rPr>
          <w:vertAlign w:val="subscript"/>
        </w:rPr>
        <w:t>A</w:t>
      </w:r>
      <w:r>
        <w:t xml:space="preserve">-receptor, čímž jednak přímo aktivuje chloridové kanály řízené GABA receptorem, a zároveň zvyšuje afinitu GABA k vlastnímu receptoru alosterickým účinkem. Mezi další navrhované mechanismy patří interakce s glutamátovými receptory, která snižuje </w:t>
      </w:r>
      <w:proofErr w:type="spellStart"/>
      <w:r>
        <w:t>neuronální</w:t>
      </w:r>
      <w:proofErr w:type="spellEnd"/>
      <w:r>
        <w:t xml:space="preserve"> excitační postsynaptické proudy, a inhibice napěťově řízených vápníkových kanálů. </w:t>
      </w:r>
    </w:p>
    <w:p w14:paraId="4FA84AFA" w14:textId="77777777" w:rsidR="00F240AB" w:rsidRPr="00264CF2" w:rsidRDefault="00F240AB" w:rsidP="00F240AB">
      <w:pPr>
        <w:tabs>
          <w:tab w:val="clear" w:pos="567"/>
        </w:tabs>
        <w:spacing w:line="240" w:lineRule="auto"/>
        <w:rPr>
          <w:szCs w:val="22"/>
        </w:rPr>
      </w:pPr>
    </w:p>
    <w:p w14:paraId="0651276D" w14:textId="77777777" w:rsidR="00F240AB" w:rsidRDefault="00F240AB" w:rsidP="00F240AB">
      <w:pPr>
        <w:tabs>
          <w:tab w:val="clear" w:pos="567"/>
          <w:tab w:val="left" w:pos="0"/>
        </w:tabs>
        <w:spacing w:line="240" w:lineRule="auto"/>
        <w:ind w:left="567" w:hanging="567"/>
        <w:rPr>
          <w:b/>
          <w:szCs w:val="22"/>
        </w:rPr>
      </w:pPr>
      <w:r>
        <w:rPr>
          <w:b/>
        </w:rPr>
        <w:t>4.3</w:t>
      </w:r>
      <w:r>
        <w:rPr>
          <w:b/>
        </w:rPr>
        <w:tab/>
        <w:t>Farmakokinetika</w:t>
      </w:r>
    </w:p>
    <w:p w14:paraId="72622276" w14:textId="77777777" w:rsidR="00F240AB" w:rsidRPr="006414D3" w:rsidRDefault="00F240AB" w:rsidP="00F240AB">
      <w:pPr>
        <w:tabs>
          <w:tab w:val="clear" w:pos="567"/>
          <w:tab w:val="left" w:pos="0"/>
        </w:tabs>
        <w:spacing w:line="240" w:lineRule="auto"/>
        <w:ind w:left="567" w:hanging="567"/>
        <w:rPr>
          <w:szCs w:val="22"/>
        </w:rPr>
      </w:pPr>
    </w:p>
    <w:p w14:paraId="39D10CF7" w14:textId="77777777" w:rsidR="00F240AB" w:rsidRDefault="00F240AB" w:rsidP="00F240AB">
      <w:pPr>
        <w:tabs>
          <w:tab w:val="clear" w:pos="567"/>
        </w:tabs>
        <w:spacing w:line="240" w:lineRule="auto"/>
      </w:pPr>
      <w:r>
        <w:t xml:space="preserve">Absorpce fenobarbitalu je po perorálním podání psům poměrně rychlá. Maximální plazmatické koncentrace jsou dosahovány mezi 2. a 5. hodinou. Biologická dostupnost se pohybuje mezi 86–96 %. </w:t>
      </w:r>
    </w:p>
    <w:p w14:paraId="23EB4290" w14:textId="77777777" w:rsidR="00F240AB" w:rsidRPr="000E1F2E" w:rsidRDefault="00F240AB" w:rsidP="00F240AB">
      <w:pPr>
        <w:tabs>
          <w:tab w:val="clear" w:pos="567"/>
        </w:tabs>
        <w:spacing w:line="240" w:lineRule="auto"/>
        <w:rPr>
          <w:szCs w:val="22"/>
        </w:rPr>
      </w:pPr>
      <w:bookmarkStart w:id="88" w:name="_Hlk197350586"/>
      <w:r>
        <w:t>U psů byl zjištěn přibližně 10 % rozdíl ve vstřebávání při porovnání podání léčivé látky bez potravy a s potravou, což poukazuje na to, že při podání s potravou se vstřebalo menší množství léčivé látky.</w:t>
      </w:r>
    </w:p>
    <w:bookmarkEnd w:id="88"/>
    <w:p w14:paraId="13655832" w14:textId="77777777" w:rsidR="00F240AB" w:rsidRDefault="00F240AB" w:rsidP="00F240AB">
      <w:pPr>
        <w:tabs>
          <w:tab w:val="clear" w:pos="567"/>
        </w:tabs>
        <w:spacing w:line="240" w:lineRule="auto"/>
        <w:rPr>
          <w:szCs w:val="22"/>
        </w:rPr>
      </w:pPr>
    </w:p>
    <w:p w14:paraId="31F52D63" w14:textId="77777777" w:rsidR="00F240AB" w:rsidRPr="000E1F2E" w:rsidRDefault="00F240AB" w:rsidP="00F240AB">
      <w:pPr>
        <w:spacing w:line="240" w:lineRule="auto"/>
        <w:jc w:val="both"/>
        <w:rPr>
          <w:szCs w:val="22"/>
        </w:rPr>
      </w:pPr>
      <w:r>
        <w:t xml:space="preserve">Distribuční objem je cca 700 ml/kg. Vazba na plazmatické bílkoviny se pohybuje mezi 45 a 60 % v závislosti na plazmatické koncentraci léčiva. Fenobarbital prochází hematoencefalickou bariérou. Poměr mezi koncentracemi v mozkomíšním moku a celkovými plazmatickými koncentracemi se téměř rovná volné frakci </w:t>
      </w:r>
      <w:bookmarkStart w:id="89" w:name="_Hlk197350598"/>
      <w:r>
        <w:t xml:space="preserve">léčivé látky </w:t>
      </w:r>
      <w:bookmarkEnd w:id="89"/>
      <w:r>
        <w:t>v plazmě.</w:t>
      </w:r>
    </w:p>
    <w:p w14:paraId="25DB03C9" w14:textId="77777777" w:rsidR="00F240AB" w:rsidRDefault="00F240AB" w:rsidP="00F240AB">
      <w:pPr>
        <w:tabs>
          <w:tab w:val="clear" w:pos="567"/>
        </w:tabs>
        <w:spacing w:line="240" w:lineRule="auto"/>
        <w:rPr>
          <w:szCs w:val="22"/>
        </w:rPr>
      </w:pPr>
    </w:p>
    <w:p w14:paraId="5E2D012C" w14:textId="77777777" w:rsidR="00F240AB" w:rsidRDefault="00F240AB" w:rsidP="00F240AB">
      <w:pPr>
        <w:tabs>
          <w:tab w:val="clear" w:pos="567"/>
        </w:tabs>
        <w:spacing w:line="240" w:lineRule="auto"/>
        <w:rPr>
          <w:szCs w:val="22"/>
        </w:rPr>
      </w:pPr>
      <w:bookmarkStart w:id="90" w:name="_Hlk197350611"/>
      <w:r>
        <w:t xml:space="preserve">U psů je fenobarbital metabolizován především prostřednictvím jaterních </w:t>
      </w:r>
      <w:proofErr w:type="spellStart"/>
      <w:r>
        <w:t>mikrosomálních</w:t>
      </w:r>
      <w:proofErr w:type="spellEnd"/>
      <w:r>
        <w:t xml:space="preserve"> enzymů, ačkoli je až 25 % nezměněné léčivé látky vyloučeno ledvinami v závislosti na pH. </w:t>
      </w:r>
    </w:p>
    <w:bookmarkEnd w:id="90"/>
    <w:p w14:paraId="7F92D5F0" w14:textId="77777777" w:rsidR="00F240AB" w:rsidRPr="000E1F2E" w:rsidRDefault="00F240AB" w:rsidP="00F240AB">
      <w:pPr>
        <w:tabs>
          <w:tab w:val="clear" w:pos="567"/>
        </w:tabs>
        <w:spacing w:line="240" w:lineRule="auto"/>
        <w:rPr>
          <w:szCs w:val="22"/>
        </w:rPr>
      </w:pPr>
    </w:p>
    <w:p w14:paraId="3F265A0A" w14:textId="77777777" w:rsidR="00F240AB" w:rsidRDefault="00F240AB" w:rsidP="00F240AB">
      <w:pPr>
        <w:tabs>
          <w:tab w:val="clear" w:pos="567"/>
        </w:tabs>
        <w:spacing w:line="240" w:lineRule="auto"/>
        <w:rPr>
          <w:szCs w:val="22"/>
        </w:rPr>
      </w:pPr>
      <w:r>
        <w:t>Fenobarbital má pomalou eliminaci. U jednotlivých zvířat se biologický poločas eliminace pohybuje mezi 37 a 99 hodinami, a může se proto značně lišit. Ustálených koncentrací nebude dosaženo dříve než po 1 nebo 2 týdnech léčby konstantními denními dávkami.</w:t>
      </w:r>
    </w:p>
    <w:p w14:paraId="3D59033B" w14:textId="77777777" w:rsidR="00F240AB" w:rsidRDefault="00F240AB" w:rsidP="00F240AB">
      <w:pPr>
        <w:tabs>
          <w:tab w:val="clear" w:pos="567"/>
        </w:tabs>
        <w:spacing w:line="240" w:lineRule="auto"/>
        <w:rPr>
          <w:szCs w:val="22"/>
        </w:rPr>
      </w:pPr>
    </w:p>
    <w:p w14:paraId="1ADDC0DB" w14:textId="77777777" w:rsidR="00F240AB" w:rsidRPr="000E1F2E" w:rsidRDefault="00F240AB" w:rsidP="00F240AB">
      <w:pPr>
        <w:spacing w:line="240" w:lineRule="auto"/>
        <w:jc w:val="both"/>
      </w:pPr>
      <w:bookmarkStart w:id="91" w:name="_Hlk197350623"/>
      <w:r>
        <w:lastRenderedPageBreak/>
        <w:t xml:space="preserve">Fenobarbital je silným induktorem jaterních </w:t>
      </w:r>
      <w:proofErr w:type="spellStart"/>
      <w:r>
        <w:t>mikrosomálních</w:t>
      </w:r>
      <w:proofErr w:type="spellEnd"/>
      <w:r>
        <w:t xml:space="preserve"> enzymů cytochromu P450 (CYP450). V důsledku toho může fenobarbital po dlouhodobém podávání vyvolat svůj vlastní metabolismus, což vede ke zvýšení celkové tělesné </w:t>
      </w:r>
      <w:proofErr w:type="spellStart"/>
      <w:r>
        <w:t>clearance</w:t>
      </w:r>
      <w:proofErr w:type="spellEnd"/>
      <w:r>
        <w:t xml:space="preserve"> a zkrácení biologického poločasu eliminace. </w:t>
      </w:r>
    </w:p>
    <w:bookmarkEnd w:id="91"/>
    <w:p w14:paraId="483C63E8" w14:textId="77777777" w:rsidR="00F240AB" w:rsidRPr="006414D3" w:rsidRDefault="00F240AB" w:rsidP="00F240AB">
      <w:pPr>
        <w:tabs>
          <w:tab w:val="clear" w:pos="567"/>
        </w:tabs>
        <w:spacing w:line="240" w:lineRule="auto"/>
        <w:rPr>
          <w:szCs w:val="22"/>
        </w:rPr>
      </w:pPr>
    </w:p>
    <w:p w14:paraId="4FD186A9" w14:textId="77777777" w:rsidR="00F240AB" w:rsidRDefault="00F240AB" w:rsidP="00F240AB">
      <w:pPr>
        <w:tabs>
          <w:tab w:val="clear" w:pos="567"/>
          <w:tab w:val="left" w:pos="0"/>
        </w:tabs>
        <w:spacing w:line="240" w:lineRule="auto"/>
        <w:ind w:left="567" w:hanging="567"/>
        <w:rPr>
          <w:b/>
          <w:szCs w:val="22"/>
        </w:rPr>
      </w:pPr>
    </w:p>
    <w:p w14:paraId="3427D0E5" w14:textId="77777777" w:rsidR="00F240AB" w:rsidRPr="006414D3" w:rsidRDefault="00F240AB" w:rsidP="00F240AB">
      <w:pPr>
        <w:tabs>
          <w:tab w:val="clear" w:pos="567"/>
          <w:tab w:val="left" w:pos="0"/>
        </w:tabs>
        <w:spacing w:line="240" w:lineRule="auto"/>
        <w:ind w:left="567" w:hanging="567"/>
        <w:rPr>
          <w:szCs w:val="22"/>
        </w:rPr>
      </w:pPr>
      <w:r>
        <w:rPr>
          <w:b/>
        </w:rPr>
        <w:t>5.</w:t>
      </w:r>
      <w:r>
        <w:rPr>
          <w:b/>
        </w:rPr>
        <w:tab/>
        <w:t>FARMACEUTICKÉ ÚDAJE</w:t>
      </w:r>
    </w:p>
    <w:p w14:paraId="7685B050" w14:textId="77777777" w:rsidR="00F240AB" w:rsidRPr="006414D3" w:rsidRDefault="00F240AB" w:rsidP="00F240AB">
      <w:pPr>
        <w:tabs>
          <w:tab w:val="clear" w:pos="567"/>
        </w:tabs>
        <w:spacing w:line="240" w:lineRule="auto"/>
        <w:rPr>
          <w:szCs w:val="22"/>
        </w:rPr>
      </w:pPr>
    </w:p>
    <w:p w14:paraId="01C9E613" w14:textId="77777777" w:rsidR="00F240AB" w:rsidRPr="006414D3" w:rsidRDefault="00F240AB" w:rsidP="00F240AB">
      <w:pPr>
        <w:tabs>
          <w:tab w:val="clear" w:pos="567"/>
          <w:tab w:val="left" w:pos="0"/>
        </w:tabs>
        <w:spacing w:line="240" w:lineRule="auto"/>
        <w:ind w:left="567" w:hanging="567"/>
        <w:rPr>
          <w:szCs w:val="22"/>
        </w:rPr>
      </w:pPr>
      <w:r>
        <w:rPr>
          <w:b/>
        </w:rPr>
        <w:t>5.1</w:t>
      </w:r>
      <w:r>
        <w:rPr>
          <w:b/>
        </w:rPr>
        <w:tab/>
        <w:t>Hlavní inkompatibility</w:t>
      </w:r>
    </w:p>
    <w:p w14:paraId="398C27DE" w14:textId="77777777" w:rsidR="00F240AB" w:rsidRPr="006414D3" w:rsidRDefault="00F240AB" w:rsidP="00F240AB">
      <w:pPr>
        <w:tabs>
          <w:tab w:val="clear" w:pos="567"/>
        </w:tabs>
        <w:spacing w:line="240" w:lineRule="auto"/>
        <w:rPr>
          <w:szCs w:val="22"/>
        </w:rPr>
      </w:pPr>
    </w:p>
    <w:p w14:paraId="50E235A2" w14:textId="77777777" w:rsidR="00F240AB" w:rsidRPr="006414D3" w:rsidRDefault="00F240AB" w:rsidP="00F240AB">
      <w:pPr>
        <w:tabs>
          <w:tab w:val="clear" w:pos="567"/>
        </w:tabs>
        <w:spacing w:line="240" w:lineRule="auto"/>
        <w:rPr>
          <w:szCs w:val="22"/>
        </w:rPr>
      </w:pPr>
      <w:r>
        <w:t>Neuplatňuje se.</w:t>
      </w:r>
    </w:p>
    <w:p w14:paraId="11306B5C" w14:textId="77777777" w:rsidR="00F240AB" w:rsidRPr="006414D3" w:rsidRDefault="00F240AB" w:rsidP="00F240AB">
      <w:pPr>
        <w:tabs>
          <w:tab w:val="clear" w:pos="567"/>
        </w:tabs>
        <w:spacing w:line="240" w:lineRule="auto"/>
        <w:rPr>
          <w:szCs w:val="22"/>
        </w:rPr>
      </w:pPr>
    </w:p>
    <w:p w14:paraId="0993644B" w14:textId="77777777" w:rsidR="00F240AB" w:rsidRPr="006414D3" w:rsidRDefault="00F240AB" w:rsidP="00F240AB">
      <w:pPr>
        <w:tabs>
          <w:tab w:val="clear" w:pos="567"/>
          <w:tab w:val="left" w:pos="0"/>
        </w:tabs>
        <w:spacing w:line="240" w:lineRule="auto"/>
        <w:ind w:left="567" w:hanging="567"/>
        <w:rPr>
          <w:szCs w:val="22"/>
        </w:rPr>
      </w:pPr>
      <w:r>
        <w:rPr>
          <w:b/>
        </w:rPr>
        <w:t>5.2</w:t>
      </w:r>
      <w:r>
        <w:rPr>
          <w:b/>
        </w:rPr>
        <w:tab/>
        <w:t>Doba použitelnosti</w:t>
      </w:r>
    </w:p>
    <w:p w14:paraId="767B49BD" w14:textId="77777777" w:rsidR="00F240AB" w:rsidRPr="006414D3" w:rsidRDefault="00F240AB" w:rsidP="00F240AB">
      <w:pPr>
        <w:tabs>
          <w:tab w:val="clear" w:pos="567"/>
        </w:tabs>
        <w:spacing w:line="240" w:lineRule="auto"/>
        <w:rPr>
          <w:szCs w:val="22"/>
        </w:rPr>
      </w:pPr>
    </w:p>
    <w:p w14:paraId="72C8D636" w14:textId="77777777" w:rsidR="00F240AB" w:rsidRDefault="00F240AB" w:rsidP="00F240AB">
      <w:pPr>
        <w:tabs>
          <w:tab w:val="clear" w:pos="567"/>
        </w:tabs>
        <w:spacing w:line="240" w:lineRule="auto"/>
        <w:rPr>
          <w:szCs w:val="22"/>
        </w:rPr>
      </w:pPr>
      <w:r>
        <w:t>Doba použitelnosti veterinárního léčivého přípravku v neporušeném obalu: 30 měsíců</w:t>
      </w:r>
    </w:p>
    <w:p w14:paraId="1DCECDE1" w14:textId="77777777" w:rsidR="00F240AB" w:rsidRPr="006414D3" w:rsidRDefault="00F240AB" w:rsidP="00F240AB">
      <w:pPr>
        <w:tabs>
          <w:tab w:val="clear" w:pos="567"/>
        </w:tabs>
        <w:spacing w:line="240" w:lineRule="auto"/>
        <w:rPr>
          <w:szCs w:val="22"/>
        </w:rPr>
      </w:pPr>
    </w:p>
    <w:p w14:paraId="21BCF8BF" w14:textId="77777777" w:rsidR="00F240AB" w:rsidRPr="006414D3" w:rsidRDefault="00F240AB" w:rsidP="00F240AB">
      <w:pPr>
        <w:tabs>
          <w:tab w:val="clear" w:pos="567"/>
          <w:tab w:val="left" w:pos="0"/>
        </w:tabs>
        <w:spacing w:line="240" w:lineRule="auto"/>
        <w:ind w:left="567" w:hanging="567"/>
        <w:rPr>
          <w:szCs w:val="22"/>
        </w:rPr>
      </w:pPr>
      <w:r>
        <w:rPr>
          <w:b/>
        </w:rPr>
        <w:t>5.3</w:t>
      </w:r>
      <w:r>
        <w:rPr>
          <w:b/>
        </w:rPr>
        <w:tab/>
        <w:t>Zvláštní opatření pro uchovávání</w:t>
      </w:r>
    </w:p>
    <w:p w14:paraId="699F8037" w14:textId="77777777" w:rsidR="00F240AB" w:rsidRPr="006414D3" w:rsidRDefault="00F240AB" w:rsidP="00F240AB">
      <w:pPr>
        <w:tabs>
          <w:tab w:val="clear" w:pos="567"/>
        </w:tabs>
        <w:spacing w:line="240" w:lineRule="auto"/>
        <w:rPr>
          <w:szCs w:val="22"/>
        </w:rPr>
      </w:pPr>
    </w:p>
    <w:p w14:paraId="2706AD1A" w14:textId="77777777" w:rsidR="00F240AB" w:rsidRPr="006414D3" w:rsidRDefault="00F240AB" w:rsidP="00F240AB">
      <w:pPr>
        <w:tabs>
          <w:tab w:val="clear" w:pos="567"/>
        </w:tabs>
        <w:spacing w:line="240" w:lineRule="auto"/>
        <w:rPr>
          <w:szCs w:val="22"/>
        </w:rPr>
      </w:pPr>
      <w:r>
        <w:t>Tento veterinární léčivý přípravek nevyžaduje žádné zvláštní podmínky uchovávání.</w:t>
      </w:r>
    </w:p>
    <w:p w14:paraId="462B803B" w14:textId="77777777" w:rsidR="00F240AB" w:rsidRPr="006414D3" w:rsidRDefault="00F240AB" w:rsidP="00F240AB">
      <w:pPr>
        <w:tabs>
          <w:tab w:val="clear" w:pos="567"/>
        </w:tabs>
        <w:spacing w:line="240" w:lineRule="auto"/>
        <w:rPr>
          <w:szCs w:val="22"/>
        </w:rPr>
      </w:pPr>
    </w:p>
    <w:p w14:paraId="0DE343B5" w14:textId="77777777" w:rsidR="00F240AB" w:rsidRPr="006414D3" w:rsidRDefault="00F240AB" w:rsidP="00F240AB">
      <w:pPr>
        <w:tabs>
          <w:tab w:val="clear" w:pos="567"/>
          <w:tab w:val="left" w:pos="0"/>
        </w:tabs>
        <w:spacing w:line="240" w:lineRule="auto"/>
        <w:ind w:left="567" w:hanging="567"/>
        <w:rPr>
          <w:szCs w:val="22"/>
        </w:rPr>
      </w:pPr>
      <w:r>
        <w:rPr>
          <w:b/>
        </w:rPr>
        <w:t>5.4</w:t>
      </w:r>
      <w:r>
        <w:rPr>
          <w:b/>
        </w:rPr>
        <w:tab/>
        <w:t>Druh a složení vnitřního obalu</w:t>
      </w:r>
    </w:p>
    <w:p w14:paraId="62A93C49" w14:textId="77777777" w:rsidR="00F240AB" w:rsidRPr="006414D3" w:rsidRDefault="00F240AB" w:rsidP="00F240AB">
      <w:pPr>
        <w:tabs>
          <w:tab w:val="clear" w:pos="567"/>
        </w:tabs>
        <w:spacing w:line="240" w:lineRule="auto"/>
        <w:rPr>
          <w:szCs w:val="22"/>
        </w:rPr>
      </w:pPr>
    </w:p>
    <w:p w14:paraId="117AABF1" w14:textId="77777777" w:rsidR="00F240AB" w:rsidRDefault="00F240AB" w:rsidP="00F240AB">
      <w:pPr>
        <w:tabs>
          <w:tab w:val="clear" w:pos="567"/>
        </w:tabs>
        <w:spacing w:line="240" w:lineRule="auto"/>
        <w:rPr>
          <w:szCs w:val="22"/>
        </w:rPr>
      </w:pPr>
      <w:r>
        <w:t>Blistr (PVC/PE/PVDC-PVC/hliník/papír) obsahující 10 žvýkacích tablet.</w:t>
      </w:r>
    </w:p>
    <w:p w14:paraId="2A22F3D9" w14:textId="77777777" w:rsidR="00F240AB" w:rsidRDefault="00F240AB" w:rsidP="00F240AB">
      <w:pPr>
        <w:tabs>
          <w:tab w:val="clear" w:pos="567"/>
        </w:tabs>
        <w:spacing w:line="240" w:lineRule="auto"/>
        <w:rPr>
          <w:szCs w:val="22"/>
        </w:rPr>
      </w:pPr>
      <w:r>
        <w:t xml:space="preserve">Papírová krabička obsahující 10, 20, 30, 40, 50, 60, 70, 80, 90, 100 nebo 250 žvýkacích tablet. </w:t>
      </w:r>
    </w:p>
    <w:p w14:paraId="19F1A79F" w14:textId="77777777" w:rsidR="00F240AB" w:rsidRDefault="00F240AB" w:rsidP="00F240AB">
      <w:pPr>
        <w:tabs>
          <w:tab w:val="clear" w:pos="567"/>
        </w:tabs>
        <w:spacing w:line="240" w:lineRule="auto"/>
        <w:rPr>
          <w:szCs w:val="22"/>
        </w:rPr>
      </w:pPr>
    </w:p>
    <w:p w14:paraId="66B845CB" w14:textId="77777777" w:rsidR="00F240AB" w:rsidRPr="006414D3" w:rsidRDefault="00F240AB" w:rsidP="00F240AB">
      <w:pPr>
        <w:tabs>
          <w:tab w:val="clear" w:pos="567"/>
        </w:tabs>
        <w:spacing w:line="240" w:lineRule="auto"/>
        <w:rPr>
          <w:szCs w:val="22"/>
        </w:rPr>
      </w:pPr>
      <w:r>
        <w:t>Na trhu nemusí být všechny velikosti balení.</w:t>
      </w:r>
    </w:p>
    <w:p w14:paraId="465A5E14" w14:textId="77777777" w:rsidR="00F240AB" w:rsidRPr="006414D3" w:rsidRDefault="00F240AB" w:rsidP="00F240AB">
      <w:pPr>
        <w:tabs>
          <w:tab w:val="clear" w:pos="567"/>
        </w:tabs>
        <w:spacing w:line="240" w:lineRule="auto"/>
        <w:rPr>
          <w:szCs w:val="22"/>
        </w:rPr>
      </w:pPr>
    </w:p>
    <w:p w14:paraId="13D7FD3C" w14:textId="77777777" w:rsidR="00F240AB" w:rsidRPr="006414D3" w:rsidRDefault="00F240AB" w:rsidP="00F240AB">
      <w:pPr>
        <w:keepNext/>
        <w:tabs>
          <w:tab w:val="clear" w:pos="567"/>
          <w:tab w:val="left" w:pos="0"/>
        </w:tabs>
        <w:spacing w:line="240" w:lineRule="auto"/>
        <w:ind w:left="567" w:hanging="567"/>
        <w:rPr>
          <w:szCs w:val="22"/>
        </w:rPr>
      </w:pPr>
      <w:r>
        <w:rPr>
          <w:b/>
        </w:rPr>
        <w:t>5.5</w:t>
      </w:r>
      <w:r>
        <w:tab/>
      </w:r>
      <w:r>
        <w:rPr>
          <w:b/>
        </w:rPr>
        <w:t>Zvláštní opatření pro likvidaci nepoužitých veterinárních léčivých přípravků nebo odpadů, které pochází z těchto přípravků</w:t>
      </w:r>
    </w:p>
    <w:p w14:paraId="601AA3B6" w14:textId="77777777" w:rsidR="00F240AB" w:rsidRPr="006414D3" w:rsidRDefault="00F240AB" w:rsidP="00F240AB">
      <w:pPr>
        <w:keepNext/>
        <w:tabs>
          <w:tab w:val="clear" w:pos="567"/>
        </w:tabs>
        <w:spacing w:line="240" w:lineRule="auto"/>
        <w:rPr>
          <w:szCs w:val="22"/>
        </w:rPr>
      </w:pPr>
    </w:p>
    <w:p w14:paraId="790770CE" w14:textId="77777777" w:rsidR="00F240AB" w:rsidRPr="006414D3" w:rsidRDefault="00F240AB" w:rsidP="00F240AB">
      <w:pPr>
        <w:rPr>
          <w:szCs w:val="22"/>
        </w:rPr>
      </w:pPr>
      <w:r>
        <w:t>Léčivé přípravky se nesmí likvidovat prostřednictvím odpadní vody či domovního odpadu.</w:t>
      </w:r>
    </w:p>
    <w:p w14:paraId="2D7F7A0F" w14:textId="77777777" w:rsidR="00F240AB" w:rsidRPr="006414D3" w:rsidRDefault="00F240AB" w:rsidP="00F240AB">
      <w:pPr>
        <w:tabs>
          <w:tab w:val="clear" w:pos="567"/>
        </w:tabs>
        <w:spacing w:line="240" w:lineRule="auto"/>
        <w:rPr>
          <w:szCs w:val="22"/>
        </w:rPr>
      </w:pPr>
    </w:p>
    <w:p w14:paraId="0E7A6898" w14:textId="77777777" w:rsidR="00F240AB" w:rsidRPr="006414D3" w:rsidRDefault="00F240AB" w:rsidP="00F240AB">
      <w:pPr>
        <w:tabs>
          <w:tab w:val="clear" w:pos="567"/>
        </w:tabs>
        <w:spacing w:line="240" w:lineRule="auto"/>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090B4C37" w14:textId="77777777" w:rsidR="00F240AB" w:rsidRPr="006414D3" w:rsidRDefault="00F240AB" w:rsidP="00F240AB">
      <w:pPr>
        <w:tabs>
          <w:tab w:val="clear" w:pos="567"/>
        </w:tabs>
        <w:spacing w:line="240" w:lineRule="auto"/>
        <w:rPr>
          <w:szCs w:val="22"/>
        </w:rPr>
      </w:pPr>
    </w:p>
    <w:p w14:paraId="117787EA" w14:textId="77777777" w:rsidR="00F240AB" w:rsidRPr="006414D3" w:rsidRDefault="00F240AB" w:rsidP="00F240AB">
      <w:pPr>
        <w:tabs>
          <w:tab w:val="clear" w:pos="567"/>
        </w:tabs>
        <w:spacing w:line="240" w:lineRule="auto"/>
        <w:rPr>
          <w:szCs w:val="22"/>
        </w:rPr>
      </w:pPr>
    </w:p>
    <w:p w14:paraId="31A5DCBF" w14:textId="77777777" w:rsidR="00F240AB" w:rsidRPr="006414D3" w:rsidRDefault="00F240AB" w:rsidP="00F240AB">
      <w:pPr>
        <w:tabs>
          <w:tab w:val="clear" w:pos="567"/>
          <w:tab w:val="left" w:pos="0"/>
        </w:tabs>
        <w:spacing w:line="240" w:lineRule="auto"/>
        <w:ind w:left="567" w:hanging="567"/>
        <w:rPr>
          <w:b/>
          <w:szCs w:val="22"/>
        </w:rPr>
      </w:pPr>
      <w:r>
        <w:rPr>
          <w:b/>
        </w:rPr>
        <w:t>6.</w:t>
      </w:r>
      <w:r>
        <w:rPr>
          <w:b/>
        </w:rPr>
        <w:tab/>
        <w:t>JMÉNO DRŽITELE ROZHODNUTÍ O REGISTRACI</w:t>
      </w:r>
    </w:p>
    <w:p w14:paraId="431262D4" w14:textId="77777777" w:rsidR="00F240AB" w:rsidRPr="006414D3" w:rsidRDefault="00F240AB" w:rsidP="00F240AB">
      <w:pPr>
        <w:tabs>
          <w:tab w:val="clear" w:pos="567"/>
        </w:tabs>
        <w:spacing w:line="240" w:lineRule="auto"/>
        <w:rPr>
          <w:szCs w:val="22"/>
        </w:rPr>
      </w:pPr>
    </w:p>
    <w:p w14:paraId="336637E2" w14:textId="77777777" w:rsidR="00F240AB" w:rsidRPr="006414D3" w:rsidRDefault="00F240AB" w:rsidP="00F240AB">
      <w:pPr>
        <w:tabs>
          <w:tab w:val="clear" w:pos="567"/>
        </w:tabs>
        <w:spacing w:line="240" w:lineRule="auto"/>
        <w:rPr>
          <w:szCs w:val="22"/>
        </w:rPr>
      </w:pPr>
      <w:proofErr w:type="spellStart"/>
      <w:r>
        <w:t>Alfasan</w:t>
      </w:r>
      <w:proofErr w:type="spellEnd"/>
      <w:r>
        <w:t xml:space="preserve"> </w:t>
      </w:r>
      <w:proofErr w:type="spellStart"/>
      <w:r>
        <w:t>Nederland</w:t>
      </w:r>
      <w:proofErr w:type="spellEnd"/>
      <w:r>
        <w:t xml:space="preserve"> BV</w:t>
      </w:r>
    </w:p>
    <w:p w14:paraId="737A9CE9" w14:textId="77777777" w:rsidR="00F240AB" w:rsidRPr="006414D3" w:rsidRDefault="00F240AB" w:rsidP="00F240AB">
      <w:pPr>
        <w:tabs>
          <w:tab w:val="clear" w:pos="567"/>
        </w:tabs>
        <w:spacing w:line="240" w:lineRule="auto"/>
        <w:rPr>
          <w:szCs w:val="22"/>
        </w:rPr>
      </w:pPr>
    </w:p>
    <w:p w14:paraId="41E27F3F" w14:textId="77777777" w:rsidR="00F240AB" w:rsidRPr="006414D3" w:rsidRDefault="00F240AB" w:rsidP="00F240AB">
      <w:pPr>
        <w:tabs>
          <w:tab w:val="clear" w:pos="567"/>
        </w:tabs>
        <w:spacing w:line="240" w:lineRule="auto"/>
        <w:rPr>
          <w:szCs w:val="22"/>
        </w:rPr>
      </w:pPr>
    </w:p>
    <w:p w14:paraId="29385D3E" w14:textId="77777777" w:rsidR="00F240AB" w:rsidRPr="006414D3" w:rsidRDefault="00F240AB" w:rsidP="00F240AB">
      <w:pPr>
        <w:tabs>
          <w:tab w:val="clear" w:pos="567"/>
          <w:tab w:val="left" w:pos="0"/>
        </w:tabs>
        <w:spacing w:line="240" w:lineRule="auto"/>
        <w:ind w:left="567" w:hanging="567"/>
        <w:rPr>
          <w:szCs w:val="22"/>
        </w:rPr>
      </w:pPr>
      <w:r>
        <w:rPr>
          <w:b/>
        </w:rPr>
        <w:t>7.</w:t>
      </w:r>
      <w:r>
        <w:rPr>
          <w:b/>
        </w:rPr>
        <w:tab/>
        <w:t>REGISTRAČNÍ ČÍSLO(A)</w:t>
      </w:r>
    </w:p>
    <w:p w14:paraId="725DE6B1" w14:textId="77777777" w:rsidR="00F240AB" w:rsidRPr="006414D3" w:rsidRDefault="00F240AB" w:rsidP="00F240AB">
      <w:pPr>
        <w:tabs>
          <w:tab w:val="clear" w:pos="567"/>
        </w:tabs>
        <w:spacing w:line="240" w:lineRule="auto"/>
        <w:rPr>
          <w:szCs w:val="22"/>
        </w:rPr>
      </w:pPr>
    </w:p>
    <w:p w14:paraId="176805F8" w14:textId="77777777" w:rsidR="00F240AB" w:rsidRDefault="00F240AB" w:rsidP="00F240AB">
      <w:pPr>
        <w:tabs>
          <w:tab w:val="clear" w:pos="567"/>
        </w:tabs>
        <w:spacing w:line="240" w:lineRule="auto"/>
        <w:rPr>
          <w:szCs w:val="22"/>
        </w:rPr>
      </w:pPr>
      <w:r>
        <w:rPr>
          <w:szCs w:val="22"/>
        </w:rPr>
        <w:t>96/011/</w:t>
      </w:r>
      <w:proofErr w:type="gramStart"/>
      <w:r>
        <w:rPr>
          <w:szCs w:val="22"/>
        </w:rPr>
        <w:t>25-C</w:t>
      </w:r>
      <w:proofErr w:type="gramEnd"/>
    </w:p>
    <w:p w14:paraId="0CB9C3B4" w14:textId="77777777" w:rsidR="00F240AB" w:rsidRDefault="00F240AB" w:rsidP="00F240AB">
      <w:pPr>
        <w:tabs>
          <w:tab w:val="clear" w:pos="567"/>
        </w:tabs>
        <w:spacing w:line="240" w:lineRule="auto"/>
        <w:rPr>
          <w:szCs w:val="22"/>
        </w:rPr>
      </w:pPr>
    </w:p>
    <w:p w14:paraId="4D95843E" w14:textId="77777777" w:rsidR="00F240AB" w:rsidRPr="006414D3" w:rsidRDefault="00F240AB" w:rsidP="00F240AB">
      <w:pPr>
        <w:tabs>
          <w:tab w:val="clear" w:pos="567"/>
        </w:tabs>
        <w:spacing w:line="240" w:lineRule="auto"/>
        <w:rPr>
          <w:szCs w:val="22"/>
        </w:rPr>
      </w:pPr>
    </w:p>
    <w:p w14:paraId="7BFF0CAC" w14:textId="77777777" w:rsidR="00F240AB" w:rsidRPr="006414D3" w:rsidRDefault="00F240AB" w:rsidP="00F240AB">
      <w:pPr>
        <w:tabs>
          <w:tab w:val="clear" w:pos="567"/>
          <w:tab w:val="left" w:pos="0"/>
        </w:tabs>
        <w:spacing w:line="240" w:lineRule="auto"/>
        <w:ind w:left="567" w:hanging="567"/>
        <w:rPr>
          <w:szCs w:val="22"/>
        </w:rPr>
      </w:pPr>
      <w:r>
        <w:rPr>
          <w:b/>
        </w:rPr>
        <w:t>8.</w:t>
      </w:r>
      <w:r>
        <w:rPr>
          <w:b/>
        </w:rPr>
        <w:tab/>
        <w:t>DATUM PRVNÍ REGISTRACE</w:t>
      </w:r>
    </w:p>
    <w:p w14:paraId="02960DA3" w14:textId="77777777" w:rsidR="00F240AB" w:rsidRPr="006414D3" w:rsidRDefault="00F240AB" w:rsidP="00F240AB">
      <w:pPr>
        <w:tabs>
          <w:tab w:val="clear" w:pos="567"/>
        </w:tabs>
        <w:spacing w:line="240" w:lineRule="auto"/>
        <w:rPr>
          <w:szCs w:val="22"/>
        </w:rPr>
      </w:pPr>
    </w:p>
    <w:p w14:paraId="5195D019" w14:textId="77777777" w:rsidR="00F240AB" w:rsidRPr="006414D3" w:rsidRDefault="00F240AB" w:rsidP="00F240AB">
      <w:pPr>
        <w:tabs>
          <w:tab w:val="clear" w:pos="567"/>
        </w:tabs>
        <w:spacing w:line="240" w:lineRule="auto"/>
        <w:rPr>
          <w:szCs w:val="22"/>
        </w:rPr>
      </w:pPr>
      <w:r>
        <w:t>27. 5. 2025</w:t>
      </w:r>
    </w:p>
    <w:p w14:paraId="7B5D3D86" w14:textId="77777777" w:rsidR="00F240AB" w:rsidRPr="006414D3" w:rsidRDefault="00F240AB" w:rsidP="00F240AB">
      <w:pPr>
        <w:tabs>
          <w:tab w:val="clear" w:pos="567"/>
        </w:tabs>
        <w:spacing w:line="240" w:lineRule="auto"/>
        <w:rPr>
          <w:szCs w:val="22"/>
        </w:rPr>
      </w:pPr>
    </w:p>
    <w:p w14:paraId="430E4AD8" w14:textId="77777777" w:rsidR="00F240AB" w:rsidRPr="006414D3" w:rsidRDefault="00F240AB" w:rsidP="00F240AB">
      <w:pPr>
        <w:tabs>
          <w:tab w:val="clear" w:pos="567"/>
        </w:tabs>
        <w:spacing w:line="240" w:lineRule="auto"/>
        <w:rPr>
          <w:szCs w:val="22"/>
        </w:rPr>
      </w:pPr>
    </w:p>
    <w:p w14:paraId="165A2267" w14:textId="77777777" w:rsidR="00F240AB" w:rsidRPr="006414D3" w:rsidRDefault="00F240AB" w:rsidP="00F240AB">
      <w:pPr>
        <w:tabs>
          <w:tab w:val="clear" w:pos="567"/>
          <w:tab w:val="left" w:pos="0"/>
        </w:tabs>
        <w:spacing w:line="240" w:lineRule="auto"/>
        <w:ind w:left="567" w:hanging="567"/>
        <w:rPr>
          <w:b/>
          <w:szCs w:val="22"/>
        </w:rPr>
      </w:pPr>
      <w:r>
        <w:rPr>
          <w:b/>
        </w:rPr>
        <w:t>9.</w:t>
      </w:r>
      <w:r>
        <w:rPr>
          <w:b/>
        </w:rPr>
        <w:tab/>
        <w:t>DATUM POSLEDNÍ AKTUALIZACE SOUHRNU ÚDAJŮ O PŘÍPRAVKU</w:t>
      </w:r>
    </w:p>
    <w:p w14:paraId="1AE68C68" w14:textId="77777777" w:rsidR="00F240AB" w:rsidRPr="006414D3" w:rsidRDefault="00F240AB" w:rsidP="00F240AB">
      <w:pPr>
        <w:tabs>
          <w:tab w:val="clear" w:pos="567"/>
        </w:tabs>
        <w:spacing w:line="240" w:lineRule="auto"/>
        <w:rPr>
          <w:szCs w:val="22"/>
        </w:rPr>
      </w:pPr>
    </w:p>
    <w:p w14:paraId="19A53418" w14:textId="77777777" w:rsidR="00F240AB" w:rsidRPr="006414D3" w:rsidRDefault="00F240AB" w:rsidP="00F240AB">
      <w:pPr>
        <w:tabs>
          <w:tab w:val="clear" w:pos="567"/>
        </w:tabs>
        <w:spacing w:line="240" w:lineRule="auto"/>
      </w:pPr>
      <w:r>
        <w:t>05/2025</w:t>
      </w:r>
    </w:p>
    <w:p w14:paraId="71CC4D0A" w14:textId="77777777" w:rsidR="00F240AB" w:rsidRPr="006414D3" w:rsidRDefault="00F240AB" w:rsidP="00F240AB">
      <w:pPr>
        <w:tabs>
          <w:tab w:val="clear" w:pos="567"/>
        </w:tabs>
        <w:spacing w:line="240" w:lineRule="auto"/>
        <w:rPr>
          <w:szCs w:val="22"/>
        </w:rPr>
      </w:pPr>
    </w:p>
    <w:p w14:paraId="45B46E0C" w14:textId="77777777" w:rsidR="00F240AB" w:rsidRPr="006414D3" w:rsidRDefault="00F240AB" w:rsidP="00F240AB">
      <w:pPr>
        <w:tabs>
          <w:tab w:val="clear" w:pos="567"/>
        </w:tabs>
        <w:spacing w:line="240" w:lineRule="auto"/>
        <w:rPr>
          <w:szCs w:val="22"/>
        </w:rPr>
      </w:pPr>
    </w:p>
    <w:p w14:paraId="35EE8E1D" w14:textId="77777777" w:rsidR="00F240AB" w:rsidRPr="006414D3" w:rsidRDefault="00F240AB" w:rsidP="00F240AB">
      <w:pPr>
        <w:tabs>
          <w:tab w:val="clear" w:pos="567"/>
          <w:tab w:val="left" w:pos="0"/>
        </w:tabs>
        <w:spacing w:line="240" w:lineRule="auto"/>
        <w:ind w:left="567" w:hanging="567"/>
        <w:rPr>
          <w:b/>
          <w:szCs w:val="22"/>
        </w:rPr>
      </w:pPr>
      <w:r>
        <w:rPr>
          <w:b/>
        </w:rPr>
        <w:t>10.</w:t>
      </w:r>
      <w:r>
        <w:rPr>
          <w:b/>
        </w:rPr>
        <w:tab/>
        <w:t>KLASIFIKACE VETERINÁRNÍCH LÉČIVÝCH PŘÍPRAVKŮ</w:t>
      </w:r>
    </w:p>
    <w:p w14:paraId="1BCEBA84" w14:textId="77777777" w:rsidR="00F240AB" w:rsidRPr="006414D3" w:rsidRDefault="00F240AB" w:rsidP="00F240AB">
      <w:pPr>
        <w:tabs>
          <w:tab w:val="clear" w:pos="567"/>
        </w:tabs>
        <w:spacing w:line="240" w:lineRule="auto"/>
        <w:rPr>
          <w:szCs w:val="22"/>
        </w:rPr>
      </w:pPr>
    </w:p>
    <w:p w14:paraId="64D61478" w14:textId="77777777" w:rsidR="00F240AB" w:rsidRPr="006414D3" w:rsidRDefault="00F240AB" w:rsidP="00F240AB">
      <w:pPr>
        <w:numPr>
          <w:ilvl w:val="12"/>
          <w:numId w:val="0"/>
        </w:numPr>
        <w:rPr>
          <w:szCs w:val="22"/>
        </w:rPr>
      </w:pPr>
      <w:r>
        <w:t>Veterinární léčivý přípravek je vydáván pouze na předpis.</w:t>
      </w:r>
    </w:p>
    <w:p w14:paraId="03DC3A7B" w14:textId="77777777" w:rsidR="00F240AB" w:rsidRDefault="00F240AB" w:rsidP="00F240AB">
      <w:pPr>
        <w:numPr>
          <w:ilvl w:val="12"/>
          <w:numId w:val="0"/>
        </w:numPr>
        <w:rPr>
          <w:color w:val="000000"/>
          <w:szCs w:val="22"/>
        </w:rPr>
      </w:pPr>
    </w:p>
    <w:p w14:paraId="32BC2FF7" w14:textId="77777777" w:rsidR="00F240AB" w:rsidRPr="00B17616" w:rsidRDefault="00F240AB" w:rsidP="00F240AB">
      <w:pPr>
        <w:numPr>
          <w:ilvl w:val="12"/>
          <w:numId w:val="0"/>
        </w:numPr>
        <w:rPr>
          <w:szCs w:val="22"/>
        </w:rPr>
      </w:pPr>
      <w:bookmarkStart w:id="92" w:name="_Hlk197350645"/>
      <w:r w:rsidRPr="00BE5530">
        <w:rPr>
          <w:color w:val="000000"/>
          <w:szCs w:val="22"/>
        </w:rPr>
        <w:t>Přípravek obsahuje návykové látky.</w:t>
      </w:r>
    </w:p>
    <w:bookmarkEnd w:id="92"/>
    <w:p w14:paraId="7888E1CE" w14:textId="77777777" w:rsidR="00F240AB" w:rsidRPr="006414D3" w:rsidRDefault="00F240AB" w:rsidP="00F240AB">
      <w:pPr>
        <w:ind w:right="-318"/>
        <w:rPr>
          <w:szCs w:val="22"/>
        </w:rPr>
      </w:pPr>
    </w:p>
    <w:p w14:paraId="364B9C30" w14:textId="77777777" w:rsidR="00F240AB" w:rsidRDefault="00F240AB" w:rsidP="00F240AB">
      <w:pPr>
        <w:ind w:right="-318"/>
      </w:pPr>
      <w:r>
        <w:t>Podrobné informace o tomto veterinárním léčivém přípravku jsou k dispozici v databázi přípravků Unie (</w:t>
      </w:r>
      <w:hyperlink r:id="rId20" w:history="1">
        <w:r w:rsidRPr="00D04A08">
          <w:rPr>
            <w:rStyle w:val="Hypertextovodkaz"/>
          </w:rPr>
          <w:t>https://medicines.health.europa.eu/veterinary</w:t>
        </w:r>
      </w:hyperlink>
      <w:r>
        <w:t>).</w:t>
      </w:r>
    </w:p>
    <w:p w14:paraId="0DB3BD20" w14:textId="77777777" w:rsidR="00F240AB" w:rsidRDefault="00F240AB" w:rsidP="00F240AB">
      <w:pPr>
        <w:ind w:right="-318"/>
      </w:pPr>
    </w:p>
    <w:p w14:paraId="436B2661" w14:textId="77777777" w:rsidR="00F240AB" w:rsidRDefault="00F240AB" w:rsidP="00F240AB">
      <w:pPr>
        <w:ind w:right="-318"/>
        <w:rPr>
          <w:color w:val="000000"/>
          <w:szCs w:val="22"/>
        </w:rPr>
      </w:pPr>
      <w:bookmarkStart w:id="93" w:name="_Hlk197350656"/>
      <w:r w:rsidRPr="00BE5530">
        <w:rPr>
          <w:color w:val="000000"/>
          <w:szCs w:val="22"/>
        </w:rPr>
        <w:t>Podrobné informace o tomto veterinárním léčivém přípravku naleznete také v národní databázi (</w:t>
      </w:r>
      <w:hyperlink r:id="rId21" w:history="1">
        <w:r w:rsidRPr="00D82E0E">
          <w:rPr>
            <w:rStyle w:val="Hypertextovodkaz"/>
            <w:szCs w:val="22"/>
          </w:rPr>
          <w:t>https://www.uskvbl.cz</w:t>
        </w:r>
      </w:hyperlink>
      <w:r>
        <w:rPr>
          <w:color w:val="000000"/>
          <w:szCs w:val="22"/>
        </w:rPr>
        <w:t>).</w:t>
      </w:r>
    </w:p>
    <w:p w14:paraId="00AC2219" w14:textId="77777777" w:rsidR="00F240AB" w:rsidRPr="00B17616" w:rsidRDefault="00F240AB" w:rsidP="00F240AB">
      <w:pPr>
        <w:ind w:right="-318"/>
        <w:rPr>
          <w:szCs w:val="22"/>
        </w:rPr>
      </w:pPr>
    </w:p>
    <w:bookmarkEnd w:id="93"/>
    <w:p w14:paraId="66A4B7CD" w14:textId="77777777" w:rsidR="00F240AB" w:rsidRDefault="00F240AB" w:rsidP="00F240AB">
      <w:pPr>
        <w:ind w:right="-318"/>
      </w:pPr>
    </w:p>
    <w:p w14:paraId="29AD23B4" w14:textId="79F62495" w:rsidR="00F240AB" w:rsidRDefault="00F240AB" w:rsidP="00590655">
      <w:pPr>
        <w:ind w:right="-318"/>
      </w:pPr>
    </w:p>
    <w:p w14:paraId="72E66B1A" w14:textId="0CA7B1C5" w:rsidR="00F240AB" w:rsidRDefault="00F240AB" w:rsidP="00590655">
      <w:pPr>
        <w:ind w:right="-318"/>
      </w:pPr>
    </w:p>
    <w:p w14:paraId="185B86A5" w14:textId="0A4924A3" w:rsidR="00F240AB" w:rsidRDefault="00F240AB" w:rsidP="00590655">
      <w:pPr>
        <w:ind w:right="-318"/>
      </w:pPr>
    </w:p>
    <w:p w14:paraId="330F39A3" w14:textId="6A22F36F" w:rsidR="00F240AB" w:rsidRDefault="00F240AB" w:rsidP="00590655">
      <w:pPr>
        <w:ind w:right="-318"/>
      </w:pPr>
    </w:p>
    <w:p w14:paraId="59E1E5A1" w14:textId="4A333871" w:rsidR="00F240AB" w:rsidRDefault="00F240AB" w:rsidP="00590655">
      <w:pPr>
        <w:ind w:right="-318"/>
      </w:pPr>
    </w:p>
    <w:p w14:paraId="2A09108F" w14:textId="38CCF8B2" w:rsidR="00F240AB" w:rsidRDefault="00F240AB" w:rsidP="00590655">
      <w:pPr>
        <w:ind w:right="-318"/>
      </w:pPr>
    </w:p>
    <w:p w14:paraId="2A6D87BA" w14:textId="46FCB3DA" w:rsidR="00F240AB" w:rsidRDefault="00F240AB" w:rsidP="00590655">
      <w:pPr>
        <w:ind w:right="-318"/>
      </w:pPr>
    </w:p>
    <w:p w14:paraId="678C7E65" w14:textId="13D9DE7B" w:rsidR="00F240AB" w:rsidRDefault="00F240AB" w:rsidP="00590655">
      <w:pPr>
        <w:ind w:right="-318"/>
      </w:pPr>
    </w:p>
    <w:p w14:paraId="2838DCD7" w14:textId="287CFAE0" w:rsidR="00F240AB" w:rsidRDefault="00F240AB" w:rsidP="00590655">
      <w:pPr>
        <w:ind w:right="-318"/>
      </w:pPr>
    </w:p>
    <w:p w14:paraId="5DB123E3" w14:textId="6FBAA45D" w:rsidR="00F240AB" w:rsidRDefault="00F240AB" w:rsidP="00590655">
      <w:pPr>
        <w:ind w:right="-318"/>
      </w:pPr>
    </w:p>
    <w:p w14:paraId="66406903" w14:textId="50098137" w:rsidR="00F240AB" w:rsidRDefault="00F240AB" w:rsidP="00590655">
      <w:pPr>
        <w:ind w:right="-318"/>
      </w:pPr>
    </w:p>
    <w:p w14:paraId="17AEEEC1" w14:textId="2D0A1870" w:rsidR="00F240AB" w:rsidRDefault="00F240AB" w:rsidP="00590655">
      <w:pPr>
        <w:ind w:right="-318"/>
      </w:pPr>
    </w:p>
    <w:p w14:paraId="77584E9C" w14:textId="11CCB348" w:rsidR="00F240AB" w:rsidRDefault="00F240AB" w:rsidP="00590655">
      <w:pPr>
        <w:ind w:right="-318"/>
      </w:pPr>
    </w:p>
    <w:p w14:paraId="75068754" w14:textId="168287DF" w:rsidR="00F240AB" w:rsidRDefault="00F240AB" w:rsidP="00590655">
      <w:pPr>
        <w:ind w:right="-318"/>
      </w:pPr>
    </w:p>
    <w:p w14:paraId="28A32E49" w14:textId="173369CF" w:rsidR="00F240AB" w:rsidRDefault="00F240AB" w:rsidP="00590655">
      <w:pPr>
        <w:ind w:right="-318"/>
      </w:pPr>
    </w:p>
    <w:p w14:paraId="2A6EE206" w14:textId="7AE1C004" w:rsidR="00F240AB" w:rsidRDefault="00F240AB" w:rsidP="00590655">
      <w:pPr>
        <w:ind w:right="-318"/>
      </w:pPr>
    </w:p>
    <w:p w14:paraId="4190505D" w14:textId="5867E3D0" w:rsidR="00F240AB" w:rsidRDefault="00F240AB" w:rsidP="00590655">
      <w:pPr>
        <w:ind w:right="-318"/>
      </w:pPr>
    </w:p>
    <w:p w14:paraId="249B8F36" w14:textId="7ED1CCA0" w:rsidR="00F240AB" w:rsidRDefault="00F240AB" w:rsidP="00590655">
      <w:pPr>
        <w:ind w:right="-318"/>
      </w:pPr>
    </w:p>
    <w:p w14:paraId="51A4174D" w14:textId="1F1EC482" w:rsidR="00F240AB" w:rsidRDefault="00F240AB" w:rsidP="00590655">
      <w:pPr>
        <w:ind w:right="-318"/>
      </w:pPr>
    </w:p>
    <w:p w14:paraId="7A657967" w14:textId="21EF5DE1" w:rsidR="00F240AB" w:rsidRDefault="00F240AB" w:rsidP="00590655">
      <w:pPr>
        <w:ind w:right="-318"/>
      </w:pPr>
    </w:p>
    <w:p w14:paraId="76F14525" w14:textId="20F6966D" w:rsidR="00F240AB" w:rsidRDefault="00F240AB" w:rsidP="00590655">
      <w:pPr>
        <w:ind w:right="-318"/>
      </w:pPr>
    </w:p>
    <w:p w14:paraId="2EF5A259" w14:textId="20620680" w:rsidR="00F240AB" w:rsidRDefault="00F240AB" w:rsidP="00590655">
      <w:pPr>
        <w:ind w:right="-318"/>
      </w:pPr>
    </w:p>
    <w:p w14:paraId="6BA031FE" w14:textId="7BAAC0C6" w:rsidR="00F240AB" w:rsidRDefault="00F240AB" w:rsidP="00590655">
      <w:pPr>
        <w:ind w:right="-318"/>
      </w:pPr>
    </w:p>
    <w:p w14:paraId="60B27486" w14:textId="392D179D" w:rsidR="00F240AB" w:rsidRDefault="00F240AB" w:rsidP="00590655">
      <w:pPr>
        <w:ind w:right="-318"/>
      </w:pPr>
    </w:p>
    <w:p w14:paraId="11EFC132" w14:textId="35D368DE" w:rsidR="00F240AB" w:rsidRDefault="00F240AB" w:rsidP="00590655">
      <w:pPr>
        <w:ind w:right="-318"/>
      </w:pPr>
    </w:p>
    <w:p w14:paraId="0A6ACDFD" w14:textId="3E6D255F" w:rsidR="00F240AB" w:rsidRDefault="00F240AB" w:rsidP="00590655">
      <w:pPr>
        <w:ind w:right="-318"/>
      </w:pPr>
    </w:p>
    <w:p w14:paraId="7C3F8BC5" w14:textId="2CE1F1BD" w:rsidR="00F240AB" w:rsidRDefault="00F240AB" w:rsidP="00590655">
      <w:pPr>
        <w:ind w:right="-318"/>
      </w:pPr>
    </w:p>
    <w:p w14:paraId="7303AC29" w14:textId="6EF08C30" w:rsidR="00F240AB" w:rsidRDefault="00F240AB" w:rsidP="00590655">
      <w:pPr>
        <w:ind w:right="-318"/>
      </w:pPr>
    </w:p>
    <w:p w14:paraId="1D3F11D7" w14:textId="179C1716" w:rsidR="00F240AB" w:rsidRDefault="00F240AB" w:rsidP="00590655">
      <w:pPr>
        <w:ind w:right="-318"/>
      </w:pPr>
    </w:p>
    <w:p w14:paraId="5A2E6063" w14:textId="4034950D" w:rsidR="00F240AB" w:rsidRDefault="00F240AB" w:rsidP="00590655">
      <w:pPr>
        <w:ind w:right="-318"/>
      </w:pPr>
    </w:p>
    <w:p w14:paraId="3C46DA75" w14:textId="05377FF7" w:rsidR="00F240AB" w:rsidRDefault="00F240AB" w:rsidP="00590655">
      <w:pPr>
        <w:ind w:right="-318"/>
      </w:pPr>
    </w:p>
    <w:p w14:paraId="3D34E8D1" w14:textId="31D47BB5" w:rsidR="00F240AB" w:rsidRDefault="00F240AB" w:rsidP="00590655">
      <w:pPr>
        <w:ind w:right="-318"/>
      </w:pPr>
    </w:p>
    <w:p w14:paraId="3F9AAA2B" w14:textId="2B7EFE2D" w:rsidR="00F240AB" w:rsidRDefault="00F240AB" w:rsidP="00590655">
      <w:pPr>
        <w:ind w:right="-318"/>
      </w:pPr>
    </w:p>
    <w:p w14:paraId="41E9D3EC" w14:textId="4273DAD4" w:rsidR="00F240AB" w:rsidRDefault="00F240AB" w:rsidP="00590655">
      <w:pPr>
        <w:ind w:right="-318"/>
      </w:pPr>
    </w:p>
    <w:p w14:paraId="719EC58A" w14:textId="730D26C1" w:rsidR="00F240AB" w:rsidRDefault="00F240AB" w:rsidP="00590655">
      <w:pPr>
        <w:ind w:right="-318"/>
      </w:pPr>
    </w:p>
    <w:p w14:paraId="5A94C268" w14:textId="17F2F935" w:rsidR="00F240AB" w:rsidRDefault="00F240AB" w:rsidP="00590655">
      <w:pPr>
        <w:ind w:right="-318"/>
      </w:pPr>
    </w:p>
    <w:p w14:paraId="5F4F2F88" w14:textId="7BDF66F8" w:rsidR="00F240AB" w:rsidRDefault="00F240AB" w:rsidP="00590655">
      <w:pPr>
        <w:ind w:right="-318"/>
      </w:pPr>
    </w:p>
    <w:p w14:paraId="447E2DE2" w14:textId="37B2FF42" w:rsidR="00F240AB" w:rsidRDefault="00F240AB" w:rsidP="00590655">
      <w:pPr>
        <w:ind w:right="-318"/>
      </w:pPr>
    </w:p>
    <w:p w14:paraId="68F75DBE" w14:textId="74D428E6" w:rsidR="00F240AB" w:rsidRDefault="00F240AB" w:rsidP="00590655">
      <w:pPr>
        <w:ind w:right="-318"/>
      </w:pPr>
    </w:p>
    <w:p w14:paraId="0A31E875" w14:textId="37AF8F5F" w:rsidR="00F240AB" w:rsidRDefault="00F240AB" w:rsidP="00590655">
      <w:pPr>
        <w:ind w:right="-318"/>
      </w:pPr>
    </w:p>
    <w:p w14:paraId="651BF232" w14:textId="7C275B53" w:rsidR="00F240AB" w:rsidRDefault="00F240AB" w:rsidP="00590655">
      <w:pPr>
        <w:ind w:right="-318"/>
      </w:pPr>
    </w:p>
    <w:p w14:paraId="0CE78654" w14:textId="2918EBB4" w:rsidR="00F240AB" w:rsidRDefault="00F240AB" w:rsidP="00590655">
      <w:pPr>
        <w:ind w:right="-318"/>
      </w:pPr>
    </w:p>
    <w:p w14:paraId="3C173228" w14:textId="60EBF33C" w:rsidR="00F240AB" w:rsidRDefault="00F240AB" w:rsidP="00590655">
      <w:pPr>
        <w:ind w:right="-318"/>
      </w:pPr>
    </w:p>
    <w:p w14:paraId="4E7E1CED" w14:textId="77777777" w:rsidR="00F240AB" w:rsidRPr="006414D3" w:rsidRDefault="00F240AB" w:rsidP="00F240AB">
      <w:pPr>
        <w:tabs>
          <w:tab w:val="clear" w:pos="567"/>
        </w:tabs>
        <w:spacing w:line="240" w:lineRule="auto"/>
        <w:rPr>
          <w:szCs w:val="22"/>
        </w:rPr>
      </w:pPr>
    </w:p>
    <w:p w14:paraId="5728830B" w14:textId="77777777" w:rsidR="00F240AB" w:rsidRPr="006414D3" w:rsidRDefault="00F240AB" w:rsidP="00F240AB">
      <w:pPr>
        <w:tabs>
          <w:tab w:val="clear" w:pos="567"/>
        </w:tabs>
        <w:spacing w:line="240" w:lineRule="auto"/>
        <w:rPr>
          <w:szCs w:val="22"/>
        </w:rPr>
      </w:pPr>
    </w:p>
    <w:p w14:paraId="483819C2" w14:textId="77777777" w:rsidR="00F240AB" w:rsidRPr="006414D3" w:rsidRDefault="00F240AB" w:rsidP="00F240AB">
      <w:pPr>
        <w:tabs>
          <w:tab w:val="clear" w:pos="567"/>
        </w:tabs>
        <w:spacing w:line="240" w:lineRule="auto"/>
        <w:rPr>
          <w:szCs w:val="22"/>
        </w:rPr>
      </w:pPr>
    </w:p>
    <w:p w14:paraId="2B40FC5F" w14:textId="77777777" w:rsidR="00F240AB" w:rsidRPr="006414D3" w:rsidRDefault="00F240AB" w:rsidP="00F240AB">
      <w:pPr>
        <w:tabs>
          <w:tab w:val="clear" w:pos="567"/>
        </w:tabs>
        <w:spacing w:line="240" w:lineRule="auto"/>
        <w:rPr>
          <w:szCs w:val="22"/>
        </w:rPr>
      </w:pPr>
    </w:p>
    <w:p w14:paraId="771E9AA1" w14:textId="77777777" w:rsidR="00F240AB" w:rsidRPr="006414D3" w:rsidRDefault="00F240AB" w:rsidP="00F240AB">
      <w:pPr>
        <w:tabs>
          <w:tab w:val="clear" w:pos="567"/>
        </w:tabs>
        <w:spacing w:line="240" w:lineRule="auto"/>
        <w:rPr>
          <w:szCs w:val="22"/>
        </w:rPr>
      </w:pPr>
    </w:p>
    <w:p w14:paraId="6C1F15AF" w14:textId="77777777" w:rsidR="00F240AB" w:rsidRPr="006414D3" w:rsidRDefault="00F240AB" w:rsidP="00F240AB">
      <w:pPr>
        <w:tabs>
          <w:tab w:val="clear" w:pos="567"/>
        </w:tabs>
        <w:spacing w:line="240" w:lineRule="auto"/>
        <w:rPr>
          <w:szCs w:val="22"/>
        </w:rPr>
      </w:pPr>
    </w:p>
    <w:p w14:paraId="7F8FDCDF" w14:textId="77777777" w:rsidR="00F240AB" w:rsidRPr="006414D3" w:rsidRDefault="00F240AB" w:rsidP="00F240AB">
      <w:pPr>
        <w:tabs>
          <w:tab w:val="clear" w:pos="567"/>
        </w:tabs>
        <w:spacing w:line="240" w:lineRule="auto"/>
        <w:rPr>
          <w:szCs w:val="22"/>
        </w:rPr>
      </w:pPr>
    </w:p>
    <w:p w14:paraId="4D19526B" w14:textId="77777777" w:rsidR="00F240AB" w:rsidRPr="006414D3" w:rsidRDefault="00F240AB" w:rsidP="00F240AB">
      <w:pPr>
        <w:tabs>
          <w:tab w:val="clear" w:pos="567"/>
        </w:tabs>
        <w:spacing w:line="240" w:lineRule="auto"/>
        <w:rPr>
          <w:szCs w:val="22"/>
        </w:rPr>
      </w:pPr>
    </w:p>
    <w:p w14:paraId="5F7BB301" w14:textId="77777777" w:rsidR="00F240AB" w:rsidRPr="006414D3" w:rsidRDefault="00F240AB" w:rsidP="00F240AB">
      <w:pPr>
        <w:tabs>
          <w:tab w:val="clear" w:pos="567"/>
        </w:tabs>
        <w:spacing w:line="240" w:lineRule="auto"/>
        <w:rPr>
          <w:szCs w:val="22"/>
        </w:rPr>
      </w:pPr>
    </w:p>
    <w:p w14:paraId="278F08ED" w14:textId="77777777" w:rsidR="00F240AB" w:rsidRPr="006414D3" w:rsidRDefault="00F240AB" w:rsidP="00F240AB">
      <w:pPr>
        <w:tabs>
          <w:tab w:val="clear" w:pos="567"/>
        </w:tabs>
        <w:spacing w:line="240" w:lineRule="auto"/>
        <w:rPr>
          <w:szCs w:val="22"/>
        </w:rPr>
      </w:pPr>
    </w:p>
    <w:p w14:paraId="35564497" w14:textId="77777777" w:rsidR="00F240AB" w:rsidRPr="006414D3" w:rsidRDefault="00F240AB" w:rsidP="00F240AB">
      <w:pPr>
        <w:tabs>
          <w:tab w:val="clear" w:pos="567"/>
        </w:tabs>
        <w:spacing w:line="240" w:lineRule="auto"/>
        <w:rPr>
          <w:szCs w:val="22"/>
        </w:rPr>
      </w:pPr>
    </w:p>
    <w:p w14:paraId="49921C30" w14:textId="77777777" w:rsidR="00F240AB" w:rsidRPr="006414D3" w:rsidRDefault="00F240AB" w:rsidP="00F240AB">
      <w:pPr>
        <w:tabs>
          <w:tab w:val="clear" w:pos="567"/>
        </w:tabs>
        <w:spacing w:line="240" w:lineRule="auto"/>
        <w:rPr>
          <w:szCs w:val="22"/>
        </w:rPr>
      </w:pPr>
    </w:p>
    <w:p w14:paraId="05503449" w14:textId="77777777" w:rsidR="00F240AB" w:rsidRPr="006414D3" w:rsidRDefault="00F240AB" w:rsidP="00F240AB">
      <w:pPr>
        <w:tabs>
          <w:tab w:val="clear" w:pos="567"/>
        </w:tabs>
        <w:spacing w:line="240" w:lineRule="auto"/>
        <w:rPr>
          <w:szCs w:val="22"/>
        </w:rPr>
      </w:pPr>
    </w:p>
    <w:p w14:paraId="70F275A3" w14:textId="77777777" w:rsidR="00F240AB" w:rsidRPr="006414D3" w:rsidRDefault="00F240AB" w:rsidP="00F240AB">
      <w:pPr>
        <w:tabs>
          <w:tab w:val="clear" w:pos="567"/>
        </w:tabs>
        <w:spacing w:line="240" w:lineRule="auto"/>
        <w:rPr>
          <w:szCs w:val="22"/>
        </w:rPr>
      </w:pPr>
    </w:p>
    <w:p w14:paraId="2097D2FF" w14:textId="77777777" w:rsidR="00F240AB" w:rsidRPr="006414D3" w:rsidRDefault="00F240AB" w:rsidP="00F240AB">
      <w:pPr>
        <w:tabs>
          <w:tab w:val="clear" w:pos="567"/>
        </w:tabs>
        <w:spacing w:line="240" w:lineRule="auto"/>
        <w:rPr>
          <w:szCs w:val="22"/>
        </w:rPr>
      </w:pPr>
    </w:p>
    <w:p w14:paraId="7B863FF3" w14:textId="77777777" w:rsidR="00F240AB" w:rsidRPr="006414D3" w:rsidRDefault="00F240AB" w:rsidP="00F240AB">
      <w:pPr>
        <w:tabs>
          <w:tab w:val="clear" w:pos="567"/>
        </w:tabs>
        <w:spacing w:line="240" w:lineRule="auto"/>
        <w:rPr>
          <w:szCs w:val="22"/>
        </w:rPr>
      </w:pPr>
    </w:p>
    <w:p w14:paraId="685039C5" w14:textId="77777777" w:rsidR="00F240AB" w:rsidRPr="006414D3" w:rsidRDefault="00F240AB" w:rsidP="00F240AB">
      <w:pPr>
        <w:tabs>
          <w:tab w:val="clear" w:pos="567"/>
        </w:tabs>
        <w:spacing w:line="240" w:lineRule="auto"/>
        <w:rPr>
          <w:szCs w:val="22"/>
        </w:rPr>
      </w:pPr>
    </w:p>
    <w:p w14:paraId="68C53B5E" w14:textId="77777777" w:rsidR="00F240AB" w:rsidRPr="006414D3" w:rsidRDefault="00F240AB" w:rsidP="00F240AB">
      <w:pPr>
        <w:tabs>
          <w:tab w:val="clear" w:pos="567"/>
        </w:tabs>
        <w:spacing w:line="240" w:lineRule="auto"/>
        <w:rPr>
          <w:szCs w:val="22"/>
        </w:rPr>
      </w:pPr>
    </w:p>
    <w:p w14:paraId="71836833" w14:textId="77777777" w:rsidR="00F240AB" w:rsidRPr="006414D3" w:rsidRDefault="00F240AB" w:rsidP="00F240AB">
      <w:pPr>
        <w:tabs>
          <w:tab w:val="clear" w:pos="567"/>
        </w:tabs>
        <w:spacing w:line="240" w:lineRule="auto"/>
        <w:rPr>
          <w:szCs w:val="22"/>
        </w:rPr>
      </w:pPr>
    </w:p>
    <w:p w14:paraId="594171AC" w14:textId="77777777" w:rsidR="00F240AB" w:rsidRPr="006414D3" w:rsidRDefault="00F240AB" w:rsidP="00F240AB">
      <w:pPr>
        <w:tabs>
          <w:tab w:val="clear" w:pos="567"/>
        </w:tabs>
        <w:spacing w:line="240" w:lineRule="auto"/>
        <w:rPr>
          <w:szCs w:val="22"/>
        </w:rPr>
      </w:pPr>
    </w:p>
    <w:p w14:paraId="3EB2CB25" w14:textId="77777777" w:rsidR="00F240AB" w:rsidRPr="006414D3" w:rsidRDefault="00F240AB" w:rsidP="00F240AB">
      <w:pPr>
        <w:tabs>
          <w:tab w:val="clear" w:pos="567"/>
        </w:tabs>
        <w:spacing w:line="240" w:lineRule="auto"/>
        <w:rPr>
          <w:szCs w:val="22"/>
        </w:rPr>
      </w:pPr>
    </w:p>
    <w:p w14:paraId="6C28275A" w14:textId="77777777" w:rsidR="00F240AB" w:rsidRPr="006414D3" w:rsidRDefault="00F240AB" w:rsidP="00F240AB">
      <w:pPr>
        <w:tabs>
          <w:tab w:val="clear" w:pos="567"/>
        </w:tabs>
        <w:spacing w:line="240" w:lineRule="auto"/>
        <w:rPr>
          <w:szCs w:val="22"/>
        </w:rPr>
      </w:pPr>
    </w:p>
    <w:p w14:paraId="5B7A8A86" w14:textId="77777777" w:rsidR="00F240AB" w:rsidRPr="006414D3" w:rsidRDefault="00F240AB" w:rsidP="00F240AB">
      <w:pPr>
        <w:tabs>
          <w:tab w:val="clear" w:pos="567"/>
        </w:tabs>
        <w:spacing w:line="240" w:lineRule="auto"/>
        <w:jc w:val="center"/>
        <w:rPr>
          <w:b/>
          <w:szCs w:val="22"/>
        </w:rPr>
      </w:pPr>
      <w:r>
        <w:rPr>
          <w:b/>
        </w:rPr>
        <w:t>PŘÍLOHA I</w:t>
      </w:r>
    </w:p>
    <w:p w14:paraId="07212700" w14:textId="77777777" w:rsidR="00F240AB" w:rsidRPr="006414D3" w:rsidRDefault="00F240AB" w:rsidP="00F240AB">
      <w:pPr>
        <w:tabs>
          <w:tab w:val="clear" w:pos="567"/>
        </w:tabs>
        <w:spacing w:line="240" w:lineRule="auto"/>
        <w:rPr>
          <w:szCs w:val="22"/>
        </w:rPr>
      </w:pPr>
    </w:p>
    <w:p w14:paraId="1DE1E931" w14:textId="77777777" w:rsidR="00F240AB" w:rsidRPr="006414D3" w:rsidRDefault="00F240AB" w:rsidP="00F240AB">
      <w:pPr>
        <w:tabs>
          <w:tab w:val="clear" w:pos="567"/>
        </w:tabs>
        <w:spacing w:line="240" w:lineRule="auto"/>
        <w:jc w:val="center"/>
        <w:rPr>
          <w:b/>
          <w:szCs w:val="22"/>
        </w:rPr>
      </w:pPr>
      <w:r>
        <w:rPr>
          <w:b/>
        </w:rPr>
        <w:t>SOUHRN ÚDAJŮ O PŘÍPRAVKU</w:t>
      </w:r>
    </w:p>
    <w:p w14:paraId="7EBBCD7F" w14:textId="77777777" w:rsidR="00F240AB" w:rsidRPr="006414D3" w:rsidRDefault="00F240AB" w:rsidP="00F240AB">
      <w:pPr>
        <w:tabs>
          <w:tab w:val="clear" w:pos="567"/>
          <w:tab w:val="left" w:pos="0"/>
        </w:tabs>
        <w:spacing w:line="240" w:lineRule="auto"/>
        <w:ind w:left="567" w:hanging="567"/>
        <w:rPr>
          <w:szCs w:val="22"/>
        </w:rPr>
      </w:pPr>
      <w:r>
        <w:br w:type="page"/>
      </w:r>
      <w:r>
        <w:rPr>
          <w:b/>
        </w:rPr>
        <w:lastRenderedPageBreak/>
        <w:t>1.</w:t>
      </w:r>
      <w:r>
        <w:rPr>
          <w:b/>
        </w:rPr>
        <w:tab/>
        <w:t>NÁZEV VETERINÁRNÍHO LÉČIVÉHO PŘÍPRAVKU</w:t>
      </w:r>
    </w:p>
    <w:p w14:paraId="05C77308" w14:textId="77777777" w:rsidR="00F240AB" w:rsidRPr="006414D3" w:rsidRDefault="00F240AB" w:rsidP="00F240AB">
      <w:pPr>
        <w:tabs>
          <w:tab w:val="clear" w:pos="567"/>
        </w:tabs>
        <w:spacing w:line="240" w:lineRule="auto"/>
        <w:rPr>
          <w:szCs w:val="22"/>
        </w:rPr>
      </w:pPr>
    </w:p>
    <w:p w14:paraId="4F94B0FA" w14:textId="77777777" w:rsidR="00F240AB" w:rsidRPr="00D335CC" w:rsidRDefault="00F240AB" w:rsidP="00F240AB">
      <w:pPr>
        <w:tabs>
          <w:tab w:val="clear" w:pos="567"/>
        </w:tabs>
        <w:spacing w:line="240" w:lineRule="auto"/>
        <w:rPr>
          <w:szCs w:val="22"/>
        </w:rPr>
      </w:pPr>
      <w:proofErr w:type="spellStart"/>
      <w:r>
        <w:t>Phenosan</w:t>
      </w:r>
      <w:proofErr w:type="spellEnd"/>
      <w:r>
        <w:t xml:space="preserve"> 100 mg žvýkací tablety pro psy</w:t>
      </w:r>
    </w:p>
    <w:p w14:paraId="16565412" w14:textId="77777777" w:rsidR="00F240AB" w:rsidRPr="006414D3" w:rsidRDefault="00F240AB" w:rsidP="00F240AB">
      <w:pPr>
        <w:tabs>
          <w:tab w:val="clear" w:pos="567"/>
        </w:tabs>
        <w:spacing w:line="240" w:lineRule="auto"/>
        <w:rPr>
          <w:szCs w:val="22"/>
        </w:rPr>
      </w:pPr>
    </w:p>
    <w:p w14:paraId="08E3E393" w14:textId="77777777" w:rsidR="00F240AB" w:rsidRPr="006414D3" w:rsidRDefault="00F240AB" w:rsidP="00F240AB">
      <w:pPr>
        <w:tabs>
          <w:tab w:val="clear" w:pos="567"/>
        </w:tabs>
        <w:spacing w:line="240" w:lineRule="auto"/>
        <w:rPr>
          <w:szCs w:val="22"/>
        </w:rPr>
      </w:pPr>
    </w:p>
    <w:p w14:paraId="299E3840" w14:textId="77777777" w:rsidR="00F240AB" w:rsidRPr="006414D3" w:rsidRDefault="00F240AB" w:rsidP="00F240AB">
      <w:pPr>
        <w:tabs>
          <w:tab w:val="clear" w:pos="567"/>
          <w:tab w:val="left" w:pos="0"/>
        </w:tabs>
        <w:spacing w:line="240" w:lineRule="auto"/>
        <w:ind w:left="567" w:hanging="567"/>
        <w:rPr>
          <w:szCs w:val="22"/>
        </w:rPr>
      </w:pPr>
      <w:r>
        <w:rPr>
          <w:b/>
        </w:rPr>
        <w:t>2.</w:t>
      </w:r>
      <w:r>
        <w:rPr>
          <w:b/>
        </w:rPr>
        <w:tab/>
        <w:t>KVALITATIVNÍ A KVANTITATIVNÍ SLOŽENÍ</w:t>
      </w:r>
    </w:p>
    <w:p w14:paraId="35E0AB6B" w14:textId="77777777" w:rsidR="00F240AB" w:rsidRDefault="00F240AB" w:rsidP="00F240AB">
      <w:pPr>
        <w:tabs>
          <w:tab w:val="clear" w:pos="567"/>
        </w:tabs>
        <w:spacing w:line="240" w:lineRule="auto"/>
        <w:rPr>
          <w:b/>
          <w:szCs w:val="22"/>
        </w:rPr>
      </w:pPr>
    </w:p>
    <w:p w14:paraId="071CFC3F" w14:textId="77777777" w:rsidR="00F240AB" w:rsidRPr="00485A43" w:rsidRDefault="00F240AB" w:rsidP="00F240AB">
      <w:pPr>
        <w:tabs>
          <w:tab w:val="clear" w:pos="567"/>
        </w:tabs>
        <w:spacing w:line="240" w:lineRule="auto"/>
        <w:rPr>
          <w:bCs/>
          <w:szCs w:val="22"/>
        </w:rPr>
      </w:pPr>
      <w:r>
        <w:t>Každá žvýkací tableta obsahuje:</w:t>
      </w:r>
    </w:p>
    <w:p w14:paraId="7E059E3A" w14:textId="77777777" w:rsidR="00F240AB" w:rsidRDefault="00F240AB" w:rsidP="00F240AB">
      <w:pPr>
        <w:tabs>
          <w:tab w:val="clear" w:pos="567"/>
        </w:tabs>
        <w:spacing w:line="240" w:lineRule="auto"/>
        <w:rPr>
          <w:b/>
          <w:szCs w:val="22"/>
        </w:rPr>
      </w:pPr>
    </w:p>
    <w:p w14:paraId="389410C1" w14:textId="77777777" w:rsidR="00F240AB" w:rsidRPr="006414D3" w:rsidRDefault="00F240AB" w:rsidP="00F240AB">
      <w:pPr>
        <w:tabs>
          <w:tab w:val="clear" w:pos="567"/>
        </w:tabs>
        <w:spacing w:line="240" w:lineRule="auto"/>
        <w:rPr>
          <w:b/>
          <w:szCs w:val="22"/>
        </w:rPr>
      </w:pPr>
      <w:r>
        <w:rPr>
          <w:b/>
        </w:rPr>
        <w:t>Léčivá látka:</w:t>
      </w:r>
    </w:p>
    <w:p w14:paraId="2353955B" w14:textId="77777777" w:rsidR="00F240AB" w:rsidRDefault="00F240AB" w:rsidP="00F240AB">
      <w:pPr>
        <w:tabs>
          <w:tab w:val="clear" w:pos="567"/>
        </w:tabs>
        <w:spacing w:line="240" w:lineRule="auto"/>
        <w:rPr>
          <w:iCs/>
          <w:szCs w:val="22"/>
        </w:rPr>
      </w:pPr>
    </w:p>
    <w:p w14:paraId="58958459" w14:textId="77777777" w:rsidR="00F240AB" w:rsidRPr="006414D3" w:rsidRDefault="00F240AB" w:rsidP="00F240AB">
      <w:pPr>
        <w:tabs>
          <w:tab w:val="clear" w:pos="567"/>
        </w:tabs>
        <w:spacing w:line="240" w:lineRule="auto"/>
        <w:rPr>
          <w:iCs/>
          <w:szCs w:val="22"/>
        </w:rPr>
      </w:pPr>
      <w:proofErr w:type="spellStart"/>
      <w:r>
        <w:t>Phenobarbitalum</w:t>
      </w:r>
      <w:proofErr w:type="spellEnd"/>
      <w:r>
        <w:tab/>
        <w:t>100 mg</w:t>
      </w:r>
    </w:p>
    <w:p w14:paraId="7B031E53" w14:textId="77777777" w:rsidR="00F240AB" w:rsidRPr="006414D3" w:rsidRDefault="00F240AB" w:rsidP="00F240AB">
      <w:pPr>
        <w:tabs>
          <w:tab w:val="clear" w:pos="567"/>
        </w:tabs>
        <w:spacing w:line="240" w:lineRule="auto"/>
        <w:rPr>
          <w:szCs w:val="22"/>
        </w:rPr>
      </w:pPr>
    </w:p>
    <w:p w14:paraId="41AF47BE" w14:textId="77777777" w:rsidR="00F240AB" w:rsidRPr="006414D3" w:rsidRDefault="00F240AB" w:rsidP="00F240AB">
      <w:pPr>
        <w:tabs>
          <w:tab w:val="clear" w:pos="567"/>
        </w:tabs>
        <w:spacing w:line="240" w:lineRule="auto"/>
        <w:rPr>
          <w:szCs w:val="22"/>
        </w:rPr>
      </w:pPr>
      <w:r>
        <w:rPr>
          <w:b/>
        </w:rPr>
        <w:t>Pomocné látky:</w:t>
      </w:r>
    </w:p>
    <w:p w14:paraId="7C602BF2" w14:textId="77777777" w:rsidR="00F240AB" w:rsidRPr="006414D3" w:rsidRDefault="00F240AB" w:rsidP="00F240A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tblGrid>
      <w:tr w:rsidR="00F240AB" w14:paraId="07F0EBFE" w14:textId="77777777" w:rsidTr="00E502D1">
        <w:tc>
          <w:tcPr>
            <w:tcW w:w="4643" w:type="dxa"/>
            <w:shd w:val="clear" w:color="auto" w:fill="auto"/>
            <w:vAlign w:val="center"/>
          </w:tcPr>
          <w:p w14:paraId="1082E0A6" w14:textId="77777777" w:rsidR="00F240AB" w:rsidRPr="00EF3A8A" w:rsidRDefault="00F240AB" w:rsidP="00E502D1">
            <w:pPr>
              <w:spacing w:before="60" w:after="60"/>
              <w:rPr>
                <w:iCs/>
                <w:szCs w:val="22"/>
              </w:rPr>
            </w:pPr>
            <w:r>
              <w:rPr>
                <w:b/>
              </w:rPr>
              <w:t>Kvalitativní</w:t>
            </w:r>
            <w:r>
              <w:t xml:space="preserve"> </w:t>
            </w:r>
            <w:r>
              <w:rPr>
                <w:b/>
              </w:rPr>
              <w:t>složení pomocných látek a dalších složek</w:t>
            </w:r>
          </w:p>
        </w:tc>
      </w:tr>
      <w:tr w:rsidR="00F240AB" w14:paraId="739B9846" w14:textId="77777777" w:rsidTr="00E502D1">
        <w:tc>
          <w:tcPr>
            <w:tcW w:w="4643" w:type="dxa"/>
            <w:shd w:val="clear" w:color="auto" w:fill="auto"/>
            <w:vAlign w:val="center"/>
          </w:tcPr>
          <w:p w14:paraId="409A1EC7" w14:textId="77777777" w:rsidR="00F240AB" w:rsidRPr="00C20734" w:rsidRDefault="00F240AB" w:rsidP="00E502D1">
            <w:pPr>
              <w:spacing w:before="60" w:after="60"/>
              <w:ind w:left="567" w:hanging="567"/>
              <w:rPr>
                <w:iCs/>
                <w:szCs w:val="22"/>
              </w:rPr>
            </w:pPr>
            <w:r>
              <w:t xml:space="preserve">Mikrokrystalická </w:t>
            </w:r>
            <w:proofErr w:type="spellStart"/>
            <w:r>
              <w:t>celulosa</w:t>
            </w:r>
            <w:proofErr w:type="spellEnd"/>
          </w:p>
        </w:tc>
      </w:tr>
      <w:tr w:rsidR="00F240AB" w14:paraId="79C94E9A" w14:textId="77777777" w:rsidTr="00E502D1">
        <w:tc>
          <w:tcPr>
            <w:tcW w:w="4643" w:type="dxa"/>
            <w:shd w:val="clear" w:color="auto" w:fill="auto"/>
            <w:vAlign w:val="center"/>
          </w:tcPr>
          <w:p w14:paraId="332DA96B" w14:textId="77777777" w:rsidR="00F240AB" w:rsidRPr="00C20734" w:rsidRDefault="00F240AB" w:rsidP="00E502D1">
            <w:pPr>
              <w:spacing w:before="60" w:after="60"/>
              <w:rPr>
                <w:iCs/>
                <w:szCs w:val="22"/>
              </w:rPr>
            </w:pPr>
            <w:r>
              <w:t xml:space="preserve">Sacharin sodný </w:t>
            </w:r>
          </w:p>
        </w:tc>
      </w:tr>
      <w:tr w:rsidR="00F240AB" w14:paraId="3EE746DD" w14:textId="77777777" w:rsidTr="00E502D1">
        <w:tc>
          <w:tcPr>
            <w:tcW w:w="4643" w:type="dxa"/>
            <w:shd w:val="clear" w:color="auto" w:fill="auto"/>
            <w:vAlign w:val="center"/>
          </w:tcPr>
          <w:p w14:paraId="3AD956E4" w14:textId="77777777" w:rsidR="00F240AB" w:rsidRPr="00C20734" w:rsidRDefault="00F240AB" w:rsidP="00E502D1">
            <w:pPr>
              <w:spacing w:before="60" w:after="60"/>
              <w:rPr>
                <w:iCs/>
                <w:szCs w:val="22"/>
              </w:rPr>
            </w:pPr>
            <w:r>
              <w:t>Vanilin</w:t>
            </w:r>
          </w:p>
        </w:tc>
      </w:tr>
      <w:tr w:rsidR="00F240AB" w14:paraId="299C4E04" w14:textId="77777777" w:rsidTr="00E502D1">
        <w:tc>
          <w:tcPr>
            <w:tcW w:w="4643" w:type="dxa"/>
            <w:shd w:val="clear" w:color="auto" w:fill="auto"/>
            <w:vAlign w:val="center"/>
          </w:tcPr>
          <w:p w14:paraId="4996648D" w14:textId="77777777" w:rsidR="00F240AB" w:rsidRPr="00503CC2" w:rsidRDefault="00F240AB" w:rsidP="00E502D1">
            <w:pPr>
              <w:spacing w:before="60" w:after="60"/>
              <w:ind w:left="567" w:hanging="567"/>
              <w:rPr>
                <w:iCs/>
                <w:szCs w:val="22"/>
              </w:rPr>
            </w:pPr>
            <w:proofErr w:type="spellStart"/>
            <w:r>
              <w:t>Monohydrát</w:t>
            </w:r>
            <w:proofErr w:type="spellEnd"/>
            <w:r>
              <w:t xml:space="preserve"> </w:t>
            </w:r>
            <w:proofErr w:type="spellStart"/>
            <w:r>
              <w:t>laktosy</w:t>
            </w:r>
            <w:proofErr w:type="spellEnd"/>
          </w:p>
        </w:tc>
      </w:tr>
      <w:tr w:rsidR="00F240AB" w14:paraId="2D03A5F8" w14:textId="77777777" w:rsidTr="00E502D1">
        <w:tc>
          <w:tcPr>
            <w:tcW w:w="4643" w:type="dxa"/>
            <w:shd w:val="clear" w:color="auto" w:fill="auto"/>
            <w:vAlign w:val="center"/>
          </w:tcPr>
          <w:p w14:paraId="6C69AC4B" w14:textId="77777777" w:rsidR="00F240AB" w:rsidRPr="00C20734" w:rsidRDefault="00F240AB" w:rsidP="00E502D1">
            <w:pPr>
              <w:spacing w:before="60" w:after="60"/>
              <w:rPr>
                <w:iCs/>
                <w:szCs w:val="22"/>
              </w:rPr>
            </w:pPr>
            <w:r>
              <w:t xml:space="preserve">Škrobový </w:t>
            </w:r>
            <w:proofErr w:type="spellStart"/>
            <w:r>
              <w:t>glykolát</w:t>
            </w:r>
            <w:proofErr w:type="spellEnd"/>
            <w:r>
              <w:t xml:space="preserve"> sodný (typ A)</w:t>
            </w:r>
          </w:p>
        </w:tc>
      </w:tr>
      <w:tr w:rsidR="00F240AB" w14:paraId="09F76378" w14:textId="77777777" w:rsidTr="00E502D1">
        <w:tc>
          <w:tcPr>
            <w:tcW w:w="4643" w:type="dxa"/>
            <w:shd w:val="clear" w:color="auto" w:fill="auto"/>
            <w:vAlign w:val="center"/>
          </w:tcPr>
          <w:p w14:paraId="0002E427" w14:textId="77777777" w:rsidR="00F240AB" w:rsidRPr="00C20734" w:rsidRDefault="00F240AB" w:rsidP="00E502D1">
            <w:pPr>
              <w:spacing w:before="60" w:after="60"/>
              <w:rPr>
                <w:iCs/>
                <w:szCs w:val="22"/>
              </w:rPr>
            </w:pPr>
            <w:r>
              <w:t>Magnesium-</w:t>
            </w:r>
            <w:proofErr w:type="spellStart"/>
            <w:r>
              <w:t>stearát</w:t>
            </w:r>
            <w:proofErr w:type="spellEnd"/>
          </w:p>
        </w:tc>
      </w:tr>
      <w:tr w:rsidR="00F240AB" w14:paraId="57CD9CAE" w14:textId="77777777" w:rsidTr="00E502D1">
        <w:tc>
          <w:tcPr>
            <w:tcW w:w="4643" w:type="dxa"/>
            <w:shd w:val="clear" w:color="auto" w:fill="auto"/>
            <w:vAlign w:val="center"/>
          </w:tcPr>
          <w:p w14:paraId="72AFA804" w14:textId="77777777" w:rsidR="00F240AB" w:rsidRPr="00C20734" w:rsidRDefault="00F240AB" w:rsidP="00E502D1">
            <w:pPr>
              <w:spacing w:before="60" w:after="60"/>
              <w:rPr>
                <w:iCs/>
                <w:szCs w:val="22"/>
              </w:rPr>
            </w:pPr>
            <w:r>
              <w:t>Koloidní hydratovaný oxid křemičitý</w:t>
            </w:r>
          </w:p>
        </w:tc>
      </w:tr>
    </w:tbl>
    <w:p w14:paraId="0600B06E" w14:textId="77777777" w:rsidR="00F240AB" w:rsidRDefault="00F240AB" w:rsidP="00F240AB">
      <w:pPr>
        <w:tabs>
          <w:tab w:val="clear" w:pos="567"/>
        </w:tabs>
        <w:spacing w:line="240" w:lineRule="auto"/>
        <w:rPr>
          <w:szCs w:val="22"/>
        </w:rPr>
      </w:pPr>
    </w:p>
    <w:p w14:paraId="637D310B" w14:textId="77777777" w:rsidR="00F240AB" w:rsidRDefault="00F240AB" w:rsidP="00F240AB">
      <w:pPr>
        <w:tabs>
          <w:tab w:val="clear" w:pos="567"/>
        </w:tabs>
        <w:spacing w:line="240" w:lineRule="auto"/>
        <w:rPr>
          <w:rFonts w:eastAsia="Calibri"/>
          <w:szCs w:val="22"/>
        </w:rPr>
      </w:pPr>
      <w:r>
        <w:t>100 mg: Bílé nebo téměř bílé, kulaté konvexní žvýkací tablety s dělicí rýhou ve tvaru kříže na jedné straně o průměru 16 mm</w:t>
      </w:r>
    </w:p>
    <w:p w14:paraId="54CF5EF8" w14:textId="77777777" w:rsidR="00F240AB" w:rsidRDefault="00F240AB" w:rsidP="00F240AB">
      <w:pPr>
        <w:tabs>
          <w:tab w:val="clear" w:pos="567"/>
        </w:tabs>
        <w:spacing w:line="240" w:lineRule="auto"/>
        <w:rPr>
          <w:szCs w:val="22"/>
        </w:rPr>
      </w:pPr>
    </w:p>
    <w:p w14:paraId="327B201E" w14:textId="77777777" w:rsidR="00F240AB" w:rsidRPr="00D8724F" w:rsidRDefault="00F240AB" w:rsidP="00F240AB">
      <w:pPr>
        <w:tabs>
          <w:tab w:val="clear" w:pos="567"/>
        </w:tabs>
        <w:spacing w:line="240" w:lineRule="auto"/>
        <w:rPr>
          <w:szCs w:val="22"/>
        </w:rPr>
      </w:pPr>
    </w:p>
    <w:p w14:paraId="388BF870" w14:textId="77777777" w:rsidR="00F240AB" w:rsidRPr="006414D3" w:rsidRDefault="00F240AB" w:rsidP="00F240AB">
      <w:pPr>
        <w:tabs>
          <w:tab w:val="clear" w:pos="567"/>
          <w:tab w:val="left" w:pos="0"/>
        </w:tabs>
        <w:spacing w:line="240" w:lineRule="auto"/>
        <w:ind w:left="567" w:hanging="567"/>
        <w:rPr>
          <w:szCs w:val="22"/>
        </w:rPr>
      </w:pPr>
      <w:r>
        <w:rPr>
          <w:b/>
        </w:rPr>
        <w:t>3.</w:t>
      </w:r>
      <w:r>
        <w:rPr>
          <w:b/>
        </w:rPr>
        <w:tab/>
        <w:t>KLINICKÉ ÚDAJE</w:t>
      </w:r>
    </w:p>
    <w:p w14:paraId="6CC6BCD9" w14:textId="77777777" w:rsidR="00F240AB" w:rsidRPr="006414D3" w:rsidRDefault="00F240AB" w:rsidP="00F240AB">
      <w:pPr>
        <w:tabs>
          <w:tab w:val="clear" w:pos="567"/>
        </w:tabs>
        <w:spacing w:line="240" w:lineRule="auto"/>
        <w:rPr>
          <w:szCs w:val="22"/>
        </w:rPr>
      </w:pPr>
    </w:p>
    <w:p w14:paraId="1F47BAB5" w14:textId="77777777" w:rsidR="00F240AB" w:rsidRPr="006414D3" w:rsidRDefault="00F240AB" w:rsidP="00F240AB">
      <w:pPr>
        <w:tabs>
          <w:tab w:val="clear" w:pos="567"/>
          <w:tab w:val="left" w:pos="0"/>
        </w:tabs>
        <w:spacing w:line="240" w:lineRule="auto"/>
        <w:ind w:left="567" w:hanging="567"/>
        <w:rPr>
          <w:b/>
          <w:szCs w:val="22"/>
        </w:rPr>
      </w:pPr>
      <w:r>
        <w:rPr>
          <w:b/>
        </w:rPr>
        <w:t>3.1</w:t>
      </w:r>
      <w:r>
        <w:rPr>
          <w:b/>
        </w:rPr>
        <w:tab/>
        <w:t>Cílové druhy zvířat</w:t>
      </w:r>
    </w:p>
    <w:p w14:paraId="1DD27E8F" w14:textId="77777777" w:rsidR="00F240AB" w:rsidRDefault="00F240AB" w:rsidP="00F240AB">
      <w:pPr>
        <w:tabs>
          <w:tab w:val="clear" w:pos="567"/>
        </w:tabs>
        <w:spacing w:line="240" w:lineRule="auto"/>
        <w:rPr>
          <w:szCs w:val="22"/>
        </w:rPr>
      </w:pPr>
    </w:p>
    <w:p w14:paraId="2F4DEE65" w14:textId="77777777" w:rsidR="00F240AB" w:rsidRDefault="00F240AB" w:rsidP="00F240AB">
      <w:pPr>
        <w:tabs>
          <w:tab w:val="clear" w:pos="567"/>
        </w:tabs>
        <w:spacing w:line="240" w:lineRule="auto"/>
        <w:rPr>
          <w:szCs w:val="22"/>
        </w:rPr>
      </w:pPr>
      <w:r>
        <w:t>Psi.</w:t>
      </w:r>
    </w:p>
    <w:p w14:paraId="5BBF663E" w14:textId="77777777" w:rsidR="00F240AB" w:rsidRPr="006414D3" w:rsidRDefault="00F240AB" w:rsidP="00F240AB">
      <w:pPr>
        <w:tabs>
          <w:tab w:val="clear" w:pos="567"/>
        </w:tabs>
        <w:spacing w:line="240" w:lineRule="auto"/>
        <w:rPr>
          <w:szCs w:val="22"/>
        </w:rPr>
      </w:pPr>
    </w:p>
    <w:p w14:paraId="58C23249" w14:textId="77777777" w:rsidR="00F240AB" w:rsidRPr="00264CF2" w:rsidRDefault="00F240AB" w:rsidP="00F240AB">
      <w:pPr>
        <w:tabs>
          <w:tab w:val="clear" w:pos="567"/>
          <w:tab w:val="left" w:pos="0"/>
        </w:tabs>
        <w:spacing w:line="240" w:lineRule="auto"/>
        <w:ind w:left="567" w:hanging="567"/>
        <w:rPr>
          <w:szCs w:val="22"/>
        </w:rPr>
      </w:pPr>
      <w:r>
        <w:rPr>
          <w:b/>
        </w:rPr>
        <w:t>3.2</w:t>
      </w:r>
      <w:r>
        <w:rPr>
          <w:b/>
        </w:rPr>
        <w:tab/>
        <w:t>Indikace pro použití pro každý cílový druh zvířat</w:t>
      </w:r>
    </w:p>
    <w:p w14:paraId="2D100B96" w14:textId="77777777" w:rsidR="00F240AB" w:rsidRPr="00264CF2" w:rsidRDefault="00F240AB" w:rsidP="00F240AB">
      <w:pPr>
        <w:tabs>
          <w:tab w:val="clear" w:pos="567"/>
        </w:tabs>
        <w:spacing w:line="240" w:lineRule="auto"/>
        <w:rPr>
          <w:szCs w:val="22"/>
        </w:rPr>
      </w:pPr>
    </w:p>
    <w:p w14:paraId="5B995700" w14:textId="77777777" w:rsidR="00F240AB" w:rsidRPr="00264CF2" w:rsidRDefault="00F240AB" w:rsidP="00F240AB">
      <w:pPr>
        <w:tabs>
          <w:tab w:val="clear" w:pos="567"/>
        </w:tabs>
        <w:spacing w:line="240" w:lineRule="auto"/>
        <w:rPr>
          <w:szCs w:val="22"/>
        </w:rPr>
      </w:pPr>
      <w:bookmarkStart w:id="94" w:name="_Hlk197349512"/>
      <w:r>
        <w:t>Prevence epileptických záchvatů a snížení frekvence</w:t>
      </w:r>
      <w:bookmarkEnd w:id="94"/>
      <w:r>
        <w:t xml:space="preserve">, závažnosti a trvání záchvatů v důsledku idiopatické epilepsie. </w:t>
      </w:r>
    </w:p>
    <w:p w14:paraId="24AB8F37" w14:textId="77777777" w:rsidR="00F240AB" w:rsidRPr="00264CF2" w:rsidRDefault="00F240AB" w:rsidP="00F240AB">
      <w:pPr>
        <w:tabs>
          <w:tab w:val="clear" w:pos="567"/>
        </w:tabs>
        <w:spacing w:line="240" w:lineRule="auto"/>
        <w:rPr>
          <w:szCs w:val="22"/>
        </w:rPr>
      </w:pPr>
    </w:p>
    <w:p w14:paraId="64A20041" w14:textId="77777777" w:rsidR="00F240AB" w:rsidRPr="00264CF2" w:rsidRDefault="00F240AB" w:rsidP="00F240AB">
      <w:pPr>
        <w:tabs>
          <w:tab w:val="clear" w:pos="567"/>
          <w:tab w:val="left" w:pos="0"/>
        </w:tabs>
        <w:spacing w:line="240" w:lineRule="auto"/>
        <w:ind w:left="567" w:hanging="567"/>
        <w:rPr>
          <w:szCs w:val="22"/>
        </w:rPr>
      </w:pPr>
      <w:r>
        <w:rPr>
          <w:b/>
        </w:rPr>
        <w:t>3.3</w:t>
      </w:r>
      <w:r>
        <w:rPr>
          <w:b/>
        </w:rPr>
        <w:tab/>
        <w:t>Kontraindikace</w:t>
      </w:r>
    </w:p>
    <w:p w14:paraId="35F09E32" w14:textId="77777777" w:rsidR="00F240AB" w:rsidRPr="00264CF2" w:rsidRDefault="00F240AB" w:rsidP="00F240AB">
      <w:pPr>
        <w:tabs>
          <w:tab w:val="clear" w:pos="567"/>
        </w:tabs>
        <w:spacing w:line="240" w:lineRule="auto"/>
        <w:rPr>
          <w:szCs w:val="22"/>
        </w:rPr>
      </w:pPr>
    </w:p>
    <w:p w14:paraId="6AF1C32C" w14:textId="77777777" w:rsidR="00F240AB" w:rsidRPr="00264CF2" w:rsidRDefault="00F240AB" w:rsidP="00F240AB">
      <w:pPr>
        <w:tabs>
          <w:tab w:val="clear" w:pos="567"/>
        </w:tabs>
        <w:spacing w:line="240" w:lineRule="auto"/>
        <w:rPr>
          <w:szCs w:val="22"/>
        </w:rPr>
      </w:pPr>
      <w:r>
        <w:t xml:space="preserve">Nepoužívat v případě přecitlivělosti na léčivou látku nebo jiné barbituráty. </w:t>
      </w:r>
    </w:p>
    <w:p w14:paraId="57D9551C" w14:textId="77777777" w:rsidR="00F240AB" w:rsidRPr="00264CF2" w:rsidRDefault="00F240AB" w:rsidP="00F240AB">
      <w:pPr>
        <w:tabs>
          <w:tab w:val="clear" w:pos="567"/>
        </w:tabs>
        <w:spacing w:line="240" w:lineRule="auto"/>
        <w:rPr>
          <w:szCs w:val="22"/>
        </w:rPr>
      </w:pPr>
      <w:r>
        <w:t xml:space="preserve">Nepoužívat u zvířat se závažným onemocněním jater, závažným onemocněním ledvin nebo </w:t>
      </w:r>
      <w:bookmarkStart w:id="95" w:name="_Hlk197349524"/>
      <w:r>
        <w:t>kardiovaskulárního systému.</w:t>
      </w:r>
    </w:p>
    <w:bookmarkEnd w:id="95"/>
    <w:p w14:paraId="47A30331" w14:textId="77777777" w:rsidR="00F240AB" w:rsidRPr="00264CF2" w:rsidRDefault="00F240AB" w:rsidP="00F240AB">
      <w:pPr>
        <w:tabs>
          <w:tab w:val="clear" w:pos="567"/>
        </w:tabs>
        <w:spacing w:line="240" w:lineRule="auto"/>
        <w:rPr>
          <w:szCs w:val="22"/>
        </w:rPr>
      </w:pPr>
    </w:p>
    <w:p w14:paraId="53BE377B" w14:textId="77777777" w:rsidR="00F240AB" w:rsidRPr="006414D3" w:rsidRDefault="00F240AB" w:rsidP="00F240AB">
      <w:pPr>
        <w:tabs>
          <w:tab w:val="clear" w:pos="567"/>
        </w:tabs>
        <w:spacing w:line="240" w:lineRule="auto"/>
        <w:rPr>
          <w:b/>
          <w:szCs w:val="22"/>
        </w:rPr>
      </w:pPr>
      <w:r>
        <w:rPr>
          <w:b/>
        </w:rPr>
        <w:t>3.4</w:t>
      </w:r>
      <w:r>
        <w:rPr>
          <w:b/>
        </w:rPr>
        <w:tab/>
        <w:t xml:space="preserve">Zvláštní upozornění </w:t>
      </w:r>
    </w:p>
    <w:p w14:paraId="43634ADE" w14:textId="77777777" w:rsidR="00F240AB" w:rsidRPr="006414D3" w:rsidRDefault="00F240AB" w:rsidP="00F240AB">
      <w:pPr>
        <w:tabs>
          <w:tab w:val="clear" w:pos="567"/>
        </w:tabs>
        <w:spacing w:line="240" w:lineRule="auto"/>
        <w:rPr>
          <w:szCs w:val="22"/>
        </w:rPr>
      </w:pPr>
    </w:p>
    <w:p w14:paraId="533BF0AD" w14:textId="77777777" w:rsidR="00F240AB" w:rsidRDefault="00F240AB" w:rsidP="00F240AB">
      <w:pPr>
        <w:tabs>
          <w:tab w:val="clear" w:pos="567"/>
        </w:tabs>
        <w:spacing w:line="240" w:lineRule="auto"/>
        <w:rPr>
          <w:szCs w:val="22"/>
        </w:rPr>
      </w:pPr>
      <w:bookmarkStart w:id="96" w:name="_Hlk197349542"/>
      <w:r w:rsidRPr="00001DFD">
        <w:rPr>
          <w:color w:val="000000"/>
          <w:szCs w:val="22"/>
        </w:rPr>
        <w:t xml:space="preserve">U každého případu je potřebné individuálně posoudit, zda by měla být zahájena </w:t>
      </w:r>
      <w:proofErr w:type="spellStart"/>
      <w:r w:rsidRPr="00001DFD">
        <w:rPr>
          <w:color w:val="000000"/>
          <w:szCs w:val="22"/>
        </w:rPr>
        <w:t>antiepileptická</w:t>
      </w:r>
      <w:proofErr w:type="spellEnd"/>
      <w:r w:rsidRPr="00001DFD">
        <w:rPr>
          <w:color w:val="000000"/>
          <w:szCs w:val="22"/>
        </w:rPr>
        <w:t xml:space="preserve"> léčba fenobarbitalem v závislost</w:t>
      </w:r>
      <w:r>
        <w:t xml:space="preserve"> </w:t>
      </w:r>
      <w:bookmarkEnd w:id="96"/>
      <w:r>
        <w:t xml:space="preserve">na počtu, frekvenci, trvání a závažnosti záchvatů u psů. </w:t>
      </w:r>
    </w:p>
    <w:p w14:paraId="3D8D085F" w14:textId="77777777" w:rsidR="00F240AB" w:rsidRDefault="00F240AB" w:rsidP="00F240AB">
      <w:pPr>
        <w:tabs>
          <w:tab w:val="clear" w:pos="567"/>
        </w:tabs>
        <w:spacing w:line="240" w:lineRule="auto"/>
        <w:rPr>
          <w:szCs w:val="22"/>
        </w:rPr>
      </w:pPr>
      <w:r>
        <w:t>Včasná léčba je opodstatněná, protože opakované záchvaty mohou vytvořit další záchvatová ložiska.</w:t>
      </w:r>
    </w:p>
    <w:p w14:paraId="6686F116" w14:textId="77777777" w:rsidR="00F240AB" w:rsidRDefault="00F240AB" w:rsidP="00F240AB">
      <w:pPr>
        <w:tabs>
          <w:tab w:val="clear" w:pos="567"/>
        </w:tabs>
        <w:spacing w:line="240" w:lineRule="auto"/>
        <w:rPr>
          <w:szCs w:val="22"/>
        </w:rPr>
      </w:pPr>
    </w:p>
    <w:p w14:paraId="61DBCB42" w14:textId="77777777" w:rsidR="00F240AB" w:rsidRDefault="00F240AB" w:rsidP="00F240AB">
      <w:pPr>
        <w:tabs>
          <w:tab w:val="clear" w:pos="567"/>
        </w:tabs>
        <w:spacing w:line="240" w:lineRule="auto"/>
        <w:rPr>
          <w:szCs w:val="22"/>
        </w:rPr>
      </w:pPr>
      <w:r>
        <w:lastRenderedPageBreak/>
        <w:t>Je třeba sledovat terapeutické sérové koncentrace fenobarbitalu, aby bylo možné použít nejnižší účinnou dávku. Individuální variabilita metabolismu fenobarbitalu je vysoká. Vzhledem k </w:t>
      </w:r>
      <w:proofErr w:type="spellStart"/>
      <w:r>
        <w:t>autoindukci</w:t>
      </w:r>
      <w:proofErr w:type="spellEnd"/>
      <w:r>
        <w:t xml:space="preserve"> jaterních </w:t>
      </w:r>
      <w:proofErr w:type="spellStart"/>
      <w:r>
        <w:t>mikrosomálních</w:t>
      </w:r>
      <w:proofErr w:type="spellEnd"/>
      <w:r>
        <w:t xml:space="preserve"> enzymů (viz bod 4.3 Farmakokinetika) může být v průběhu času nutné zvyšovat dávky, aby se udržela stejná koncentrace v séru. </w:t>
      </w:r>
    </w:p>
    <w:p w14:paraId="48117CE4" w14:textId="77777777" w:rsidR="00F240AB" w:rsidRDefault="00F240AB" w:rsidP="00F240AB">
      <w:pPr>
        <w:tabs>
          <w:tab w:val="clear" w:pos="567"/>
        </w:tabs>
        <w:spacing w:line="240" w:lineRule="auto"/>
        <w:rPr>
          <w:szCs w:val="22"/>
        </w:rPr>
      </w:pPr>
      <w:r>
        <w:t>Někteří léčení psi jsou úplně bez epileptických záchvatů, někteří vykazují pouze snížení počtu záchvatů a někteří jsou považováni za nereagující.</w:t>
      </w:r>
    </w:p>
    <w:p w14:paraId="61F10F77" w14:textId="77777777" w:rsidR="00F240AB" w:rsidRPr="006414D3" w:rsidRDefault="00F240AB" w:rsidP="00F240AB">
      <w:pPr>
        <w:tabs>
          <w:tab w:val="clear" w:pos="567"/>
        </w:tabs>
        <w:spacing w:line="240" w:lineRule="auto"/>
        <w:rPr>
          <w:szCs w:val="22"/>
        </w:rPr>
      </w:pPr>
    </w:p>
    <w:p w14:paraId="77EB43DC" w14:textId="77777777" w:rsidR="00F240AB" w:rsidRPr="006414D3" w:rsidRDefault="00F240AB" w:rsidP="00F240AB">
      <w:pPr>
        <w:tabs>
          <w:tab w:val="clear" w:pos="567"/>
          <w:tab w:val="left" w:pos="0"/>
        </w:tabs>
        <w:spacing w:line="240" w:lineRule="auto"/>
        <w:ind w:left="567" w:hanging="567"/>
        <w:rPr>
          <w:szCs w:val="22"/>
        </w:rPr>
      </w:pPr>
      <w:r>
        <w:rPr>
          <w:b/>
        </w:rPr>
        <w:t>3.5</w:t>
      </w:r>
      <w:r>
        <w:rPr>
          <w:b/>
        </w:rPr>
        <w:tab/>
        <w:t>Zvláštní opatření pro použití</w:t>
      </w:r>
    </w:p>
    <w:p w14:paraId="179743E3" w14:textId="77777777" w:rsidR="00F240AB" w:rsidRPr="006414D3" w:rsidRDefault="00F240AB" w:rsidP="00F240AB">
      <w:pPr>
        <w:tabs>
          <w:tab w:val="clear" w:pos="567"/>
        </w:tabs>
        <w:spacing w:line="240" w:lineRule="auto"/>
        <w:rPr>
          <w:szCs w:val="22"/>
        </w:rPr>
      </w:pPr>
    </w:p>
    <w:p w14:paraId="211423C6" w14:textId="77777777" w:rsidR="00F240AB" w:rsidRPr="00264CF2" w:rsidRDefault="00F240AB" w:rsidP="00F240AB">
      <w:pPr>
        <w:tabs>
          <w:tab w:val="clear" w:pos="567"/>
        </w:tabs>
        <w:spacing w:line="240" w:lineRule="auto"/>
        <w:rPr>
          <w:szCs w:val="22"/>
          <w:u w:val="single"/>
        </w:rPr>
      </w:pPr>
      <w:r>
        <w:rPr>
          <w:u w:val="single"/>
        </w:rPr>
        <w:t>Zvláštní opatření pro bezpečné použití u cílových druhů zvířat:</w:t>
      </w:r>
    </w:p>
    <w:p w14:paraId="1CAD2146" w14:textId="77777777" w:rsidR="00F240AB" w:rsidRPr="00264CF2" w:rsidRDefault="00F240AB" w:rsidP="00F240AB">
      <w:pPr>
        <w:tabs>
          <w:tab w:val="clear" w:pos="567"/>
        </w:tabs>
        <w:spacing w:line="240" w:lineRule="auto"/>
        <w:rPr>
          <w:szCs w:val="22"/>
        </w:rPr>
      </w:pPr>
      <w:bookmarkStart w:id="97" w:name="_Hlk197349568"/>
      <w:r>
        <w:t xml:space="preserve">Opatrnost se doporučuje </w:t>
      </w:r>
      <w:bookmarkEnd w:id="97"/>
      <w:r>
        <w:t>u zvířat s poruchou funkce jater anebo ledvin, hypovolemií, anémií a srdeční nebo respirační dysfunkcí.</w:t>
      </w:r>
    </w:p>
    <w:p w14:paraId="38E232B4" w14:textId="77777777" w:rsidR="00F240AB" w:rsidRPr="00264CF2" w:rsidRDefault="00F240AB" w:rsidP="00F240AB">
      <w:pPr>
        <w:tabs>
          <w:tab w:val="clear" w:pos="567"/>
        </w:tabs>
        <w:spacing w:line="240" w:lineRule="auto"/>
        <w:rPr>
          <w:szCs w:val="22"/>
        </w:rPr>
      </w:pPr>
      <w:r>
        <w:t xml:space="preserve">Doporučuje se provést laboratorní vyšetření pacienta (hematologické a biochemické vyšetření, včetně vyšetření funkce jater a štítné žlázy) před zahájením léčby a poté sledování 2–3 týdny po zahájení léčby a následně každých 4–6 měsíců. </w:t>
      </w:r>
    </w:p>
    <w:p w14:paraId="58BFE6AD" w14:textId="77777777" w:rsidR="00F240AB" w:rsidRPr="00264CF2" w:rsidRDefault="00F240AB" w:rsidP="00F240AB">
      <w:pPr>
        <w:tabs>
          <w:tab w:val="clear" w:pos="567"/>
        </w:tabs>
        <w:spacing w:line="240" w:lineRule="auto"/>
        <w:rPr>
          <w:szCs w:val="22"/>
        </w:rPr>
      </w:pPr>
      <w:r>
        <w:t xml:space="preserve">Pravděpodobnost </w:t>
      </w:r>
      <w:proofErr w:type="spellStart"/>
      <w:r>
        <w:t>hepatotoxických</w:t>
      </w:r>
      <w:proofErr w:type="spellEnd"/>
      <w:r>
        <w:t xml:space="preserve"> nežádoucích účinků může být snížena nebo oddálena podáním co nejnižší možné účinné dávky.</w:t>
      </w:r>
    </w:p>
    <w:p w14:paraId="55015908" w14:textId="77777777" w:rsidR="00F240AB" w:rsidRDefault="00F240AB" w:rsidP="00F240AB">
      <w:pPr>
        <w:tabs>
          <w:tab w:val="clear" w:pos="567"/>
        </w:tabs>
        <w:spacing w:line="240" w:lineRule="auto"/>
        <w:rPr>
          <w:szCs w:val="22"/>
          <w:lang w:eastAsia="en-GB"/>
        </w:rPr>
      </w:pPr>
    </w:p>
    <w:p w14:paraId="2FC16E1C" w14:textId="77777777" w:rsidR="00F240AB" w:rsidRPr="00264CF2" w:rsidRDefault="00F240AB" w:rsidP="00F240AB">
      <w:pPr>
        <w:tabs>
          <w:tab w:val="clear" w:pos="567"/>
        </w:tabs>
        <w:spacing w:line="240" w:lineRule="auto"/>
        <w:rPr>
          <w:szCs w:val="22"/>
        </w:rPr>
      </w:pPr>
      <w:r>
        <w:t xml:space="preserve">V případě podezření na </w:t>
      </w:r>
      <w:proofErr w:type="spellStart"/>
      <w:r>
        <w:t>hepatotoxicitu</w:t>
      </w:r>
      <w:proofErr w:type="spellEnd"/>
      <w:r>
        <w:t xml:space="preserve"> se doporučuje provést testy jaterních funkcí. V případě akutního jaterního selhání nebo chronického poškození jaterních buněk musí být fenobarbital vysazen a nahrazen jiným typem </w:t>
      </w:r>
      <w:proofErr w:type="spellStart"/>
      <w:r>
        <w:t>antiepileptické</w:t>
      </w:r>
      <w:proofErr w:type="spellEnd"/>
      <w:r>
        <w:t xml:space="preserve"> léčby. </w:t>
      </w:r>
    </w:p>
    <w:p w14:paraId="2AA9F8B9" w14:textId="77777777" w:rsidR="00F240AB" w:rsidRPr="00264CF2" w:rsidRDefault="00F240AB" w:rsidP="00F240AB">
      <w:pPr>
        <w:tabs>
          <w:tab w:val="clear" w:pos="567"/>
        </w:tabs>
        <w:spacing w:line="240" w:lineRule="auto"/>
        <w:rPr>
          <w:szCs w:val="22"/>
        </w:rPr>
      </w:pPr>
      <w:r>
        <w:t xml:space="preserve">Vysazení fenobarbitalu nebo přechod na jiný typ </w:t>
      </w:r>
      <w:proofErr w:type="spellStart"/>
      <w:r>
        <w:t>antiepileptické</w:t>
      </w:r>
      <w:proofErr w:type="spellEnd"/>
      <w:r>
        <w:t xml:space="preserve"> léčby nebo z ní by měl být prováděn postupně, aby nedošlo k urychlení zvýšení frekvence záchvatů.</w:t>
      </w:r>
    </w:p>
    <w:p w14:paraId="55B78ECC" w14:textId="77777777" w:rsidR="00F240AB" w:rsidRPr="00264CF2" w:rsidRDefault="00F240AB" w:rsidP="00F240AB">
      <w:pPr>
        <w:tabs>
          <w:tab w:val="clear" w:pos="567"/>
        </w:tabs>
        <w:spacing w:line="240" w:lineRule="auto"/>
        <w:rPr>
          <w:szCs w:val="22"/>
        </w:rPr>
      </w:pPr>
      <w:r>
        <w:t>U stabilizovaných pacientů s epilepsií je třeba dbát opatrnosti při přechodu mezi jednotlivými přípravky na bázi fenobarbitalu</w:t>
      </w:r>
    </w:p>
    <w:p w14:paraId="7DEE0DC9" w14:textId="77777777" w:rsidR="00F240AB" w:rsidRDefault="00F240AB" w:rsidP="00F240AB">
      <w:pPr>
        <w:tabs>
          <w:tab w:val="clear" w:pos="567"/>
        </w:tabs>
        <w:spacing w:line="240" w:lineRule="auto"/>
        <w:rPr>
          <w:szCs w:val="22"/>
        </w:rPr>
      </w:pPr>
      <w:r>
        <w:t>Tablety jsou ochucené. Uchovávejte tablety mimo dosah zvířat, aby se zabránilo náhodnému požití.</w:t>
      </w:r>
    </w:p>
    <w:p w14:paraId="3093C484" w14:textId="77777777" w:rsidR="00F240AB" w:rsidRPr="00264CF2" w:rsidRDefault="00F240AB" w:rsidP="00F240AB">
      <w:pPr>
        <w:tabs>
          <w:tab w:val="clear" w:pos="567"/>
        </w:tabs>
        <w:spacing w:line="240" w:lineRule="auto"/>
        <w:rPr>
          <w:szCs w:val="22"/>
        </w:rPr>
      </w:pPr>
    </w:p>
    <w:p w14:paraId="2FE6D665" w14:textId="77777777" w:rsidR="00F240AB" w:rsidRPr="006414D3" w:rsidRDefault="00F240AB" w:rsidP="00F240AB">
      <w:pPr>
        <w:keepNext/>
        <w:tabs>
          <w:tab w:val="clear" w:pos="567"/>
        </w:tabs>
        <w:spacing w:line="240" w:lineRule="auto"/>
        <w:rPr>
          <w:szCs w:val="22"/>
          <w:u w:val="single"/>
        </w:rPr>
      </w:pPr>
      <w:r>
        <w:rPr>
          <w:u w:val="single"/>
        </w:rPr>
        <w:t>Zvláštní opatření pro osobu, která podává veterinární léčivý přípravek zvířatům:</w:t>
      </w:r>
    </w:p>
    <w:p w14:paraId="45BB9D62" w14:textId="77777777" w:rsidR="00F240AB" w:rsidRPr="005573B6" w:rsidRDefault="00F240AB" w:rsidP="00F240AB">
      <w:pPr>
        <w:tabs>
          <w:tab w:val="clear" w:pos="567"/>
        </w:tabs>
        <w:spacing w:line="240" w:lineRule="auto"/>
        <w:rPr>
          <w:szCs w:val="22"/>
        </w:rPr>
      </w:pPr>
      <w:r>
        <w:t xml:space="preserve">Fenobarbital může způsobit závažné nežádoucí účinky, jako je </w:t>
      </w:r>
      <w:proofErr w:type="spellStart"/>
      <w:r>
        <w:t>sedace</w:t>
      </w:r>
      <w:proofErr w:type="spellEnd"/>
      <w:r>
        <w:t>, dezorientace, ataxie, nystagmus, které mohou být u dětí smrtelné. Abyste zabránili náhodnému požití, věnujte maximální pozornost tomu, aby se děti nedostaly do kontaktu s tabletami nebo nespotřebovanými částmi tablet. Je třeba dbát na to, aby nedošlo k dlouhodobému kontaktu s kůží, včetně kontaktu rukou s ústy. Před použitím uchovávejte tablety v původním obalu. Nespotřebované části tablet vložte do otevřeného prostoru v blistru a uložte zpět do krabičky, pečlivě uschovejte mimo dosah dětí a spotřebujte při dalším podání. Během používání přípravku nekuřte, nejezte a nepijte.</w:t>
      </w:r>
    </w:p>
    <w:p w14:paraId="49919763" w14:textId="77777777" w:rsidR="00F240AB" w:rsidRPr="005573B6" w:rsidRDefault="00F240AB" w:rsidP="00F240AB">
      <w:pPr>
        <w:tabs>
          <w:tab w:val="clear" w:pos="567"/>
        </w:tabs>
        <w:spacing w:line="240" w:lineRule="auto"/>
        <w:rPr>
          <w:szCs w:val="22"/>
        </w:rPr>
      </w:pPr>
      <w:r>
        <w:t xml:space="preserve">V případě náhodného požití vyhledejte ihned lékařskou pomoc a ukažte příbalovou informaci nebo etiketu praktickému lékaři. </w:t>
      </w:r>
    </w:p>
    <w:p w14:paraId="7169822F" w14:textId="77777777" w:rsidR="00F240AB" w:rsidRPr="005573B6" w:rsidRDefault="00F240AB" w:rsidP="00F240AB">
      <w:pPr>
        <w:tabs>
          <w:tab w:val="clear" w:pos="567"/>
        </w:tabs>
        <w:spacing w:line="240" w:lineRule="auto"/>
        <w:rPr>
          <w:szCs w:val="22"/>
        </w:rPr>
      </w:pPr>
    </w:p>
    <w:p w14:paraId="77B44161" w14:textId="77777777" w:rsidR="00F240AB" w:rsidRPr="005573B6" w:rsidRDefault="00F240AB" w:rsidP="00F240AB">
      <w:pPr>
        <w:tabs>
          <w:tab w:val="clear" w:pos="567"/>
        </w:tabs>
        <w:spacing w:line="240" w:lineRule="auto"/>
        <w:rPr>
          <w:szCs w:val="22"/>
        </w:rPr>
      </w:pPr>
      <w:r>
        <w:t>Fenobarbital a vanilin mohou způsobit reakce z přecitlivělosti. Lidé se známou přecitlivělostí na fenobarbital nebo vanilin by se měli vyhnout kontaktu s veterinárním léčivým přípravkem. V případě závažných reakcí z přecitlivělosti vyhledejte lékařskou pomoc.</w:t>
      </w:r>
    </w:p>
    <w:p w14:paraId="593D0D43" w14:textId="77777777" w:rsidR="00F240AB" w:rsidRPr="005573B6" w:rsidRDefault="00F240AB" w:rsidP="00F240AB">
      <w:pPr>
        <w:tabs>
          <w:tab w:val="clear" w:pos="567"/>
        </w:tabs>
        <w:spacing w:line="240" w:lineRule="auto"/>
        <w:rPr>
          <w:szCs w:val="22"/>
        </w:rPr>
      </w:pPr>
      <w:r>
        <w:t>Fenobarbital je teratogenní a může být toxický pro nenarozené a kojené děti; může ovlivnit vývoj mozku a vést ke kognitivním poruchám. Fenobarbital se vylučuje do mateřského mléka. Těhotné ženy, ženy ve fertilním věku a kojící ženy by se měly vyhnout kožnímu kontaktu s veterinárním léčivým přípravkem, včetně kontaktu rukou s ústy.</w:t>
      </w:r>
    </w:p>
    <w:p w14:paraId="1632BA41" w14:textId="77777777" w:rsidR="00F240AB" w:rsidRPr="005573B6" w:rsidRDefault="00F240AB" w:rsidP="00F240AB">
      <w:pPr>
        <w:tabs>
          <w:tab w:val="clear" w:pos="567"/>
        </w:tabs>
        <w:spacing w:line="240" w:lineRule="auto"/>
        <w:rPr>
          <w:szCs w:val="22"/>
        </w:rPr>
      </w:pPr>
      <w:r>
        <w:t xml:space="preserve">Při podávání veterinárního léčivého přípravku je vhodné používat jednorázové rukavice. Po použití si umyjte ruce. </w:t>
      </w:r>
    </w:p>
    <w:p w14:paraId="33200D35" w14:textId="77777777" w:rsidR="00F240AB" w:rsidRPr="006414D3" w:rsidRDefault="00F240AB" w:rsidP="00F240AB">
      <w:pPr>
        <w:tabs>
          <w:tab w:val="clear" w:pos="567"/>
        </w:tabs>
        <w:spacing w:line="240" w:lineRule="auto"/>
        <w:rPr>
          <w:szCs w:val="22"/>
        </w:rPr>
      </w:pPr>
    </w:p>
    <w:p w14:paraId="6FA76991" w14:textId="77777777" w:rsidR="00F240AB" w:rsidRPr="006414D3" w:rsidRDefault="00F240AB" w:rsidP="00F240AB">
      <w:pPr>
        <w:keepNext/>
        <w:tabs>
          <w:tab w:val="clear" w:pos="567"/>
        </w:tabs>
        <w:spacing w:line="240" w:lineRule="auto"/>
        <w:rPr>
          <w:szCs w:val="22"/>
        </w:rPr>
      </w:pPr>
      <w:r>
        <w:rPr>
          <w:u w:val="single"/>
        </w:rPr>
        <w:t>Zvláštní opatření pro ochranu životního prostředí</w:t>
      </w:r>
      <w:r>
        <w:t>:</w:t>
      </w:r>
    </w:p>
    <w:p w14:paraId="0489CC2D" w14:textId="77777777" w:rsidR="00F240AB" w:rsidRPr="006414D3" w:rsidRDefault="00F240AB" w:rsidP="00F240AB">
      <w:pPr>
        <w:tabs>
          <w:tab w:val="clear" w:pos="567"/>
        </w:tabs>
        <w:spacing w:line="240" w:lineRule="auto"/>
        <w:rPr>
          <w:szCs w:val="22"/>
        </w:rPr>
      </w:pPr>
      <w:r>
        <w:t>Neuplatňuje se.</w:t>
      </w:r>
    </w:p>
    <w:p w14:paraId="356A8E6C" w14:textId="77777777" w:rsidR="00F240AB" w:rsidRDefault="00F240AB" w:rsidP="00F240AB">
      <w:pPr>
        <w:tabs>
          <w:tab w:val="clear" w:pos="567"/>
          <w:tab w:val="left" w:pos="0"/>
        </w:tabs>
        <w:spacing w:line="240" w:lineRule="auto"/>
        <w:ind w:left="567" w:hanging="567"/>
        <w:rPr>
          <w:b/>
          <w:szCs w:val="22"/>
        </w:rPr>
      </w:pPr>
    </w:p>
    <w:p w14:paraId="53E6A84A" w14:textId="77777777" w:rsidR="00F240AB" w:rsidRDefault="00F240AB" w:rsidP="00F240AB">
      <w:pPr>
        <w:keepNext/>
        <w:tabs>
          <w:tab w:val="clear" w:pos="567"/>
          <w:tab w:val="left" w:pos="0"/>
        </w:tabs>
        <w:spacing w:line="240" w:lineRule="auto"/>
        <w:ind w:left="567" w:hanging="567"/>
        <w:rPr>
          <w:b/>
          <w:szCs w:val="22"/>
        </w:rPr>
      </w:pPr>
      <w:r>
        <w:rPr>
          <w:b/>
        </w:rPr>
        <w:t>3.6</w:t>
      </w:r>
      <w:r>
        <w:rPr>
          <w:b/>
        </w:rPr>
        <w:tab/>
        <w:t>Nežádoucí účinky</w:t>
      </w:r>
    </w:p>
    <w:p w14:paraId="52D2FDAB" w14:textId="77777777" w:rsidR="00F240AB" w:rsidRDefault="00F240AB" w:rsidP="00F240AB">
      <w:pPr>
        <w:keepNext/>
        <w:tabs>
          <w:tab w:val="clear" w:pos="567"/>
          <w:tab w:val="left" w:pos="0"/>
        </w:tabs>
        <w:spacing w:line="240" w:lineRule="auto"/>
        <w:ind w:left="567" w:hanging="567"/>
        <w:rPr>
          <w:b/>
          <w:szCs w:val="22"/>
        </w:rPr>
      </w:pPr>
    </w:p>
    <w:p w14:paraId="035A5A59" w14:textId="77777777" w:rsidR="00F240AB" w:rsidRPr="00065036" w:rsidRDefault="00F240AB" w:rsidP="00F240AB">
      <w:pPr>
        <w:keepNext/>
        <w:tabs>
          <w:tab w:val="clear" w:pos="567"/>
          <w:tab w:val="left" w:pos="0"/>
        </w:tabs>
        <w:spacing w:line="240" w:lineRule="auto"/>
        <w:ind w:left="567" w:hanging="567"/>
        <w:rPr>
          <w:bCs/>
          <w:szCs w:val="22"/>
        </w:rPr>
      </w:pPr>
      <w:r>
        <w:t>Psi:</w:t>
      </w:r>
    </w:p>
    <w:p w14:paraId="3C48B7E9" w14:textId="77777777" w:rsidR="00F240AB" w:rsidRPr="006414D3" w:rsidRDefault="00F240AB" w:rsidP="00F240AB">
      <w:pPr>
        <w:keepNex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5221"/>
      </w:tblGrid>
      <w:tr w:rsidR="00F240AB" w14:paraId="0D2D5663" w14:textId="77777777" w:rsidTr="00E502D1">
        <w:tc>
          <w:tcPr>
            <w:tcW w:w="2119" w:type="pct"/>
          </w:tcPr>
          <w:p w14:paraId="4CC44C98" w14:textId="77777777" w:rsidR="00F240AB" w:rsidRPr="006414D3" w:rsidRDefault="00F240AB" w:rsidP="00E502D1">
            <w:pPr>
              <w:spacing w:before="60" w:after="60"/>
              <w:rPr>
                <w:szCs w:val="22"/>
              </w:rPr>
            </w:pPr>
            <w:r>
              <w:t>Velmi časté</w:t>
            </w:r>
          </w:p>
          <w:p w14:paraId="21BB5317" w14:textId="77777777" w:rsidR="00F240AB" w:rsidRPr="006414D3" w:rsidRDefault="00F240AB" w:rsidP="00E502D1">
            <w:pPr>
              <w:spacing w:before="60" w:after="60"/>
              <w:rPr>
                <w:szCs w:val="22"/>
              </w:rPr>
            </w:pPr>
            <w:r>
              <w:lastRenderedPageBreak/>
              <w:t>(&gt; 1 zvíře / 10 ošetřených zvířat):</w:t>
            </w:r>
          </w:p>
        </w:tc>
        <w:tc>
          <w:tcPr>
            <w:tcW w:w="2881" w:type="pct"/>
            <w:hideMark/>
          </w:tcPr>
          <w:p w14:paraId="2A6F541A" w14:textId="77777777" w:rsidR="00F240AB" w:rsidRPr="00DE410A" w:rsidRDefault="00F240AB" w:rsidP="00E502D1">
            <w:pPr>
              <w:spacing w:before="60" w:after="60"/>
              <w:rPr>
                <w:iCs/>
                <w:szCs w:val="22"/>
              </w:rPr>
            </w:pPr>
            <w:r>
              <w:lastRenderedPageBreak/>
              <w:t>polyfagie</w:t>
            </w:r>
            <w:r>
              <w:rPr>
                <w:vertAlign w:val="superscript"/>
              </w:rPr>
              <w:t>1</w:t>
            </w:r>
            <w:r>
              <w:t>, polydipsie</w:t>
            </w:r>
            <w:r>
              <w:rPr>
                <w:vertAlign w:val="superscript"/>
              </w:rPr>
              <w:t>1</w:t>
            </w:r>
            <w:r>
              <w:t>, letargie</w:t>
            </w:r>
            <w:r>
              <w:rPr>
                <w:vertAlign w:val="superscript"/>
              </w:rPr>
              <w:t>1</w:t>
            </w:r>
            <w:r>
              <w:t>,</w:t>
            </w:r>
          </w:p>
          <w:p w14:paraId="0BFA2C82" w14:textId="77777777" w:rsidR="00F240AB" w:rsidRPr="00BC69EA" w:rsidRDefault="00F240AB" w:rsidP="00E502D1">
            <w:pPr>
              <w:spacing w:before="60" w:after="60"/>
              <w:rPr>
                <w:iCs/>
                <w:szCs w:val="22"/>
              </w:rPr>
            </w:pPr>
            <w:r>
              <w:lastRenderedPageBreak/>
              <w:t xml:space="preserve">polyurie, </w:t>
            </w:r>
          </w:p>
          <w:p w14:paraId="178A4082" w14:textId="77777777" w:rsidR="00F240AB" w:rsidRPr="00DE410A" w:rsidRDefault="00F240AB" w:rsidP="00E502D1">
            <w:pPr>
              <w:spacing w:before="60" w:after="60"/>
              <w:rPr>
                <w:iCs/>
                <w:szCs w:val="22"/>
              </w:rPr>
            </w:pPr>
            <w:r>
              <w:t>sedace</w:t>
            </w:r>
            <w:r>
              <w:rPr>
                <w:vertAlign w:val="superscript"/>
              </w:rPr>
              <w:t>1</w:t>
            </w:r>
            <w:r>
              <w:t>, ataxie</w:t>
            </w:r>
            <w:r>
              <w:rPr>
                <w:vertAlign w:val="superscript"/>
              </w:rPr>
              <w:t>1</w:t>
            </w:r>
            <w:r>
              <w:t>,</w:t>
            </w:r>
          </w:p>
          <w:p w14:paraId="2DD9876E" w14:textId="77777777" w:rsidR="00F240AB" w:rsidRPr="00DE410A" w:rsidRDefault="00F240AB" w:rsidP="00E502D1">
            <w:pPr>
              <w:spacing w:before="60" w:after="60"/>
              <w:rPr>
                <w:iCs/>
                <w:szCs w:val="22"/>
              </w:rPr>
            </w:pPr>
            <w:r>
              <w:t>zvýšené hodnoty jaterních enzymů</w:t>
            </w:r>
            <w:r>
              <w:rPr>
                <w:vertAlign w:val="superscript"/>
              </w:rPr>
              <w:t>2</w:t>
            </w:r>
            <w:r>
              <w:t>.</w:t>
            </w:r>
          </w:p>
        </w:tc>
      </w:tr>
      <w:tr w:rsidR="00F240AB" w14:paraId="431DE0C5" w14:textId="77777777" w:rsidTr="00E502D1">
        <w:tc>
          <w:tcPr>
            <w:tcW w:w="2119" w:type="pct"/>
          </w:tcPr>
          <w:p w14:paraId="1F57DC20" w14:textId="77777777" w:rsidR="00F240AB" w:rsidRPr="00DE410A" w:rsidRDefault="00F240AB" w:rsidP="00E502D1">
            <w:pPr>
              <w:spacing w:before="60" w:after="60"/>
              <w:rPr>
                <w:szCs w:val="22"/>
              </w:rPr>
            </w:pPr>
            <w:r>
              <w:lastRenderedPageBreak/>
              <w:t>Časté</w:t>
            </w:r>
          </w:p>
          <w:p w14:paraId="08A46808" w14:textId="77777777" w:rsidR="00F240AB" w:rsidRPr="00DE410A" w:rsidRDefault="00F240AB" w:rsidP="00E502D1">
            <w:pPr>
              <w:spacing w:before="60" w:after="60"/>
              <w:rPr>
                <w:szCs w:val="22"/>
              </w:rPr>
            </w:pPr>
            <w:r>
              <w:t>(1 až 10 zvířat / 100 ošetřených zvířat):</w:t>
            </w:r>
          </w:p>
        </w:tc>
        <w:tc>
          <w:tcPr>
            <w:tcW w:w="2881" w:type="pct"/>
          </w:tcPr>
          <w:p w14:paraId="2637BB6C" w14:textId="77777777" w:rsidR="00F240AB" w:rsidRPr="006414D3" w:rsidRDefault="00F240AB" w:rsidP="00E502D1">
            <w:pPr>
              <w:tabs>
                <w:tab w:val="clear" w:pos="567"/>
              </w:tabs>
              <w:spacing w:line="240" w:lineRule="auto"/>
              <w:rPr>
                <w:iCs/>
                <w:szCs w:val="22"/>
              </w:rPr>
            </w:pPr>
            <w:r>
              <w:t>hyperexcitace</w:t>
            </w:r>
            <w:r>
              <w:rPr>
                <w:vertAlign w:val="superscript"/>
              </w:rPr>
              <w:t>3</w:t>
            </w:r>
            <w:r>
              <w:t>.</w:t>
            </w:r>
          </w:p>
        </w:tc>
      </w:tr>
      <w:tr w:rsidR="00F240AB" w14:paraId="1740D66A" w14:textId="77777777" w:rsidTr="00E502D1">
        <w:tc>
          <w:tcPr>
            <w:tcW w:w="2119" w:type="pct"/>
          </w:tcPr>
          <w:p w14:paraId="6C44CACB" w14:textId="77777777" w:rsidR="00F240AB" w:rsidRPr="00DE410A" w:rsidRDefault="00F240AB" w:rsidP="00E502D1">
            <w:pPr>
              <w:spacing w:before="60" w:after="60"/>
              <w:rPr>
                <w:szCs w:val="22"/>
              </w:rPr>
            </w:pPr>
            <w:r>
              <w:t>Neobvyklé</w:t>
            </w:r>
          </w:p>
          <w:p w14:paraId="2624B6CC" w14:textId="77777777" w:rsidR="00F240AB" w:rsidRPr="00DE410A" w:rsidRDefault="00F240AB" w:rsidP="00E502D1">
            <w:pPr>
              <w:spacing w:before="60" w:after="60"/>
              <w:rPr>
                <w:szCs w:val="22"/>
              </w:rPr>
            </w:pPr>
            <w:r>
              <w:t>(1 až 10 zvířat / 1 000 ošetřených zvířat):</w:t>
            </w:r>
          </w:p>
        </w:tc>
        <w:tc>
          <w:tcPr>
            <w:tcW w:w="2881" w:type="pct"/>
          </w:tcPr>
          <w:p w14:paraId="69857D0F" w14:textId="77777777" w:rsidR="00F240AB" w:rsidRDefault="00F240AB" w:rsidP="00E502D1">
            <w:pPr>
              <w:spacing w:before="60" w:after="60"/>
              <w:rPr>
                <w:iCs/>
                <w:szCs w:val="22"/>
              </w:rPr>
            </w:pPr>
            <w:r>
              <w:t xml:space="preserve">krevní dyskrazie (jako je anémie a/nebo trombocytopenie a/nebo </w:t>
            </w:r>
            <w:proofErr w:type="spellStart"/>
            <w:r>
              <w:t>neutropenie</w:t>
            </w:r>
            <w:proofErr w:type="spellEnd"/>
            <w:r>
              <w:t>)</w:t>
            </w:r>
            <w:r>
              <w:rPr>
                <w:vertAlign w:val="superscript"/>
              </w:rPr>
              <w:t xml:space="preserve"> 4</w:t>
            </w:r>
            <w:r>
              <w:t>,</w:t>
            </w:r>
          </w:p>
          <w:p w14:paraId="411B9732" w14:textId="77777777" w:rsidR="00F240AB" w:rsidRPr="00D42854" w:rsidRDefault="00F240AB" w:rsidP="00E502D1">
            <w:pPr>
              <w:spacing w:before="60" w:after="60"/>
              <w:rPr>
                <w:iCs/>
                <w:szCs w:val="22"/>
              </w:rPr>
            </w:pPr>
            <w:r>
              <w:t>hypoalbuminémie</w:t>
            </w:r>
            <w:r>
              <w:rPr>
                <w:vertAlign w:val="superscript"/>
              </w:rPr>
              <w:t>4</w:t>
            </w:r>
            <w:r>
              <w:t>, zvýšené sérové lipidy,</w:t>
            </w:r>
          </w:p>
          <w:p w14:paraId="5A841E79" w14:textId="77777777" w:rsidR="00F240AB" w:rsidRDefault="00F240AB" w:rsidP="00E502D1">
            <w:pPr>
              <w:spacing w:before="60" w:after="60"/>
              <w:rPr>
                <w:iCs/>
                <w:szCs w:val="22"/>
              </w:rPr>
            </w:pPr>
            <w:r>
              <w:t>dyskineze</w:t>
            </w:r>
            <w:r>
              <w:rPr>
                <w:vertAlign w:val="superscript"/>
              </w:rPr>
              <w:t>4</w:t>
            </w:r>
            <w:r>
              <w:t>,</w:t>
            </w:r>
          </w:p>
          <w:p w14:paraId="1991E279" w14:textId="77777777" w:rsidR="00F240AB" w:rsidRDefault="00F240AB" w:rsidP="00E502D1">
            <w:pPr>
              <w:spacing w:before="60" w:after="60"/>
              <w:rPr>
                <w:iCs/>
                <w:szCs w:val="22"/>
              </w:rPr>
            </w:pPr>
            <w:r>
              <w:t>úzkost</w:t>
            </w:r>
            <w:r>
              <w:rPr>
                <w:vertAlign w:val="superscript"/>
              </w:rPr>
              <w:t>4</w:t>
            </w:r>
            <w:r>
              <w:t>,</w:t>
            </w:r>
          </w:p>
          <w:p w14:paraId="0CA9FF9F" w14:textId="77777777" w:rsidR="00F240AB" w:rsidRPr="00C932E9" w:rsidRDefault="00F240AB" w:rsidP="00E502D1">
            <w:pPr>
              <w:spacing w:before="60" w:after="60"/>
              <w:rPr>
                <w:iCs/>
                <w:szCs w:val="22"/>
              </w:rPr>
            </w:pPr>
            <w:r>
              <w:t>jaterní toxikóza</w:t>
            </w:r>
            <w:r>
              <w:rPr>
                <w:vertAlign w:val="superscript"/>
              </w:rPr>
              <w:t>5</w:t>
            </w:r>
            <w:r>
              <w:t>,</w:t>
            </w:r>
          </w:p>
          <w:p w14:paraId="70C02B0F" w14:textId="77777777" w:rsidR="00F240AB" w:rsidRPr="00E8064C" w:rsidRDefault="00F240AB" w:rsidP="00E502D1">
            <w:pPr>
              <w:spacing w:before="60" w:after="60"/>
              <w:rPr>
                <w:iCs/>
                <w:szCs w:val="22"/>
              </w:rPr>
            </w:pPr>
            <w:r>
              <w:t>pankreatitida.</w:t>
            </w:r>
          </w:p>
        </w:tc>
      </w:tr>
      <w:tr w:rsidR="00F240AB" w14:paraId="3A95925D" w14:textId="77777777" w:rsidTr="00E502D1">
        <w:tc>
          <w:tcPr>
            <w:tcW w:w="2119" w:type="pct"/>
          </w:tcPr>
          <w:p w14:paraId="2D6E4CA4" w14:textId="77777777" w:rsidR="00F240AB" w:rsidRDefault="00F240AB" w:rsidP="00E502D1">
            <w:pPr>
              <w:spacing w:before="60" w:after="60"/>
              <w:rPr>
                <w:szCs w:val="22"/>
              </w:rPr>
            </w:pPr>
            <w:r>
              <w:t>Neurčitá frekvence</w:t>
            </w:r>
          </w:p>
          <w:p w14:paraId="7B7F08E4" w14:textId="77777777" w:rsidR="00F240AB" w:rsidRPr="002C017D" w:rsidRDefault="00F240AB" w:rsidP="00E502D1">
            <w:pPr>
              <w:spacing w:before="60" w:after="60"/>
              <w:rPr>
                <w:szCs w:val="22"/>
                <w:highlight w:val="magenta"/>
              </w:rPr>
            </w:pPr>
            <w:r>
              <w:t>(nelze odhadnout z dostupných údajů)</w:t>
            </w:r>
          </w:p>
        </w:tc>
        <w:tc>
          <w:tcPr>
            <w:tcW w:w="2881" w:type="pct"/>
          </w:tcPr>
          <w:p w14:paraId="53850073" w14:textId="77777777" w:rsidR="00F240AB" w:rsidRPr="00B078DD" w:rsidRDefault="00F240AB" w:rsidP="00E502D1">
            <w:pPr>
              <w:spacing w:before="60" w:after="60"/>
              <w:rPr>
                <w:iCs/>
                <w:szCs w:val="22"/>
              </w:rPr>
            </w:pPr>
            <w:r>
              <w:t>průjem, zvracení.</w:t>
            </w:r>
          </w:p>
          <w:p w14:paraId="306F0BBA" w14:textId="77777777" w:rsidR="00F240AB" w:rsidRDefault="00F240AB" w:rsidP="00E502D1">
            <w:pPr>
              <w:spacing w:before="60" w:after="60"/>
              <w:rPr>
                <w:iCs/>
                <w:szCs w:val="22"/>
              </w:rPr>
            </w:pPr>
            <w:r>
              <w:t>dermatitida</w:t>
            </w:r>
            <w:r>
              <w:rPr>
                <w:vertAlign w:val="superscript"/>
              </w:rPr>
              <w:t>6</w:t>
            </w:r>
            <w:r>
              <w:t>,</w:t>
            </w:r>
          </w:p>
          <w:p w14:paraId="2F21B125" w14:textId="77777777" w:rsidR="00F240AB" w:rsidRPr="00485A43" w:rsidRDefault="00F240AB" w:rsidP="00E502D1">
            <w:pPr>
              <w:spacing w:before="60" w:after="60"/>
              <w:rPr>
                <w:iCs/>
                <w:szCs w:val="22"/>
              </w:rPr>
            </w:pPr>
            <w:r>
              <w:t>nízká hladina tyroxinu (T4)</w:t>
            </w:r>
            <w:r>
              <w:rPr>
                <w:vertAlign w:val="superscript"/>
              </w:rPr>
              <w:t>7</w:t>
            </w:r>
            <w:r>
              <w:t>.</w:t>
            </w:r>
          </w:p>
        </w:tc>
      </w:tr>
    </w:tbl>
    <w:p w14:paraId="171CBCEC" w14:textId="77777777" w:rsidR="00F240AB" w:rsidRDefault="00F240AB" w:rsidP="00F240AB">
      <w:pPr>
        <w:tabs>
          <w:tab w:val="clear" w:pos="567"/>
        </w:tabs>
        <w:spacing w:line="240" w:lineRule="auto"/>
        <w:rPr>
          <w:szCs w:val="22"/>
        </w:rPr>
      </w:pPr>
      <w:r>
        <w:rPr>
          <w:vertAlign w:val="superscript"/>
        </w:rPr>
        <w:t>1</w:t>
      </w:r>
      <w:r>
        <w:t xml:space="preserve"> Tyto nežádoucí účinky jsou obvykle přechodné (10–21 dní) a odezní při pokračující léčbě.</w:t>
      </w:r>
    </w:p>
    <w:p w14:paraId="448879FC" w14:textId="77777777" w:rsidR="00F240AB" w:rsidRPr="00485A43" w:rsidRDefault="00F240AB" w:rsidP="00F240AB">
      <w:pPr>
        <w:tabs>
          <w:tab w:val="clear" w:pos="567"/>
        </w:tabs>
        <w:spacing w:line="240" w:lineRule="auto"/>
        <w:rPr>
          <w:szCs w:val="22"/>
          <w:vertAlign w:val="superscript"/>
        </w:rPr>
      </w:pPr>
      <w:r>
        <w:rPr>
          <w:vertAlign w:val="superscript"/>
        </w:rPr>
        <w:t>2</w:t>
      </w:r>
      <w:r>
        <w:t xml:space="preserve"> Mohou souviset s nepatologickými změnami, ale mohou také představovat </w:t>
      </w:r>
      <w:proofErr w:type="spellStart"/>
      <w:r>
        <w:t>hepatotoxicitu</w:t>
      </w:r>
      <w:proofErr w:type="spellEnd"/>
      <w:r>
        <w:t>.</w:t>
      </w:r>
    </w:p>
    <w:p w14:paraId="42BC80A1" w14:textId="77777777" w:rsidR="00F240AB" w:rsidRDefault="00F240AB" w:rsidP="00F240AB">
      <w:pPr>
        <w:tabs>
          <w:tab w:val="clear" w:pos="567"/>
        </w:tabs>
        <w:spacing w:line="240" w:lineRule="auto"/>
        <w:rPr>
          <w:szCs w:val="22"/>
        </w:rPr>
      </w:pPr>
      <w:r>
        <w:rPr>
          <w:vertAlign w:val="superscript"/>
        </w:rPr>
        <w:t>3</w:t>
      </w:r>
      <w:r>
        <w:t xml:space="preserve"> Zejména po zahájení léčby. Protože tato </w:t>
      </w:r>
      <w:proofErr w:type="spellStart"/>
      <w:r>
        <w:t>hyperexcitace</w:t>
      </w:r>
      <w:proofErr w:type="spellEnd"/>
      <w:r>
        <w:t xml:space="preserve"> není spojena s předávkováním, není třeba snižovat dávkování.</w:t>
      </w:r>
    </w:p>
    <w:p w14:paraId="549F7049" w14:textId="77777777" w:rsidR="00F240AB" w:rsidRDefault="00F240AB" w:rsidP="00F240AB">
      <w:pPr>
        <w:tabs>
          <w:tab w:val="clear" w:pos="567"/>
        </w:tabs>
        <w:spacing w:line="240" w:lineRule="auto"/>
        <w:rPr>
          <w:szCs w:val="22"/>
        </w:rPr>
      </w:pPr>
      <w:r>
        <w:rPr>
          <w:vertAlign w:val="superscript"/>
        </w:rPr>
        <w:t>4</w:t>
      </w:r>
      <w:r>
        <w:t xml:space="preserve"> Reverzibilní při snížení dávky nebo přerušení léčby fenobarbitalem.</w:t>
      </w:r>
    </w:p>
    <w:p w14:paraId="03A38B85" w14:textId="77777777" w:rsidR="00F240AB" w:rsidRDefault="00F240AB" w:rsidP="00F240AB">
      <w:pPr>
        <w:tabs>
          <w:tab w:val="clear" w:pos="567"/>
        </w:tabs>
        <w:spacing w:line="240" w:lineRule="auto"/>
        <w:rPr>
          <w:szCs w:val="22"/>
        </w:rPr>
      </w:pPr>
      <w:r>
        <w:rPr>
          <w:vertAlign w:val="superscript"/>
        </w:rPr>
        <w:t>5</w:t>
      </w:r>
      <w:r>
        <w:t xml:space="preserve"> Souvisí s dlouhodobým užíváním fenobarbitalu a vysokými terapeutickými dávkami (&gt; 20 mg/kg/den) nebo vysokými sérovými koncentracemi (≥ 35 µg/ml). Jakékoli změny jsou reverzibilní po vysazení léku, pokud jsou zjištěny v časném stádiu onemocnění.</w:t>
      </w:r>
    </w:p>
    <w:p w14:paraId="342C2F7B" w14:textId="77777777" w:rsidR="00F240AB" w:rsidRDefault="00F240AB" w:rsidP="00F240AB">
      <w:pPr>
        <w:tabs>
          <w:tab w:val="clear" w:pos="567"/>
        </w:tabs>
        <w:spacing w:line="240" w:lineRule="auto"/>
        <w:rPr>
          <w:szCs w:val="22"/>
        </w:rPr>
      </w:pPr>
      <w:r>
        <w:rPr>
          <w:vertAlign w:val="superscript"/>
        </w:rPr>
        <w:t>6</w:t>
      </w:r>
      <w:r>
        <w:t xml:space="preserve"> Povrchová </w:t>
      </w:r>
      <w:proofErr w:type="spellStart"/>
      <w:r>
        <w:t>nekrolytická</w:t>
      </w:r>
      <w:proofErr w:type="spellEnd"/>
      <w:r>
        <w:t xml:space="preserve"> dermatitida jako součást syndromu přecitlivělosti na antikonvulziva (AHS). </w:t>
      </w:r>
    </w:p>
    <w:p w14:paraId="1E264413" w14:textId="77777777" w:rsidR="00F240AB" w:rsidRDefault="00F240AB" w:rsidP="00F240AB">
      <w:pPr>
        <w:tabs>
          <w:tab w:val="clear" w:pos="567"/>
        </w:tabs>
        <w:spacing w:line="240" w:lineRule="auto"/>
        <w:rPr>
          <w:szCs w:val="22"/>
        </w:rPr>
      </w:pPr>
      <w:r>
        <w:rPr>
          <w:vertAlign w:val="superscript"/>
        </w:rPr>
        <w:t>7</w:t>
      </w:r>
      <w:r>
        <w:t xml:space="preserve"> Nižší hladina celkového T4 nebo volného T4 v séru nemusí být známkou hypotyreózy. Léčba substitucí hormonů štítné žlázy by měla být zahájena pouze v případě klinických příznaků onemocnění.</w:t>
      </w:r>
    </w:p>
    <w:p w14:paraId="3D0E3DD5" w14:textId="77777777" w:rsidR="00F240AB" w:rsidRPr="006414D3" w:rsidRDefault="00F240AB" w:rsidP="00F240AB">
      <w:pPr>
        <w:tabs>
          <w:tab w:val="clear" w:pos="567"/>
        </w:tabs>
        <w:spacing w:line="240" w:lineRule="auto"/>
        <w:rPr>
          <w:szCs w:val="22"/>
        </w:rPr>
      </w:pPr>
    </w:p>
    <w:p w14:paraId="6666DF4E" w14:textId="77777777" w:rsidR="00F240AB" w:rsidRPr="006414D3" w:rsidRDefault="00F240AB" w:rsidP="00F240AB">
      <w:pPr>
        <w:rPr>
          <w:szCs w:val="22"/>
        </w:rPr>
      </w:pPr>
      <w:r>
        <w:t>Hlášení nežádoucích účinků je důležité. Umožňuje nepřetržité sledování bezpečnosti veterinárního léčivého přípravku. Hlášení je třeba zaslat, pokud možno, prostřednictvím veterinárního lékaře, buď držiteli rozhodnutí lékaři nebo jeho místnímu zástupci, nebo příslušnému vnitrostátnímu orgánu prostřednictvím národního systému hlášení. Podrobné kontaktní údaje naleznete v příbalové informaci.</w:t>
      </w:r>
    </w:p>
    <w:p w14:paraId="1391A5C1" w14:textId="77777777" w:rsidR="00F240AB" w:rsidRPr="006414D3" w:rsidRDefault="00F240AB" w:rsidP="00F240AB">
      <w:pPr>
        <w:tabs>
          <w:tab w:val="clear" w:pos="567"/>
        </w:tabs>
        <w:spacing w:line="240" w:lineRule="auto"/>
        <w:rPr>
          <w:szCs w:val="22"/>
        </w:rPr>
      </w:pPr>
    </w:p>
    <w:p w14:paraId="55909E9A" w14:textId="77777777" w:rsidR="00F240AB" w:rsidRPr="006414D3" w:rsidRDefault="00F240AB" w:rsidP="00F240AB">
      <w:pPr>
        <w:tabs>
          <w:tab w:val="clear" w:pos="567"/>
          <w:tab w:val="left" w:pos="0"/>
        </w:tabs>
        <w:spacing w:line="240" w:lineRule="auto"/>
        <w:ind w:left="567" w:hanging="567"/>
        <w:rPr>
          <w:szCs w:val="22"/>
        </w:rPr>
      </w:pPr>
      <w:r>
        <w:rPr>
          <w:b/>
        </w:rPr>
        <w:t>3.7</w:t>
      </w:r>
      <w:r>
        <w:rPr>
          <w:b/>
        </w:rPr>
        <w:tab/>
        <w:t>Použití v průběhu březosti, laktace nebo snášky</w:t>
      </w:r>
    </w:p>
    <w:p w14:paraId="28214A58" w14:textId="77777777" w:rsidR="00F240AB" w:rsidRPr="006414D3" w:rsidRDefault="00F240AB" w:rsidP="00F240AB">
      <w:pPr>
        <w:tabs>
          <w:tab w:val="clear" w:pos="567"/>
        </w:tabs>
        <w:spacing w:line="240" w:lineRule="auto"/>
        <w:rPr>
          <w:szCs w:val="22"/>
        </w:rPr>
      </w:pPr>
    </w:p>
    <w:p w14:paraId="202DE7FD" w14:textId="77777777" w:rsidR="00F240AB" w:rsidRPr="005A14D3" w:rsidRDefault="00F240AB" w:rsidP="00F240AB">
      <w:pPr>
        <w:tabs>
          <w:tab w:val="clear" w:pos="567"/>
        </w:tabs>
        <w:spacing w:line="240" w:lineRule="auto"/>
        <w:rPr>
          <w:szCs w:val="22"/>
        </w:rPr>
      </w:pPr>
      <w:r>
        <w:t>Bezpečnost veterinárního léčivého přípravku nebyla během březosti a laktace u psů stanovena.</w:t>
      </w:r>
    </w:p>
    <w:p w14:paraId="1C299C78" w14:textId="77777777" w:rsidR="00F240AB" w:rsidRPr="006E6D39" w:rsidRDefault="00F240AB" w:rsidP="00F240AB">
      <w:pPr>
        <w:tabs>
          <w:tab w:val="clear" w:pos="567"/>
        </w:tabs>
        <w:spacing w:line="240" w:lineRule="auto"/>
        <w:rPr>
          <w:szCs w:val="22"/>
        </w:rPr>
      </w:pPr>
    </w:p>
    <w:p w14:paraId="03646CFB" w14:textId="77777777" w:rsidR="00F240AB" w:rsidRPr="00485A43" w:rsidRDefault="00F240AB" w:rsidP="00F240AB">
      <w:pPr>
        <w:tabs>
          <w:tab w:val="clear" w:pos="567"/>
        </w:tabs>
        <w:spacing w:line="240" w:lineRule="auto"/>
        <w:rPr>
          <w:szCs w:val="22"/>
          <w:u w:val="single"/>
        </w:rPr>
      </w:pPr>
      <w:r>
        <w:rPr>
          <w:u w:val="single"/>
        </w:rPr>
        <w:t>Březost:</w:t>
      </w:r>
    </w:p>
    <w:p w14:paraId="3EB5944D" w14:textId="77777777" w:rsidR="00F240AB" w:rsidRPr="005A14D3" w:rsidRDefault="00F240AB" w:rsidP="00F240AB">
      <w:pPr>
        <w:tabs>
          <w:tab w:val="clear" w:pos="567"/>
        </w:tabs>
        <w:spacing w:line="240" w:lineRule="auto"/>
        <w:rPr>
          <w:szCs w:val="22"/>
        </w:rPr>
      </w:pPr>
      <w:r>
        <w:t xml:space="preserve">Studie prokázaly, že fenobarbital prochází placentou u laboratorních zvířat i u lidí. Studie na laboratorních zvířatech prokázaly teratogenní a vývojové účinky. Fenobarbital působí během prenatálního růstu, zejména způsobuje trvalé změny v neurologickém a sexuálním vývoji. </w:t>
      </w:r>
    </w:p>
    <w:p w14:paraId="570733E0" w14:textId="77777777" w:rsidR="00F240AB" w:rsidRPr="005A14D3" w:rsidRDefault="00F240AB" w:rsidP="00F240AB">
      <w:pPr>
        <w:tabs>
          <w:tab w:val="clear" w:pos="567"/>
        </w:tabs>
        <w:spacing w:line="240" w:lineRule="auto"/>
        <w:rPr>
          <w:szCs w:val="22"/>
        </w:rPr>
      </w:pPr>
      <w:r>
        <w:t>Používejte pouze v souladu s posouzením přínosů a rizik odpovědným veterinárním lékařem.</w:t>
      </w:r>
    </w:p>
    <w:p w14:paraId="4A5DF36A" w14:textId="77777777" w:rsidR="00F240AB" w:rsidRPr="005A14D3" w:rsidRDefault="00F240AB" w:rsidP="00F240AB">
      <w:pPr>
        <w:tabs>
          <w:tab w:val="clear" w:pos="567"/>
        </w:tabs>
        <w:spacing w:line="240" w:lineRule="auto"/>
        <w:rPr>
          <w:szCs w:val="22"/>
        </w:rPr>
      </w:pPr>
      <w:r>
        <w:t xml:space="preserve">Riziko, že lék může způsobit zvýšení počtu vrozených vad, je třeba porovnat s rizikem přerušení léčby během březosti. </w:t>
      </w:r>
    </w:p>
    <w:p w14:paraId="114FF796" w14:textId="77777777" w:rsidR="00F240AB" w:rsidRPr="006E6D39" w:rsidRDefault="00F240AB" w:rsidP="00F240AB">
      <w:pPr>
        <w:tabs>
          <w:tab w:val="clear" w:pos="567"/>
        </w:tabs>
        <w:spacing w:line="240" w:lineRule="auto"/>
        <w:rPr>
          <w:szCs w:val="22"/>
        </w:rPr>
      </w:pPr>
    </w:p>
    <w:p w14:paraId="43D9F34F" w14:textId="77777777" w:rsidR="00F240AB" w:rsidRPr="00485A43" w:rsidRDefault="00F240AB" w:rsidP="00F240AB">
      <w:pPr>
        <w:tabs>
          <w:tab w:val="clear" w:pos="567"/>
        </w:tabs>
        <w:spacing w:line="240" w:lineRule="auto"/>
        <w:rPr>
          <w:szCs w:val="22"/>
          <w:u w:val="single"/>
        </w:rPr>
      </w:pPr>
      <w:r>
        <w:rPr>
          <w:u w:val="single"/>
        </w:rPr>
        <w:t>Laktace:</w:t>
      </w:r>
    </w:p>
    <w:p w14:paraId="1B57F1EC" w14:textId="77777777" w:rsidR="00F240AB" w:rsidRDefault="00F240AB" w:rsidP="00F240AB">
      <w:pPr>
        <w:tabs>
          <w:tab w:val="clear" w:pos="567"/>
        </w:tabs>
        <w:spacing w:line="240" w:lineRule="auto"/>
        <w:rPr>
          <w:szCs w:val="22"/>
        </w:rPr>
      </w:pPr>
      <w:r>
        <w:t xml:space="preserve">Studie na laboratorních zvířatech a lidech prokázaly, že fenobarbital se vylučuje do mléka. Štěňata by měla být pečlivě sledována, zda nedochází k farmakologickým účinkům, jako je </w:t>
      </w:r>
      <w:proofErr w:type="spellStart"/>
      <w:r>
        <w:t>sedace</w:t>
      </w:r>
      <w:proofErr w:type="spellEnd"/>
      <w:r>
        <w:t xml:space="preserve">. Pokud se u </w:t>
      </w:r>
      <w:r>
        <w:lastRenderedPageBreak/>
        <w:t>sajících novorozenců objeví somnolence / sedativní účinky (které by mohly narušit sání), měla by být zvolena metoda umělé výživy.</w:t>
      </w:r>
    </w:p>
    <w:p w14:paraId="17E8A482" w14:textId="77777777" w:rsidR="00F240AB" w:rsidRDefault="00F240AB" w:rsidP="00F240AB">
      <w:pPr>
        <w:tabs>
          <w:tab w:val="clear" w:pos="567"/>
        </w:tabs>
        <w:spacing w:line="240" w:lineRule="auto"/>
        <w:rPr>
          <w:szCs w:val="22"/>
        </w:rPr>
      </w:pPr>
      <w:r>
        <w:t>Používejte pouze v souladu s posouzením přínosů a rizik odpovědným veterinárním lékařem.</w:t>
      </w:r>
    </w:p>
    <w:p w14:paraId="52FBC46D" w14:textId="77777777" w:rsidR="00F240AB" w:rsidRPr="006E6D39" w:rsidRDefault="00F240AB" w:rsidP="00F240AB">
      <w:pPr>
        <w:tabs>
          <w:tab w:val="clear" w:pos="567"/>
        </w:tabs>
        <w:spacing w:line="240" w:lineRule="auto"/>
        <w:rPr>
          <w:szCs w:val="22"/>
        </w:rPr>
      </w:pPr>
    </w:p>
    <w:p w14:paraId="1FAB6217" w14:textId="77777777" w:rsidR="00F240AB" w:rsidRPr="006414D3" w:rsidRDefault="00F240AB" w:rsidP="00F240AB">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0CDED3B1" w14:textId="77777777" w:rsidR="00F240AB" w:rsidRDefault="00F240AB" w:rsidP="00F240AB">
      <w:pPr>
        <w:tabs>
          <w:tab w:val="clear" w:pos="567"/>
        </w:tabs>
        <w:spacing w:line="240" w:lineRule="auto"/>
        <w:rPr>
          <w:szCs w:val="22"/>
        </w:rPr>
      </w:pPr>
    </w:p>
    <w:p w14:paraId="5B6BDDC7" w14:textId="77777777" w:rsidR="00F240AB" w:rsidRPr="004E154E" w:rsidRDefault="00F240AB" w:rsidP="00F240AB">
      <w:pPr>
        <w:tabs>
          <w:tab w:val="clear" w:pos="567"/>
        </w:tabs>
        <w:spacing w:line="240" w:lineRule="auto"/>
        <w:rPr>
          <w:szCs w:val="22"/>
        </w:rPr>
      </w:pPr>
      <w:r>
        <w:t>Fenobarbital indukuje jak plazmatické bílkoviny, jako je ɑ1</w:t>
      </w:r>
      <w:r w:rsidRPr="00AD7505">
        <w:t xml:space="preserve"> </w:t>
      </w:r>
      <w:r>
        <w:t xml:space="preserve">kyselý glykoprotein, tak jaterní </w:t>
      </w:r>
      <w:proofErr w:type="spellStart"/>
      <w:r>
        <w:t>mikrosomální</w:t>
      </w:r>
      <w:proofErr w:type="spellEnd"/>
      <w:r>
        <w:t xml:space="preserve"> enzymy cytochromu P450 (CYP), což může vést k lékovým interakcím. Proto je třeba věnovat zvláštní pozornost farmakokinetice a dávkám současně podávaných léčiv.</w:t>
      </w:r>
    </w:p>
    <w:p w14:paraId="54280923" w14:textId="77777777" w:rsidR="00F240AB" w:rsidRPr="004E154E" w:rsidRDefault="00F240AB" w:rsidP="00F240AB">
      <w:pPr>
        <w:tabs>
          <w:tab w:val="clear" w:pos="567"/>
        </w:tabs>
        <w:spacing w:line="240" w:lineRule="auto"/>
        <w:rPr>
          <w:szCs w:val="22"/>
        </w:rPr>
      </w:pPr>
      <w:r>
        <w:t xml:space="preserve"> </w:t>
      </w:r>
    </w:p>
    <w:p w14:paraId="1EF3687F" w14:textId="77777777" w:rsidR="00F240AB" w:rsidRPr="004E154E" w:rsidRDefault="00F240AB" w:rsidP="00F240AB">
      <w:pPr>
        <w:tabs>
          <w:tab w:val="clear" w:pos="567"/>
        </w:tabs>
        <w:spacing w:line="240" w:lineRule="auto"/>
        <w:rPr>
          <w:szCs w:val="22"/>
        </w:rPr>
      </w:pPr>
      <w:r>
        <w:t xml:space="preserve">Indukce plazmatických bílkovin vede ke zvýšené vazbě na plazmatické bílkoviny, a tím ke snížení nevázané frakce látek v plazmě. Indukce enzymů CYP může vést k vyššímu metabolismu látek metabolizovaných těmito enzymy, a tím k nižší koncentraci látek v plazmě, včetně samotného fenobarbitalu. </w:t>
      </w:r>
    </w:p>
    <w:p w14:paraId="7AFC8F5F" w14:textId="77777777" w:rsidR="00F240AB" w:rsidRPr="004E154E" w:rsidRDefault="00F240AB" w:rsidP="00F240AB">
      <w:pPr>
        <w:tabs>
          <w:tab w:val="clear" w:pos="567"/>
        </w:tabs>
        <w:spacing w:line="240" w:lineRule="auto"/>
        <w:rPr>
          <w:szCs w:val="22"/>
        </w:rPr>
      </w:pPr>
    </w:p>
    <w:p w14:paraId="46153B67" w14:textId="77777777" w:rsidR="00F240AB" w:rsidRPr="004E154E" w:rsidRDefault="00F240AB" w:rsidP="00F240AB">
      <w:pPr>
        <w:tabs>
          <w:tab w:val="clear" w:pos="567"/>
        </w:tabs>
        <w:spacing w:line="240" w:lineRule="auto"/>
        <w:rPr>
          <w:szCs w:val="22"/>
        </w:rPr>
      </w:pPr>
      <w:r>
        <w:t xml:space="preserve">Terapeutický účinek benzodiazepinů, jako je diazepam, může být u zvířat chronicky léčených fenobarbitalem snížen. To je důležité zejména v případech </w:t>
      </w:r>
      <w:r>
        <w:rPr>
          <w:i/>
        </w:rPr>
        <w:t xml:space="preserve">status </w:t>
      </w:r>
      <w:proofErr w:type="spellStart"/>
      <w:r>
        <w:rPr>
          <w:i/>
        </w:rPr>
        <w:t>epilepticus</w:t>
      </w:r>
      <w:proofErr w:type="spellEnd"/>
      <w:r>
        <w:t xml:space="preserve"> u zvířat chronicky léčených fenobarbitalem.</w:t>
      </w:r>
    </w:p>
    <w:p w14:paraId="3794BD0E" w14:textId="77777777" w:rsidR="00F240AB" w:rsidRPr="004E154E" w:rsidRDefault="00F240AB" w:rsidP="00F240AB">
      <w:pPr>
        <w:tabs>
          <w:tab w:val="clear" w:pos="567"/>
        </w:tabs>
        <w:spacing w:line="240" w:lineRule="auto"/>
        <w:rPr>
          <w:szCs w:val="22"/>
        </w:rPr>
      </w:pPr>
    </w:p>
    <w:p w14:paraId="6025855F" w14:textId="77777777" w:rsidR="00F240AB" w:rsidRPr="004E154E" w:rsidRDefault="00F240AB" w:rsidP="00F240AB">
      <w:pPr>
        <w:tabs>
          <w:tab w:val="clear" w:pos="567"/>
        </w:tabs>
        <w:spacing w:line="240" w:lineRule="auto"/>
        <w:rPr>
          <w:szCs w:val="22"/>
        </w:rPr>
      </w:pPr>
      <w:r>
        <w:t xml:space="preserve">Plazmatické koncentrace, a tím i terapeutické účinky jiných antiepileptik, jako je </w:t>
      </w:r>
      <w:proofErr w:type="spellStart"/>
      <w:r>
        <w:t>levetiracetam</w:t>
      </w:r>
      <w:proofErr w:type="spellEnd"/>
      <w:r>
        <w:t xml:space="preserve"> a </w:t>
      </w:r>
      <w:proofErr w:type="spellStart"/>
      <w:r>
        <w:t>zonisamid</w:t>
      </w:r>
      <w:proofErr w:type="spellEnd"/>
      <w:r>
        <w:t>, mohou být při současném užívání fenobarbitalu sníženy. Fenobarbital je synergický s jinými GABA-</w:t>
      </w:r>
      <w:proofErr w:type="spellStart"/>
      <w:r>
        <w:t>ergickými</w:t>
      </w:r>
      <w:proofErr w:type="spellEnd"/>
      <w:r>
        <w:t xml:space="preserve"> léky, jako je bromid.</w:t>
      </w:r>
    </w:p>
    <w:p w14:paraId="1A7A6BB3" w14:textId="77777777" w:rsidR="00F240AB" w:rsidRPr="004E154E" w:rsidRDefault="00F240AB" w:rsidP="00F240AB">
      <w:pPr>
        <w:tabs>
          <w:tab w:val="clear" w:pos="567"/>
        </w:tabs>
        <w:spacing w:line="240" w:lineRule="auto"/>
        <w:rPr>
          <w:szCs w:val="22"/>
        </w:rPr>
      </w:pPr>
    </w:p>
    <w:p w14:paraId="658271DD" w14:textId="77777777" w:rsidR="00F240AB" w:rsidRDefault="00F240AB" w:rsidP="00F240AB">
      <w:pPr>
        <w:tabs>
          <w:tab w:val="clear" w:pos="567"/>
        </w:tabs>
        <w:spacing w:line="240" w:lineRule="auto"/>
        <w:rPr>
          <w:szCs w:val="22"/>
        </w:rPr>
      </w:pPr>
      <w:r>
        <w:t xml:space="preserve">Jelikož je fenobarbital částečně metabolizován enzymy CYP, mohou látky, které inhibují aktivitu enzymů CYP, způsobit zvýšení plazmatické koncentrace fenobarbitalu. Několik látek bylo identifikováno jako inhibitory CYP u lidí a laboratorních zvířat anebo ve studiích </w:t>
      </w:r>
      <w:r>
        <w:rPr>
          <w:i/>
        </w:rPr>
        <w:t>in vitro</w:t>
      </w:r>
      <w:r>
        <w:t xml:space="preserve">. Klinický dopad těchto interakcí je považován za nízký, pokud jsou tyto látky používány v terapeutických dávkách, avšak možné interakce nelze zcela vyloučit. Příklady takových látek jsou: </w:t>
      </w:r>
      <w:proofErr w:type="spellStart"/>
      <w:r>
        <w:t>ketokonazol</w:t>
      </w:r>
      <w:proofErr w:type="spellEnd"/>
      <w:r>
        <w:t xml:space="preserve">, griseofulvin, chloramfenikol, ɑ2-agonisté jako </w:t>
      </w:r>
      <w:proofErr w:type="spellStart"/>
      <w:r>
        <w:t>medetomidin</w:t>
      </w:r>
      <w:proofErr w:type="spellEnd"/>
      <w:r>
        <w:t xml:space="preserve"> a </w:t>
      </w:r>
      <w:proofErr w:type="spellStart"/>
      <w:r>
        <w:t>xylazin</w:t>
      </w:r>
      <w:proofErr w:type="spellEnd"/>
      <w:r>
        <w:t xml:space="preserve">, </w:t>
      </w:r>
      <w:proofErr w:type="spellStart"/>
      <w:r>
        <w:t>atipamezol</w:t>
      </w:r>
      <w:proofErr w:type="spellEnd"/>
      <w:r>
        <w:t xml:space="preserve">, </w:t>
      </w:r>
      <w:proofErr w:type="spellStart"/>
      <w:r>
        <w:t>propofol</w:t>
      </w:r>
      <w:proofErr w:type="spellEnd"/>
      <w:r>
        <w:t xml:space="preserve">. </w:t>
      </w:r>
    </w:p>
    <w:p w14:paraId="58572232" w14:textId="77777777" w:rsidR="00F240AB" w:rsidRPr="006414D3" w:rsidRDefault="00F240AB" w:rsidP="00F240AB">
      <w:pPr>
        <w:tabs>
          <w:tab w:val="clear" w:pos="567"/>
        </w:tabs>
        <w:spacing w:line="240" w:lineRule="auto"/>
        <w:rPr>
          <w:szCs w:val="22"/>
        </w:rPr>
      </w:pPr>
    </w:p>
    <w:p w14:paraId="21C7BC1F" w14:textId="77777777" w:rsidR="00F240AB" w:rsidRPr="006414D3" w:rsidRDefault="00F240AB" w:rsidP="00F240AB">
      <w:pPr>
        <w:tabs>
          <w:tab w:val="clear" w:pos="567"/>
          <w:tab w:val="left" w:pos="0"/>
        </w:tabs>
        <w:spacing w:line="240" w:lineRule="auto"/>
        <w:ind w:left="567" w:hanging="567"/>
        <w:rPr>
          <w:szCs w:val="22"/>
        </w:rPr>
      </w:pPr>
      <w:r>
        <w:rPr>
          <w:b/>
        </w:rPr>
        <w:t>3.9</w:t>
      </w:r>
      <w:r>
        <w:rPr>
          <w:b/>
        </w:rPr>
        <w:tab/>
        <w:t>Cesty podání a dávkování</w:t>
      </w:r>
    </w:p>
    <w:p w14:paraId="0688B094" w14:textId="77777777" w:rsidR="00F240AB" w:rsidRPr="006414D3" w:rsidRDefault="00F240AB" w:rsidP="00F240AB">
      <w:pPr>
        <w:tabs>
          <w:tab w:val="clear" w:pos="567"/>
        </w:tabs>
        <w:spacing w:line="240" w:lineRule="auto"/>
        <w:rPr>
          <w:szCs w:val="22"/>
        </w:rPr>
      </w:pPr>
    </w:p>
    <w:p w14:paraId="44EAE3E6" w14:textId="77777777" w:rsidR="00F240AB" w:rsidRPr="00205C78" w:rsidRDefault="00F240AB" w:rsidP="00F240AB">
      <w:pPr>
        <w:tabs>
          <w:tab w:val="clear" w:pos="567"/>
        </w:tabs>
        <w:spacing w:line="240" w:lineRule="auto"/>
        <w:rPr>
          <w:szCs w:val="22"/>
        </w:rPr>
      </w:pPr>
      <w:r>
        <w:t>Perorální podání.</w:t>
      </w:r>
    </w:p>
    <w:p w14:paraId="0235C8FF" w14:textId="77777777" w:rsidR="00F240AB" w:rsidRDefault="00F240AB" w:rsidP="00F240AB">
      <w:pPr>
        <w:tabs>
          <w:tab w:val="clear" w:pos="567"/>
        </w:tabs>
        <w:spacing w:line="240" w:lineRule="auto"/>
        <w:rPr>
          <w:szCs w:val="22"/>
        </w:rPr>
      </w:pPr>
      <w:r>
        <w:t>Doporučená zahajovací dávka je 2,5 mg fenobarbitalu na kg živé hmotnosti, podávaná dvakrát denně, každých 12 hodin (q12h).</w:t>
      </w:r>
    </w:p>
    <w:p w14:paraId="646C9B54" w14:textId="77777777" w:rsidR="00F240AB" w:rsidRPr="0064662C" w:rsidRDefault="00F240AB" w:rsidP="00F240AB">
      <w:pPr>
        <w:tabs>
          <w:tab w:val="clear" w:pos="567"/>
        </w:tabs>
        <w:spacing w:line="240" w:lineRule="auto"/>
        <w:rPr>
          <w:szCs w:val="22"/>
        </w:rPr>
      </w:pPr>
      <w:r>
        <w:t>Pro zajištění správného zahajovacího dávkování je třeba co nejpřesněji určit živou hmotnost.</w:t>
      </w:r>
    </w:p>
    <w:p w14:paraId="358FC44E" w14:textId="77777777" w:rsidR="00F240AB" w:rsidRPr="00205C78" w:rsidRDefault="00F240AB" w:rsidP="00F240AB">
      <w:pPr>
        <w:tabs>
          <w:tab w:val="clear" w:pos="567"/>
        </w:tabs>
        <w:spacing w:line="240" w:lineRule="auto"/>
        <w:rPr>
          <w:szCs w:val="22"/>
        </w:rPr>
      </w:pPr>
      <w:r>
        <w:t>Má-li být dosaženo úspěšné léčby, tablety je třeba podávat každý den ve stejnou dobu.</w:t>
      </w:r>
    </w:p>
    <w:p w14:paraId="676AA632" w14:textId="77777777" w:rsidR="00F240AB" w:rsidRPr="00205C78" w:rsidRDefault="00F240AB" w:rsidP="00F240AB">
      <w:pPr>
        <w:tabs>
          <w:tab w:val="clear" w:pos="567"/>
        </w:tabs>
        <w:spacing w:line="240" w:lineRule="auto"/>
        <w:rPr>
          <w:szCs w:val="22"/>
        </w:rPr>
      </w:pPr>
      <w:r>
        <w:t>Ustálených sérových koncentrací se dosáhne až po 1–2 týdnech od zahájení léčby, a proto se počáteční účinnost léku může lišit a dávky by se během této doby neměly zvyšovat.</w:t>
      </w:r>
    </w:p>
    <w:p w14:paraId="0176BF68" w14:textId="77777777" w:rsidR="00F240AB" w:rsidRDefault="00F240AB" w:rsidP="00F240AB">
      <w:pPr>
        <w:tabs>
          <w:tab w:val="clear" w:pos="567"/>
        </w:tabs>
        <w:spacing w:line="240" w:lineRule="auto"/>
        <w:rPr>
          <w:szCs w:val="22"/>
        </w:rPr>
      </w:pPr>
      <w:r>
        <w:t>Jakékoli úpravy zahajovací dávky je nejlépe provádět na základě klinické účinnosti, koncentrací fenobarbitalu v krvi a výskytu nežádoucích účinků.</w:t>
      </w:r>
    </w:p>
    <w:p w14:paraId="4399BA32" w14:textId="77777777" w:rsidR="00F240AB" w:rsidRPr="00205C78" w:rsidRDefault="00F240AB" w:rsidP="00F240AB">
      <w:pPr>
        <w:tabs>
          <w:tab w:val="clear" w:pos="567"/>
        </w:tabs>
        <w:spacing w:line="240" w:lineRule="auto"/>
        <w:rPr>
          <w:szCs w:val="22"/>
        </w:rPr>
      </w:pPr>
    </w:p>
    <w:p w14:paraId="7B88D997" w14:textId="77777777" w:rsidR="00F240AB" w:rsidRDefault="00F240AB" w:rsidP="00F240AB">
      <w:pPr>
        <w:tabs>
          <w:tab w:val="clear" w:pos="567"/>
        </w:tabs>
        <w:spacing w:line="240" w:lineRule="auto"/>
        <w:rPr>
          <w:szCs w:val="22"/>
        </w:rPr>
      </w:pPr>
      <w:r>
        <w:t xml:space="preserve">Stanovení sérové koncentrace fenobarbitalu je nezbytné pro zajištění vhodné terapie. Při plánování monitorování sérové koncentrace je třeba mít na paměti dobu do dosažení ustáleného stavu (1–2 týdny) a zvýšený metabolismus v důsledku </w:t>
      </w:r>
      <w:proofErr w:type="spellStart"/>
      <w:r>
        <w:t>autoindukce</w:t>
      </w:r>
      <w:proofErr w:type="spellEnd"/>
      <w:r>
        <w:t xml:space="preserve"> (6 týdnů). </w:t>
      </w:r>
    </w:p>
    <w:p w14:paraId="4C1081D2" w14:textId="77777777" w:rsidR="00F240AB" w:rsidRDefault="00F240AB" w:rsidP="00F240AB">
      <w:pPr>
        <w:tabs>
          <w:tab w:val="clear" w:pos="567"/>
        </w:tabs>
        <w:spacing w:line="240" w:lineRule="auto"/>
        <w:rPr>
          <w:szCs w:val="22"/>
        </w:rPr>
      </w:pPr>
      <w:r>
        <w:t>Koncentrace fenobarbitalu považované za terapeuticky účinné se pohybují od 15 do 40 </w:t>
      </w:r>
      <w:proofErr w:type="spellStart"/>
      <w:r>
        <w:t>μg</w:t>
      </w:r>
      <w:proofErr w:type="spellEnd"/>
      <w:r>
        <w:t>/ml, ale u většiny psů je pro optimální kontrolu záchvatů nutná koncentrace fenobarbitalu v séru mezi 25–30 </w:t>
      </w:r>
      <w:proofErr w:type="spellStart"/>
      <w:r>
        <w:t>μg</w:t>
      </w:r>
      <w:proofErr w:type="spellEnd"/>
      <w:r>
        <w:t>/ml.</w:t>
      </w:r>
    </w:p>
    <w:p w14:paraId="30513AD1" w14:textId="77777777" w:rsidR="00F240AB" w:rsidRDefault="00F240AB" w:rsidP="00F240AB">
      <w:pPr>
        <w:tabs>
          <w:tab w:val="clear" w:pos="567"/>
        </w:tabs>
        <w:spacing w:line="240" w:lineRule="auto"/>
        <w:rPr>
          <w:szCs w:val="22"/>
        </w:rPr>
      </w:pPr>
      <w:r>
        <w:t>Vzhledem k rozdílům ve vylučování fenobarbitalu a rozdílům v citlivosti se mohou účinné dávky u jednotlivých pacientů značně lišit (od 1 mg do 15 mg/kg živé hmotnosti dvakrát denně).</w:t>
      </w:r>
    </w:p>
    <w:p w14:paraId="374A427C" w14:textId="77777777" w:rsidR="00F240AB" w:rsidRDefault="00F240AB" w:rsidP="00F240AB">
      <w:pPr>
        <w:tabs>
          <w:tab w:val="clear" w:pos="567"/>
        </w:tabs>
        <w:spacing w:line="240" w:lineRule="auto"/>
        <w:rPr>
          <w:szCs w:val="22"/>
        </w:rPr>
      </w:pPr>
      <w:r>
        <w:t xml:space="preserve">V případě nedostatečné terapeutické účinnosti lze dávku zvyšovat v krocích po 20 %, přičemž je třeba sledovat sérové koncentrace fenobarbitalu. </w:t>
      </w:r>
      <w:bookmarkStart w:id="98" w:name="_Hlk197349690"/>
      <w:r>
        <w:t xml:space="preserve">V důsledku </w:t>
      </w:r>
      <w:proofErr w:type="spellStart"/>
      <w:r>
        <w:t>autoindukce</w:t>
      </w:r>
      <w:proofErr w:type="spellEnd"/>
      <w:r>
        <w:t xml:space="preserve"> </w:t>
      </w:r>
      <w:bookmarkStart w:id="99" w:name="_Hlk174702198"/>
      <w:r>
        <w:t xml:space="preserve">jaterních </w:t>
      </w:r>
      <w:proofErr w:type="spellStart"/>
      <w:r>
        <w:t>mikrosomálních</w:t>
      </w:r>
      <w:proofErr w:type="spellEnd"/>
      <w:r>
        <w:t xml:space="preserve"> enzymů</w:t>
      </w:r>
      <w:bookmarkEnd w:id="99"/>
      <w:r>
        <w:t xml:space="preserve"> může být u některých psů biologický poločas fenobarbitalu při dlouhodobém podávání kratší než 20 hodin. V těchto případech by se mohlo uvažovat o 8hodinovém dávkovacím intervalu, aby se minimalizovalo terapeuticky relevantní kolísání sérových koncentrací.</w:t>
      </w:r>
    </w:p>
    <w:p w14:paraId="36E571BA" w14:textId="77777777" w:rsidR="00F240AB" w:rsidRPr="00205C78" w:rsidRDefault="00F240AB" w:rsidP="00F240AB">
      <w:pPr>
        <w:tabs>
          <w:tab w:val="clear" w:pos="567"/>
        </w:tabs>
        <w:spacing w:line="240" w:lineRule="auto"/>
        <w:rPr>
          <w:szCs w:val="22"/>
        </w:rPr>
      </w:pPr>
      <w:r>
        <w:lastRenderedPageBreak/>
        <w:t>Pokud je potlačení záchvatů nedostatečné a pokud je maximální koncentrace hladiny kolem 40 </w:t>
      </w:r>
      <w:proofErr w:type="spellStart"/>
      <w:r>
        <w:t>μg</w:t>
      </w:r>
      <w:proofErr w:type="spellEnd"/>
      <w:r>
        <w:t xml:space="preserve">/ml, je třeba diagnózu přehodnotit anebo by měl být přidán do léčebného protokolu druhý </w:t>
      </w:r>
      <w:proofErr w:type="spellStart"/>
      <w:r>
        <w:t>antiepileptický</w:t>
      </w:r>
      <w:proofErr w:type="spellEnd"/>
      <w:r>
        <w:t xml:space="preserve"> přípravek.</w:t>
      </w:r>
    </w:p>
    <w:bookmarkEnd w:id="98"/>
    <w:p w14:paraId="1B48CEE1" w14:textId="77777777" w:rsidR="00F240AB" w:rsidRDefault="00F240AB" w:rsidP="00F240AB">
      <w:pPr>
        <w:tabs>
          <w:tab w:val="clear" w:pos="567"/>
        </w:tabs>
        <w:spacing w:line="240" w:lineRule="auto"/>
        <w:rPr>
          <w:szCs w:val="22"/>
        </w:rPr>
      </w:pPr>
      <w:r>
        <w:t>Plazmatické koncentrace by měly být vždy interpretovány ve spojení s pozorovanou odpovědí na léčbu a úplným klinickým hodnocením včetně sledování projevů toxických účinků u každého zvířete.</w:t>
      </w:r>
    </w:p>
    <w:p w14:paraId="53354D34" w14:textId="77777777" w:rsidR="00F240AB" w:rsidRDefault="00F240AB" w:rsidP="00F240AB">
      <w:pPr>
        <w:tabs>
          <w:tab w:val="clear" w:pos="567"/>
        </w:tabs>
        <w:spacing w:line="240" w:lineRule="auto"/>
        <w:rPr>
          <w:szCs w:val="22"/>
        </w:rPr>
      </w:pPr>
    </w:p>
    <w:p w14:paraId="3EDF97F6" w14:textId="77777777" w:rsidR="00F240AB" w:rsidRDefault="00F240AB" w:rsidP="00F240AB">
      <w:pPr>
        <w:tabs>
          <w:tab w:val="clear" w:pos="567"/>
        </w:tabs>
        <w:spacing w:line="240" w:lineRule="auto"/>
        <w:rPr>
          <w:szCs w:val="22"/>
        </w:rPr>
      </w:pPr>
      <w:r>
        <w:t>Upozorňujeme, že tato tabulka dávkování je určena jako vodítko pro podání veterinárního léčivého přípravku v doporučené zahajovací dávce pro každé podání: 2,5 mg/kg. Uvádí počet a typ tablet potřebných k podání 2,5 mg fenobarbitalu na kg živé hmotnosti při jednom podání.</w:t>
      </w:r>
    </w:p>
    <w:p w14:paraId="22D58A91" w14:textId="77777777" w:rsidR="00F240AB" w:rsidRDefault="00F240AB" w:rsidP="00F240AB">
      <w:pPr>
        <w:tabs>
          <w:tab w:val="clear" w:pos="567"/>
        </w:tabs>
        <w:spacing w:line="240" w:lineRule="auto"/>
        <w:rPr>
          <w:szCs w:val="22"/>
        </w:rPr>
      </w:pPr>
    </w:p>
    <w:tbl>
      <w:tblPr>
        <w:tblW w:w="311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Look w:val="04A0" w:firstRow="1" w:lastRow="0" w:firstColumn="1" w:lastColumn="0" w:noHBand="0" w:noVBand="1"/>
      </w:tblPr>
      <w:tblGrid>
        <w:gridCol w:w="398"/>
        <w:gridCol w:w="1417"/>
        <w:gridCol w:w="1302"/>
      </w:tblGrid>
      <w:tr w:rsidR="00F240AB" w:rsidRPr="00AF0D92" w14:paraId="5F00FD81" w14:textId="77777777" w:rsidTr="00E502D1">
        <w:trPr>
          <w:trHeight w:val="6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75319A1D" w14:textId="77777777" w:rsidR="00F240AB" w:rsidRPr="0071225D" w:rsidRDefault="00F240AB" w:rsidP="00E502D1">
            <w:pPr>
              <w:keepNext/>
              <w:spacing w:line="240" w:lineRule="auto"/>
              <w:jc w:val="center"/>
              <w:rPr>
                <w:rFonts w:eastAsia="Calibri"/>
                <w:b/>
                <w:bCs/>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0AF248A5" w14:textId="77777777" w:rsidR="00F240AB" w:rsidRDefault="00F240AB" w:rsidP="00E502D1">
            <w:pPr>
              <w:keepNext/>
              <w:spacing w:line="240" w:lineRule="auto"/>
              <w:jc w:val="center"/>
              <w:rPr>
                <w:rFonts w:eastAsia="Calibri"/>
                <w:b/>
                <w:bCs/>
                <w:color w:val="000000"/>
              </w:rPr>
            </w:pPr>
            <w:r>
              <w:rPr>
                <w:b/>
                <w:color w:val="000000"/>
              </w:rPr>
              <w:t>Živá hmotnost</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0BD98A08" w14:textId="77777777" w:rsidR="00F240AB" w:rsidRDefault="00F240AB" w:rsidP="00E502D1">
            <w:pPr>
              <w:keepNext/>
              <w:spacing w:line="240" w:lineRule="auto"/>
              <w:jc w:val="center"/>
              <w:rPr>
                <w:rFonts w:eastAsia="Calibri"/>
                <w:b/>
                <w:bCs/>
                <w:color w:val="000000"/>
              </w:rPr>
            </w:pPr>
            <w:proofErr w:type="spellStart"/>
            <w:r>
              <w:rPr>
                <w:b/>
                <w:color w:val="000000"/>
              </w:rPr>
              <w:t>Phenosan</w:t>
            </w:r>
            <w:proofErr w:type="spellEnd"/>
          </w:p>
          <w:p w14:paraId="33910F34" w14:textId="77777777" w:rsidR="00F240AB" w:rsidRDefault="00F240AB" w:rsidP="00E502D1">
            <w:pPr>
              <w:keepNext/>
              <w:spacing w:line="240" w:lineRule="auto"/>
              <w:jc w:val="center"/>
              <w:rPr>
                <w:rFonts w:eastAsia="Calibri"/>
                <w:b/>
                <w:bCs/>
                <w:color w:val="000000"/>
              </w:rPr>
            </w:pPr>
            <w:r>
              <w:rPr>
                <w:b/>
                <w:color w:val="000000"/>
              </w:rPr>
              <w:t>100 mg</w:t>
            </w:r>
          </w:p>
        </w:tc>
      </w:tr>
      <w:tr w:rsidR="00F240AB" w:rsidRPr="005546B9" w14:paraId="6DBE7837"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440A1FDF" w14:textId="77777777" w:rsidR="00F240AB" w:rsidRPr="005546B9" w:rsidRDefault="00F240AB" w:rsidP="00E502D1">
            <w:pPr>
              <w:keepNext/>
              <w:spacing w:line="240" w:lineRule="auto"/>
              <w:jc w:val="center"/>
              <w:rPr>
                <w:rFonts w:eastAsia="Calibri"/>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537577F7" w14:textId="77777777" w:rsidR="00F240AB" w:rsidRPr="005546B9" w:rsidRDefault="00F240AB" w:rsidP="00E502D1">
            <w:pPr>
              <w:keepNext/>
              <w:spacing w:line="240" w:lineRule="auto"/>
              <w:jc w:val="center"/>
              <w:rPr>
                <w:rFonts w:eastAsia="Calibri"/>
                <w:b/>
                <w:noProof/>
              </w:rPr>
            </w:pPr>
            <w:r>
              <w:t>1,25 kg</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5C882348" w14:textId="77777777" w:rsidR="00F240AB" w:rsidRPr="005546B9" w:rsidRDefault="00F240AB" w:rsidP="00E502D1">
            <w:pPr>
              <w:keepNext/>
              <w:spacing w:line="240" w:lineRule="auto"/>
              <w:jc w:val="center"/>
              <w:rPr>
                <w:rFonts w:eastAsia="Calibri"/>
                <w:b/>
                <w:noProof/>
              </w:rPr>
            </w:pPr>
            <w:r>
              <w:rPr>
                <w:b/>
              </w:rPr>
              <w:t>-</w:t>
            </w:r>
          </w:p>
        </w:tc>
      </w:tr>
      <w:tr w:rsidR="00F240AB" w:rsidRPr="00AF0D92" w14:paraId="2FC14BCB"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3F16C7DF" w14:textId="77777777" w:rsidR="00F240AB" w:rsidRPr="0071225D"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67FE9372" w14:textId="77777777" w:rsidR="00F240AB" w:rsidRDefault="00F240AB" w:rsidP="00E502D1">
            <w:pPr>
              <w:keepNext/>
              <w:spacing w:line="240" w:lineRule="auto"/>
              <w:jc w:val="center"/>
              <w:rPr>
                <w:rFonts w:eastAsia="Calibri"/>
                <w:noProof/>
              </w:rPr>
            </w:pPr>
            <w:r>
              <w:rPr>
                <w:color w:val="000000"/>
              </w:rPr>
              <w:t xml:space="preserve">2,5 kg </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2C6B69A9" w14:textId="77777777" w:rsidR="00F240AB" w:rsidRDefault="00F240AB" w:rsidP="00E502D1">
            <w:pPr>
              <w:keepNext/>
              <w:spacing w:line="240" w:lineRule="auto"/>
              <w:jc w:val="center"/>
              <w:rPr>
                <w:rFonts w:eastAsia="Calibri"/>
                <w:noProof/>
              </w:rPr>
            </w:pPr>
            <w:r>
              <w:t>-</w:t>
            </w:r>
          </w:p>
        </w:tc>
      </w:tr>
      <w:tr w:rsidR="00F240AB" w:rsidRPr="00AF0D92" w14:paraId="30B63BF3"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25856498" w14:textId="77777777" w:rsidR="00F240AB" w:rsidRPr="0071225D"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0970D764" w14:textId="77777777" w:rsidR="00F240AB" w:rsidRDefault="00F240AB" w:rsidP="00E502D1">
            <w:pPr>
              <w:keepNext/>
              <w:spacing w:line="240" w:lineRule="auto"/>
              <w:jc w:val="center"/>
              <w:rPr>
                <w:rFonts w:eastAsia="Calibri"/>
                <w:noProof/>
              </w:rPr>
            </w:pPr>
            <w:r>
              <w:rPr>
                <w:color w:val="000000"/>
              </w:rPr>
              <w:t>3,75 kg</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4903C555" w14:textId="77777777" w:rsidR="00F240AB" w:rsidRDefault="00F240AB" w:rsidP="00E502D1">
            <w:pPr>
              <w:keepNext/>
              <w:spacing w:line="240" w:lineRule="auto"/>
              <w:jc w:val="center"/>
              <w:rPr>
                <w:rFonts w:eastAsia="Calibri"/>
                <w:noProof/>
              </w:rPr>
            </w:pPr>
            <w:r>
              <w:t>-</w:t>
            </w:r>
          </w:p>
        </w:tc>
      </w:tr>
      <w:tr w:rsidR="00F240AB" w:rsidRPr="00AF0D92" w14:paraId="3FA8E98C"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5A26AC99" w14:textId="77777777" w:rsidR="00F240AB" w:rsidRPr="0071225D"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18B842D3" w14:textId="77777777" w:rsidR="00F240AB" w:rsidRDefault="00F240AB" w:rsidP="00E502D1">
            <w:pPr>
              <w:keepNext/>
              <w:spacing w:line="240" w:lineRule="auto"/>
              <w:jc w:val="center"/>
              <w:rPr>
                <w:rFonts w:eastAsia="Calibri"/>
                <w:noProof/>
              </w:rPr>
            </w:pPr>
            <w:r>
              <w:rPr>
                <w:color w:val="000000"/>
              </w:rPr>
              <w:t xml:space="preserve">5 kg </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6FE858F0" w14:textId="77777777" w:rsidR="00F240AB" w:rsidRDefault="00F240AB" w:rsidP="00E502D1">
            <w:pPr>
              <w:keepNext/>
              <w:spacing w:line="240" w:lineRule="auto"/>
              <w:jc w:val="center"/>
              <w:rPr>
                <w:rFonts w:eastAsia="Calibri"/>
                <w:noProof/>
              </w:rPr>
            </w:pPr>
            <w:r>
              <w:t>-</w:t>
            </w:r>
          </w:p>
        </w:tc>
      </w:tr>
      <w:tr w:rsidR="00F240AB" w:rsidRPr="00AF0D92" w14:paraId="0E5BACC4"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4E146B29" w14:textId="77777777" w:rsidR="00F240AB" w:rsidRPr="0071225D"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005FF2CB" w14:textId="77777777" w:rsidR="00F240AB" w:rsidRDefault="00F240AB" w:rsidP="00E502D1">
            <w:pPr>
              <w:keepNext/>
              <w:spacing w:line="240" w:lineRule="auto"/>
              <w:jc w:val="center"/>
              <w:rPr>
                <w:rFonts w:eastAsia="Calibri"/>
                <w:noProof/>
              </w:rPr>
            </w:pPr>
            <w:r>
              <w:rPr>
                <w:color w:val="000000"/>
              </w:rPr>
              <w:t xml:space="preserve">6,25 kg </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7BF202A0" w14:textId="77777777" w:rsidR="00F240AB" w:rsidRDefault="00F240AB" w:rsidP="00E502D1">
            <w:pPr>
              <w:keepNext/>
              <w:spacing w:line="240" w:lineRule="auto"/>
              <w:jc w:val="center"/>
              <w:rPr>
                <w:rFonts w:eastAsia="Calibri"/>
                <w:noProof/>
              </w:rPr>
            </w:pPr>
            <w:r>
              <w:t>-</w:t>
            </w:r>
          </w:p>
        </w:tc>
      </w:tr>
      <w:tr w:rsidR="00F240AB" w:rsidRPr="00AF0D92" w14:paraId="2F078204"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6DFF87A2" w14:textId="77777777" w:rsidR="00F240AB" w:rsidRPr="0071225D"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7F034709" w14:textId="77777777" w:rsidR="00F240AB" w:rsidRDefault="00F240AB" w:rsidP="00E502D1">
            <w:pPr>
              <w:keepNext/>
              <w:spacing w:line="240" w:lineRule="auto"/>
              <w:jc w:val="center"/>
              <w:rPr>
                <w:rFonts w:eastAsia="Calibri"/>
                <w:noProof/>
              </w:rPr>
            </w:pPr>
            <w:r>
              <w:rPr>
                <w:color w:val="000000"/>
              </w:rPr>
              <w:t xml:space="preserve">7,5 kg </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3BC927C5" w14:textId="77777777" w:rsidR="00F240AB" w:rsidRDefault="00F240AB" w:rsidP="00E502D1">
            <w:pPr>
              <w:keepNext/>
              <w:spacing w:line="240" w:lineRule="auto"/>
              <w:jc w:val="center"/>
              <w:rPr>
                <w:rFonts w:eastAsia="Calibri"/>
                <w:noProof/>
              </w:rPr>
            </w:pPr>
            <w:r>
              <w:t>-</w:t>
            </w:r>
          </w:p>
        </w:tc>
      </w:tr>
      <w:tr w:rsidR="00F240AB" w:rsidRPr="00AF0D92" w14:paraId="68CDEC46"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4E1397F0" w14:textId="77777777" w:rsidR="00F240AB" w:rsidRPr="0071225D"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60B8ACC6" w14:textId="77777777" w:rsidR="00F240AB" w:rsidRPr="0077660F" w:rsidRDefault="00F240AB" w:rsidP="00E502D1">
            <w:pPr>
              <w:keepNext/>
              <w:spacing w:line="240" w:lineRule="auto"/>
              <w:jc w:val="center"/>
              <w:rPr>
                <w:rFonts w:eastAsia="Calibri"/>
                <w:bCs/>
                <w:noProof/>
              </w:rPr>
            </w:pPr>
            <w:r>
              <w:rPr>
                <w:color w:val="000000"/>
              </w:rPr>
              <w:t>10 kg</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27C918EC" w14:textId="77777777" w:rsidR="00F240AB" w:rsidRDefault="00F240AB" w:rsidP="00E502D1">
            <w:pPr>
              <w:keepNext/>
              <w:spacing w:line="240" w:lineRule="auto"/>
              <w:jc w:val="center"/>
              <w:rPr>
                <w:rFonts w:eastAsia="Calibri"/>
                <w:noProof/>
              </w:rPr>
            </w:pPr>
            <w:r>
              <w:rPr>
                <w:b/>
                <w:noProof/>
                <w:color w:val="FF0000"/>
              </w:rPr>
              <w:drawing>
                <wp:inline distT="0" distB="0" distL="0" distR="0" wp14:anchorId="085A564A" wp14:editId="0CACFBC6">
                  <wp:extent cx="243840" cy="243840"/>
                  <wp:effectExtent l="0" t="0" r="0" b="0"/>
                  <wp:docPr id="40"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r>
      <w:tr w:rsidR="00F240AB" w:rsidRPr="00AF0D92" w14:paraId="6C140679"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3EEE31C4" w14:textId="77777777" w:rsidR="00F240AB" w:rsidRPr="0071225D"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52F7FB1A" w14:textId="77777777" w:rsidR="00F240AB" w:rsidRDefault="00F240AB" w:rsidP="00E502D1">
            <w:pPr>
              <w:keepNext/>
              <w:spacing w:line="240" w:lineRule="auto"/>
              <w:jc w:val="center"/>
              <w:rPr>
                <w:rFonts w:eastAsia="Calibri"/>
                <w:noProof/>
              </w:rPr>
            </w:pPr>
            <w:r>
              <w:rPr>
                <w:color w:val="000000"/>
              </w:rPr>
              <w:t xml:space="preserve">15 kg </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0E68F88E" w14:textId="77777777" w:rsidR="00F240AB" w:rsidRDefault="00F240AB" w:rsidP="00E502D1">
            <w:pPr>
              <w:keepNext/>
              <w:spacing w:line="240" w:lineRule="auto"/>
              <w:jc w:val="center"/>
              <w:rPr>
                <w:rFonts w:eastAsia="Calibri"/>
                <w:noProof/>
              </w:rPr>
            </w:pPr>
            <w:r>
              <w:t>-</w:t>
            </w:r>
          </w:p>
        </w:tc>
      </w:tr>
      <w:tr w:rsidR="00F240AB" w:rsidRPr="000B5B32" w14:paraId="5D62CC8D"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57493436" w14:textId="77777777" w:rsidR="00F240AB" w:rsidRPr="000B5B32"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2E64D6F5" w14:textId="77777777" w:rsidR="00F240AB" w:rsidRDefault="00F240AB" w:rsidP="00E502D1">
            <w:pPr>
              <w:keepNext/>
              <w:spacing w:line="240" w:lineRule="auto"/>
              <w:jc w:val="center"/>
              <w:rPr>
                <w:rFonts w:eastAsia="Calibri"/>
                <w:noProof/>
              </w:rPr>
            </w:pPr>
            <w:r>
              <w:rPr>
                <w:color w:val="000000"/>
              </w:rPr>
              <w:t>20 kg</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6D973896" w14:textId="77777777" w:rsidR="00F240AB" w:rsidRPr="000B5B32" w:rsidRDefault="00F240AB" w:rsidP="00E502D1">
            <w:pPr>
              <w:keepNext/>
              <w:spacing w:line="240" w:lineRule="auto"/>
              <w:jc w:val="center"/>
              <w:rPr>
                <w:rFonts w:eastAsia="Calibri"/>
                <w:noProof/>
              </w:rPr>
            </w:pPr>
            <w:r>
              <w:rPr>
                <w:noProof/>
              </w:rPr>
              <w:drawing>
                <wp:inline distT="0" distB="0" distL="0" distR="0" wp14:anchorId="634398D2" wp14:editId="334A8B7A">
                  <wp:extent cx="243840" cy="243840"/>
                  <wp:effectExtent l="0" t="0" r="0" b="0"/>
                  <wp:docPr id="41" name="Afbeelding 23" descr="Afbeelding met raam, gebouw,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Afbeelding met raam, gebouw, zwart&#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r>
      <w:tr w:rsidR="00F240AB" w:rsidRPr="000B5B32" w14:paraId="63CF4409"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324E1304" w14:textId="77777777" w:rsidR="00F240AB"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783C5977" w14:textId="77777777" w:rsidR="00F240AB" w:rsidRDefault="00F240AB" w:rsidP="00E502D1">
            <w:pPr>
              <w:keepNext/>
              <w:spacing w:line="240" w:lineRule="auto"/>
              <w:jc w:val="center"/>
              <w:rPr>
                <w:rFonts w:eastAsia="Calibri"/>
                <w:noProof/>
              </w:rPr>
            </w:pPr>
            <w:r>
              <w:rPr>
                <w:color w:val="000000"/>
              </w:rPr>
              <w:t>25 kg</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3E412257" w14:textId="77777777" w:rsidR="00F240AB" w:rsidRDefault="00F240AB" w:rsidP="00E502D1">
            <w:pPr>
              <w:keepNext/>
              <w:spacing w:line="240" w:lineRule="auto"/>
              <w:jc w:val="center"/>
              <w:rPr>
                <w:rFonts w:eastAsia="Calibri"/>
                <w:noProof/>
              </w:rPr>
            </w:pPr>
            <w:r>
              <w:t>-</w:t>
            </w:r>
          </w:p>
        </w:tc>
      </w:tr>
      <w:tr w:rsidR="00F240AB" w:rsidRPr="000B5B32" w14:paraId="5CC85F3D"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217204B5" w14:textId="77777777" w:rsidR="00F240AB" w:rsidRPr="000B5B32"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2E2B5BC3" w14:textId="77777777" w:rsidR="00F240AB" w:rsidRDefault="00F240AB" w:rsidP="00E502D1">
            <w:pPr>
              <w:keepNext/>
              <w:spacing w:line="240" w:lineRule="auto"/>
              <w:jc w:val="center"/>
              <w:rPr>
                <w:rFonts w:eastAsia="Calibri"/>
                <w:noProof/>
              </w:rPr>
            </w:pPr>
            <w:r>
              <w:rPr>
                <w:color w:val="000000"/>
              </w:rPr>
              <w:t xml:space="preserve">30 kg </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506C10AB" w14:textId="77777777" w:rsidR="00F240AB" w:rsidRPr="000B5B32" w:rsidRDefault="00F240AB" w:rsidP="00E502D1">
            <w:pPr>
              <w:keepNext/>
              <w:spacing w:line="240" w:lineRule="auto"/>
              <w:jc w:val="center"/>
              <w:rPr>
                <w:rFonts w:eastAsia="Calibri"/>
                <w:noProof/>
              </w:rPr>
            </w:pPr>
            <w:r>
              <w:rPr>
                <w:noProof/>
              </w:rPr>
              <w:drawing>
                <wp:inline distT="0" distB="0" distL="0" distR="0" wp14:anchorId="4DD5A355" wp14:editId="17E7CFD2">
                  <wp:extent cx="243840" cy="243840"/>
                  <wp:effectExtent l="0" t="0" r="0" b="0"/>
                  <wp:docPr id="4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r>
      <w:tr w:rsidR="00F240AB" w:rsidRPr="000B5B32" w14:paraId="19C99755"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0DFA8F50" w14:textId="77777777" w:rsidR="00F240AB" w:rsidRPr="000B5B32"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6058B5F8" w14:textId="77777777" w:rsidR="00F240AB" w:rsidRDefault="00F240AB" w:rsidP="00E502D1">
            <w:pPr>
              <w:keepNext/>
              <w:spacing w:line="240" w:lineRule="auto"/>
              <w:jc w:val="center"/>
              <w:rPr>
                <w:rFonts w:eastAsia="Calibri"/>
                <w:noProof/>
              </w:rPr>
            </w:pPr>
            <w:r>
              <w:rPr>
                <w:color w:val="000000"/>
              </w:rPr>
              <w:t>40 kg</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4649D6FE" w14:textId="77777777" w:rsidR="00F240AB" w:rsidRPr="000B5B32" w:rsidRDefault="00F240AB" w:rsidP="00E502D1">
            <w:pPr>
              <w:keepNext/>
              <w:spacing w:line="240" w:lineRule="auto"/>
              <w:jc w:val="center"/>
              <w:rPr>
                <w:rFonts w:eastAsia="Calibri"/>
                <w:noProof/>
              </w:rPr>
            </w:pPr>
            <w:r>
              <w:rPr>
                <w:noProof/>
              </w:rPr>
              <w:drawing>
                <wp:inline distT="0" distB="0" distL="0" distR="0" wp14:anchorId="331C59E5" wp14:editId="61B17F48">
                  <wp:extent cx="243840" cy="243840"/>
                  <wp:effectExtent l="0" t="0" r="0" b="0"/>
                  <wp:docPr id="43"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r>
      <w:tr w:rsidR="00F240AB" w:rsidRPr="000B5B32" w14:paraId="4DFDC6B8"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65BF4F2D" w14:textId="77777777" w:rsidR="00F240AB" w:rsidRPr="000B5B32"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774D4D22" w14:textId="77777777" w:rsidR="00F240AB" w:rsidRDefault="00F240AB" w:rsidP="00E502D1">
            <w:pPr>
              <w:keepNext/>
              <w:spacing w:line="240" w:lineRule="auto"/>
              <w:jc w:val="center"/>
              <w:rPr>
                <w:rFonts w:eastAsia="Calibri"/>
                <w:noProof/>
              </w:rPr>
            </w:pPr>
            <w:r>
              <w:rPr>
                <w:color w:val="000000"/>
              </w:rPr>
              <w:t xml:space="preserve">50 kg </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6B94FEBF" w14:textId="77777777" w:rsidR="00F240AB" w:rsidRPr="000B5B32" w:rsidRDefault="00F240AB" w:rsidP="00E502D1">
            <w:pPr>
              <w:keepNext/>
              <w:spacing w:line="240" w:lineRule="auto"/>
              <w:jc w:val="center"/>
              <w:rPr>
                <w:rFonts w:eastAsia="Calibri"/>
                <w:noProof/>
              </w:rPr>
            </w:pPr>
            <w:r>
              <w:rPr>
                <w:noProof/>
              </w:rPr>
              <w:drawing>
                <wp:inline distT="0" distB="0" distL="0" distR="0" wp14:anchorId="716CC5DE" wp14:editId="74EFD83F">
                  <wp:extent cx="243840" cy="243840"/>
                  <wp:effectExtent l="0" t="0" r="0" b="0"/>
                  <wp:docPr id="44"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b/>
                <w:noProof/>
              </w:rPr>
              <w:drawing>
                <wp:inline distT="0" distB="0" distL="0" distR="0" wp14:anchorId="3047D9CE" wp14:editId="4F7B837C">
                  <wp:extent cx="243840" cy="243840"/>
                  <wp:effectExtent l="0" t="0" r="0" b="0"/>
                  <wp:docPr id="45"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r>
      <w:tr w:rsidR="00F240AB" w:rsidRPr="00AF0D92" w14:paraId="72CE3426" w14:textId="77777777" w:rsidTr="00E502D1">
        <w:trPr>
          <w:trHeight w:val="300"/>
        </w:trPr>
        <w:tc>
          <w:tcPr>
            <w:tcW w:w="398" w:type="dxa"/>
            <w:tcBorders>
              <w:top w:val="single" w:sz="4" w:space="0" w:color="FFFFFF"/>
              <w:left w:val="single" w:sz="4" w:space="0" w:color="FFFFFF"/>
              <w:bottom w:val="single" w:sz="4" w:space="0" w:color="FFFFFF"/>
              <w:right w:val="single" w:sz="4" w:space="0" w:color="FFFFFF"/>
            </w:tcBorders>
            <w:shd w:val="clear" w:color="auto" w:fill="auto"/>
          </w:tcPr>
          <w:p w14:paraId="1BBD58E3" w14:textId="77777777" w:rsidR="00F240AB" w:rsidRPr="000B5B32" w:rsidRDefault="00F240AB" w:rsidP="00E502D1">
            <w:pPr>
              <w:keepNext/>
              <w:spacing w:line="240" w:lineRule="auto"/>
              <w:jc w:val="center"/>
              <w:rPr>
                <w:rFonts w:eastAsia="Calibri"/>
                <w:color w:val="000000"/>
              </w:rPr>
            </w:pPr>
          </w:p>
        </w:tc>
        <w:tc>
          <w:tcPr>
            <w:tcW w:w="1417"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4A07C059" w14:textId="77777777" w:rsidR="00F240AB" w:rsidRDefault="00F240AB" w:rsidP="00E502D1">
            <w:pPr>
              <w:keepNext/>
              <w:spacing w:line="240" w:lineRule="auto"/>
              <w:jc w:val="center"/>
              <w:rPr>
                <w:rFonts w:eastAsia="Calibri"/>
                <w:noProof/>
              </w:rPr>
            </w:pPr>
            <w:r>
              <w:rPr>
                <w:color w:val="000000"/>
              </w:rPr>
              <w:t xml:space="preserve">60 kg </w:t>
            </w:r>
          </w:p>
        </w:tc>
        <w:tc>
          <w:tcPr>
            <w:tcW w:w="1302" w:type="dxa"/>
            <w:tcBorders>
              <w:top w:val="single" w:sz="4" w:space="0" w:color="FFFFFF"/>
              <w:left w:val="single" w:sz="4" w:space="0" w:color="FFFFFF"/>
              <w:bottom w:val="single" w:sz="4" w:space="0" w:color="FFFFFF"/>
              <w:right w:val="single" w:sz="4" w:space="0" w:color="FFFFFF"/>
            </w:tcBorders>
            <w:shd w:val="clear" w:color="auto" w:fill="ECECEC"/>
            <w:vAlign w:val="center"/>
          </w:tcPr>
          <w:p w14:paraId="266B05E7" w14:textId="77777777" w:rsidR="00F240AB" w:rsidRDefault="00F240AB" w:rsidP="00E502D1">
            <w:pPr>
              <w:keepNext/>
              <w:spacing w:line="240" w:lineRule="auto"/>
              <w:jc w:val="center"/>
              <w:rPr>
                <w:rFonts w:eastAsia="Calibri"/>
                <w:noProof/>
              </w:rPr>
            </w:pPr>
            <w:r>
              <w:rPr>
                <w:noProof/>
              </w:rPr>
              <w:drawing>
                <wp:inline distT="0" distB="0" distL="0" distR="0" wp14:anchorId="5070091B" wp14:editId="751A4193">
                  <wp:extent cx="243840" cy="243840"/>
                  <wp:effectExtent l="0" t="0" r="0" b="0"/>
                  <wp:docPr id="4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noProof/>
              </w:rPr>
              <w:drawing>
                <wp:inline distT="0" distB="0" distL="0" distR="0" wp14:anchorId="0B528C68" wp14:editId="78E129C0">
                  <wp:extent cx="243840" cy="243840"/>
                  <wp:effectExtent l="0" t="0" r="0" b="0"/>
                  <wp:docPr id="4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r>
    </w:tbl>
    <w:p w14:paraId="6BB38FB6" w14:textId="77777777" w:rsidR="00F240AB" w:rsidRPr="00AF0D92" w:rsidRDefault="00F240AB" w:rsidP="00F240AB">
      <w:pPr>
        <w:keepNext/>
        <w:spacing w:after="60" w:line="240" w:lineRule="auto"/>
        <w:rPr>
          <w:bCs/>
          <w:iCs/>
          <w:noProof/>
        </w:rPr>
      </w:pPr>
      <w:r>
        <w:rPr>
          <w:noProof/>
        </w:rPr>
        <w:drawing>
          <wp:inline distT="0" distB="0" distL="0" distR="0" wp14:anchorId="710B9EE3" wp14:editId="65DB5948">
            <wp:extent cx="243840" cy="243840"/>
            <wp:effectExtent l="0" t="0" r="0" b="0"/>
            <wp:docPr id="4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¼ tablety</w:t>
      </w:r>
      <w:r>
        <w:tab/>
      </w:r>
      <w:r>
        <w:rPr>
          <w:noProof/>
        </w:rPr>
        <w:drawing>
          <wp:inline distT="0" distB="0" distL="0" distR="0" wp14:anchorId="2AFD11E0" wp14:editId="49A3755F">
            <wp:extent cx="243840" cy="243840"/>
            <wp:effectExtent l="0" t="0" r="0" b="0"/>
            <wp:docPr id="4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xml:space="preserve">= ½ tablety </w:t>
      </w:r>
      <w:r>
        <w:tab/>
      </w:r>
      <w:r>
        <w:rPr>
          <w:noProof/>
        </w:rPr>
        <w:drawing>
          <wp:inline distT="0" distB="0" distL="0" distR="0" wp14:anchorId="1EDAA3CB" wp14:editId="44CA53E6">
            <wp:extent cx="243840" cy="243840"/>
            <wp:effectExtent l="0" t="0" r="0" b="0"/>
            <wp:docPr id="5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¾ tablety</w:t>
      </w:r>
      <w:r>
        <w:tab/>
      </w:r>
      <w:r>
        <w:rPr>
          <w:noProof/>
        </w:rPr>
        <w:drawing>
          <wp:inline distT="0" distB="0" distL="0" distR="0" wp14:anchorId="21017E64" wp14:editId="515A8204">
            <wp:extent cx="243840" cy="243840"/>
            <wp:effectExtent l="0" t="0" r="0" b="0"/>
            <wp:docPr id="5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t>= 1 tableta</w:t>
      </w:r>
    </w:p>
    <w:p w14:paraId="629D2756" w14:textId="77777777" w:rsidR="00F240AB" w:rsidRDefault="00F240AB" w:rsidP="00F240AB"/>
    <w:p w14:paraId="41FAEF93" w14:textId="77777777" w:rsidR="00F240AB" w:rsidRDefault="00F240AB" w:rsidP="00F240AB">
      <w:pPr>
        <w:tabs>
          <w:tab w:val="clear" w:pos="567"/>
        </w:tabs>
        <w:spacing w:line="240" w:lineRule="auto"/>
        <w:rPr>
          <w:szCs w:val="22"/>
        </w:rPr>
      </w:pPr>
      <w:r>
        <w:t xml:space="preserve">Pro přesné dávkování je třeba používat nejvhodnější sílu tablet. </w:t>
      </w:r>
    </w:p>
    <w:p w14:paraId="52C5B25E" w14:textId="77777777" w:rsidR="00F240AB" w:rsidRPr="0064662C" w:rsidRDefault="00F240AB" w:rsidP="00F240AB">
      <w:pPr>
        <w:tabs>
          <w:tab w:val="clear" w:pos="567"/>
        </w:tabs>
        <w:spacing w:line="240" w:lineRule="auto"/>
        <w:rPr>
          <w:szCs w:val="22"/>
          <w:lang w:val="en-US"/>
        </w:rPr>
      </w:pPr>
    </w:p>
    <w:p w14:paraId="0558A36F" w14:textId="77777777" w:rsidR="00F240AB" w:rsidRPr="007072BA" w:rsidRDefault="00F240AB" w:rsidP="00F240AB">
      <w:pPr>
        <w:tabs>
          <w:tab w:val="clear" w:pos="567"/>
        </w:tabs>
        <w:spacing w:line="240" w:lineRule="auto"/>
        <w:rPr>
          <w:noProof/>
        </w:rPr>
      </w:pPr>
      <w:r>
        <w:t xml:space="preserve">Tablety lze rozdělit na 2 nebo 4 stejné části, a tím zajistit přesné dávkování. Umístěte tabletu na rovný povrch tak, aby strana s dělicí rýhou směřovala nahoru a konvexní (zaoblená) strana směřovala dolů. </w:t>
      </w:r>
    </w:p>
    <w:p w14:paraId="3482804A" w14:textId="77777777" w:rsidR="00F240AB" w:rsidRPr="007561D4" w:rsidRDefault="00F240AB" w:rsidP="00F240AB">
      <w:pPr>
        <w:tabs>
          <w:tab w:val="clear" w:pos="567"/>
        </w:tabs>
        <w:spacing w:line="240" w:lineRule="auto"/>
        <w:rPr>
          <w:color w:val="000000"/>
          <w:szCs w:val="22"/>
          <w:lang w:eastAsia="nl-NL"/>
        </w:rPr>
      </w:pPr>
    </w:p>
    <w:p w14:paraId="0D805BBF" w14:textId="77777777" w:rsidR="00F240AB" w:rsidRPr="00EB7A5C" w:rsidRDefault="00F240AB" w:rsidP="00F240AB">
      <w:pPr>
        <w:tabs>
          <w:tab w:val="clear" w:pos="567"/>
        </w:tabs>
        <w:spacing w:line="240" w:lineRule="auto"/>
        <w:rPr>
          <w:rFonts w:ascii="Calibri" w:eastAsia="Calibri" w:hAnsi="Calibri"/>
          <w:noProof/>
          <w:szCs w:val="22"/>
        </w:rPr>
      </w:pPr>
      <w:r>
        <w:rPr>
          <w:noProof/>
        </w:rPr>
        <w:drawing>
          <wp:inline distT="0" distB="0" distL="0" distR="0" wp14:anchorId="183ABC6E" wp14:editId="205B8DCC">
            <wp:extent cx="2270760" cy="1882140"/>
            <wp:effectExtent l="0" t="0" r="0" b="0"/>
            <wp:docPr id="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70760" cy="1882140"/>
                    </a:xfrm>
                    <a:prstGeom prst="rect">
                      <a:avLst/>
                    </a:prstGeom>
                    <a:noFill/>
                    <a:ln>
                      <a:noFill/>
                    </a:ln>
                  </pic:spPr>
                </pic:pic>
              </a:graphicData>
            </a:graphic>
          </wp:inline>
        </w:drawing>
      </w:r>
    </w:p>
    <w:p w14:paraId="104C5F18" w14:textId="77777777" w:rsidR="00F240AB" w:rsidRPr="00EB7A5C" w:rsidRDefault="00F240AB" w:rsidP="00F240AB">
      <w:pPr>
        <w:tabs>
          <w:tab w:val="clear" w:pos="567"/>
        </w:tabs>
        <w:spacing w:line="240" w:lineRule="auto"/>
        <w:rPr>
          <w:rFonts w:ascii="Calibri" w:eastAsia="Calibri" w:hAnsi="Calibri"/>
          <w:noProof/>
          <w:szCs w:val="22"/>
          <w:lang w:val="en-US" w:eastAsia="nl-NL"/>
        </w:rPr>
      </w:pPr>
    </w:p>
    <w:p w14:paraId="5CE8D1BE" w14:textId="77777777" w:rsidR="00F240AB" w:rsidRPr="007072BA" w:rsidRDefault="00F240AB" w:rsidP="00F240AB">
      <w:pPr>
        <w:tabs>
          <w:tab w:val="clear" w:pos="567"/>
        </w:tabs>
        <w:spacing w:line="240" w:lineRule="auto"/>
        <w:rPr>
          <w:noProof/>
        </w:rPr>
      </w:pPr>
      <w:r>
        <w:t>Rozdělení na dvě stejné části: Tlačte palci po stranách tablety směrem dolů.</w:t>
      </w:r>
    </w:p>
    <w:p w14:paraId="6AC33E70" w14:textId="77777777" w:rsidR="00F240AB" w:rsidRDefault="00F240AB" w:rsidP="00F240AB">
      <w:pPr>
        <w:tabs>
          <w:tab w:val="clear" w:pos="567"/>
        </w:tabs>
        <w:spacing w:line="240" w:lineRule="auto"/>
        <w:rPr>
          <w:noProof/>
        </w:rPr>
      </w:pPr>
      <w:r>
        <w:t>Rozdělení na čtyři stejné části: Tlačte palcem dolů uprostřed tablety.</w:t>
      </w:r>
    </w:p>
    <w:p w14:paraId="5F3F356A" w14:textId="77777777" w:rsidR="00F240AB" w:rsidRPr="006414D3" w:rsidRDefault="00F240AB" w:rsidP="00F240AB">
      <w:pPr>
        <w:tabs>
          <w:tab w:val="clear" w:pos="567"/>
        </w:tabs>
        <w:spacing w:line="240" w:lineRule="auto"/>
        <w:rPr>
          <w:szCs w:val="22"/>
        </w:rPr>
      </w:pPr>
    </w:p>
    <w:p w14:paraId="16F0FE79" w14:textId="77777777" w:rsidR="00F240AB" w:rsidRPr="009311ED" w:rsidRDefault="00F240AB" w:rsidP="00F240AB">
      <w:pPr>
        <w:tabs>
          <w:tab w:val="clear" w:pos="567"/>
          <w:tab w:val="left" w:pos="0"/>
        </w:tabs>
        <w:spacing w:line="240" w:lineRule="auto"/>
        <w:ind w:left="567" w:hanging="567"/>
        <w:rPr>
          <w:szCs w:val="22"/>
        </w:rPr>
      </w:pPr>
      <w:r>
        <w:rPr>
          <w:b/>
        </w:rPr>
        <w:t>3.10</w:t>
      </w:r>
      <w:r>
        <w:rPr>
          <w:b/>
        </w:rPr>
        <w:tab/>
        <w:t xml:space="preserve">Příznaky předávkování (a kde je relevantní, první pomoc a </w:t>
      </w:r>
      <w:proofErr w:type="spellStart"/>
      <w:r>
        <w:rPr>
          <w:b/>
        </w:rPr>
        <w:t>antidota</w:t>
      </w:r>
      <w:proofErr w:type="spellEnd"/>
      <w:r>
        <w:rPr>
          <w:b/>
        </w:rPr>
        <w:t>)</w:t>
      </w:r>
    </w:p>
    <w:p w14:paraId="365F2F11" w14:textId="77777777" w:rsidR="00F240AB" w:rsidRDefault="00F240AB" w:rsidP="00F240AB">
      <w:pPr>
        <w:tabs>
          <w:tab w:val="clear" w:pos="567"/>
        </w:tabs>
        <w:spacing w:line="240" w:lineRule="auto"/>
        <w:rPr>
          <w:szCs w:val="22"/>
        </w:rPr>
      </w:pPr>
    </w:p>
    <w:p w14:paraId="7C9D611C" w14:textId="77777777" w:rsidR="00F240AB" w:rsidRPr="00205C78" w:rsidRDefault="00F240AB" w:rsidP="00F240AB">
      <w:pPr>
        <w:tabs>
          <w:tab w:val="clear" w:pos="567"/>
        </w:tabs>
        <w:spacing w:line="240" w:lineRule="auto"/>
        <w:rPr>
          <w:szCs w:val="22"/>
        </w:rPr>
      </w:pPr>
      <w:r>
        <w:t>Příznaky předávkování:</w:t>
      </w:r>
    </w:p>
    <w:p w14:paraId="3CA36961" w14:textId="77777777" w:rsidR="00F240AB" w:rsidRPr="00205C78" w:rsidRDefault="00F240AB" w:rsidP="00F240AB">
      <w:pPr>
        <w:tabs>
          <w:tab w:val="clear" w:pos="567"/>
        </w:tabs>
        <w:spacing w:line="240" w:lineRule="auto"/>
        <w:rPr>
          <w:szCs w:val="22"/>
        </w:rPr>
      </w:pPr>
      <w:r>
        <w:t>- deprese centrálního nervového systému projevující se příznaky od spánku až po kóma,</w:t>
      </w:r>
    </w:p>
    <w:p w14:paraId="640E91F7" w14:textId="77777777" w:rsidR="00F240AB" w:rsidRPr="00205C78" w:rsidRDefault="00F240AB" w:rsidP="00F240AB">
      <w:pPr>
        <w:tabs>
          <w:tab w:val="clear" w:pos="567"/>
        </w:tabs>
        <w:spacing w:line="240" w:lineRule="auto"/>
        <w:rPr>
          <w:szCs w:val="22"/>
        </w:rPr>
      </w:pPr>
      <w:r>
        <w:t>- ohrožení dýchacích cest,</w:t>
      </w:r>
    </w:p>
    <w:p w14:paraId="1E02A7DE" w14:textId="77777777" w:rsidR="00F240AB" w:rsidRPr="00205C78" w:rsidRDefault="00F240AB" w:rsidP="00F240AB">
      <w:pPr>
        <w:tabs>
          <w:tab w:val="clear" w:pos="567"/>
        </w:tabs>
        <w:spacing w:line="240" w:lineRule="auto"/>
        <w:rPr>
          <w:szCs w:val="22"/>
        </w:rPr>
      </w:pPr>
      <w:r>
        <w:t>- kardiovaskulární komplikace, hypotenze a šok vedoucí k selhání ledvin a smrti.</w:t>
      </w:r>
    </w:p>
    <w:p w14:paraId="66EEC224" w14:textId="77777777" w:rsidR="00F240AB" w:rsidRPr="00205C78" w:rsidRDefault="00F240AB" w:rsidP="00F240AB">
      <w:pPr>
        <w:tabs>
          <w:tab w:val="clear" w:pos="567"/>
        </w:tabs>
        <w:spacing w:line="240" w:lineRule="auto"/>
        <w:rPr>
          <w:szCs w:val="22"/>
        </w:rPr>
      </w:pPr>
      <w:r>
        <w:t>V případě předávkování odstraňte požité tablety ze žaludku a podle potřeby poskytněte podporu dýchání a kardiovaskulárního systému.</w:t>
      </w:r>
    </w:p>
    <w:p w14:paraId="709ADEC1" w14:textId="77777777" w:rsidR="00F240AB" w:rsidRPr="00205C78" w:rsidRDefault="00F240AB" w:rsidP="00F240AB">
      <w:pPr>
        <w:tabs>
          <w:tab w:val="clear" w:pos="567"/>
        </w:tabs>
        <w:spacing w:line="240" w:lineRule="auto"/>
        <w:rPr>
          <w:szCs w:val="22"/>
        </w:rPr>
      </w:pPr>
      <w:r>
        <w:t>Hlavním cílem léčby je intenzivní symptomatická a podpůrná terapie, přičemž zvláštní pozornost je věnována udržení kardiovaskulárních, respiračních a renálních funkcí a udržení elektrolytové rovnováhy.</w:t>
      </w:r>
    </w:p>
    <w:p w14:paraId="00607FBD" w14:textId="77777777" w:rsidR="00F240AB" w:rsidRDefault="00F240AB" w:rsidP="00F240AB">
      <w:pPr>
        <w:tabs>
          <w:tab w:val="clear" w:pos="567"/>
        </w:tabs>
        <w:spacing w:line="240" w:lineRule="auto"/>
        <w:rPr>
          <w:szCs w:val="22"/>
        </w:rPr>
      </w:pPr>
      <w:r>
        <w:t xml:space="preserve">Specifické </w:t>
      </w:r>
      <w:proofErr w:type="spellStart"/>
      <w:r>
        <w:t>antidotum</w:t>
      </w:r>
      <w:proofErr w:type="spellEnd"/>
      <w:r>
        <w:t xml:space="preserve"> neexistuje, ale </w:t>
      </w:r>
      <w:proofErr w:type="spellStart"/>
      <w:r>
        <w:t>clearance</w:t>
      </w:r>
      <w:proofErr w:type="spellEnd"/>
      <w:r>
        <w:t xml:space="preserve"> fenobarbitalu může být zvýšena hemodialýzou nebo peritoneální dialýzou.</w:t>
      </w:r>
    </w:p>
    <w:p w14:paraId="11111F40" w14:textId="77777777" w:rsidR="00F240AB" w:rsidRPr="006414D3" w:rsidRDefault="00F240AB" w:rsidP="00F240AB">
      <w:pPr>
        <w:tabs>
          <w:tab w:val="clear" w:pos="567"/>
        </w:tabs>
        <w:spacing w:line="240" w:lineRule="auto"/>
        <w:rPr>
          <w:szCs w:val="22"/>
        </w:rPr>
      </w:pPr>
    </w:p>
    <w:p w14:paraId="58E88675" w14:textId="77777777" w:rsidR="00F240AB" w:rsidRDefault="00F240AB" w:rsidP="00F240AB">
      <w:pPr>
        <w:tabs>
          <w:tab w:val="clear" w:pos="567"/>
          <w:tab w:val="left" w:pos="0"/>
        </w:tabs>
        <w:spacing w:line="240" w:lineRule="auto"/>
        <w:ind w:left="567" w:hanging="567"/>
        <w:rPr>
          <w:b/>
          <w:bCs/>
          <w:szCs w:val="22"/>
        </w:rPr>
      </w:pPr>
      <w:r>
        <w:rPr>
          <w:b/>
        </w:rPr>
        <w:t>3.11</w:t>
      </w:r>
      <w:r>
        <w:rPr>
          <w:b/>
        </w:rPr>
        <w:tab/>
        <w:t xml:space="preserve">Zvláštní omezení pro použití a zvláštní podmínky pro použití, včetně omezení používání antimikrobních a </w:t>
      </w:r>
      <w:proofErr w:type="spellStart"/>
      <w:r>
        <w:rPr>
          <w:b/>
        </w:rPr>
        <w:t>antiparazitárních</w:t>
      </w:r>
      <w:proofErr w:type="spellEnd"/>
      <w:r>
        <w:rPr>
          <w:b/>
        </w:rPr>
        <w:t xml:space="preserve"> veterinárních léčivých přípravků, za účelem snížení rizika rozvoje rezistence</w:t>
      </w:r>
    </w:p>
    <w:p w14:paraId="6B7B2527" w14:textId="77777777" w:rsidR="00F240AB" w:rsidRDefault="00F240AB" w:rsidP="00F240AB">
      <w:pPr>
        <w:tabs>
          <w:tab w:val="clear" w:pos="567"/>
          <w:tab w:val="left" w:pos="0"/>
        </w:tabs>
        <w:spacing w:line="240" w:lineRule="auto"/>
        <w:ind w:left="567" w:hanging="567"/>
        <w:rPr>
          <w:b/>
          <w:bCs/>
          <w:szCs w:val="22"/>
        </w:rPr>
      </w:pPr>
    </w:p>
    <w:p w14:paraId="6E4D35BD" w14:textId="77777777" w:rsidR="00F240AB" w:rsidRPr="006414D3" w:rsidRDefault="00F240AB" w:rsidP="00F240AB">
      <w:pPr>
        <w:tabs>
          <w:tab w:val="clear" w:pos="567"/>
        </w:tabs>
        <w:spacing w:line="240" w:lineRule="auto"/>
        <w:rPr>
          <w:szCs w:val="22"/>
        </w:rPr>
      </w:pPr>
    </w:p>
    <w:p w14:paraId="23137525" w14:textId="77777777" w:rsidR="00F240AB" w:rsidRPr="006414D3" w:rsidRDefault="00F240AB" w:rsidP="00F240AB">
      <w:pPr>
        <w:tabs>
          <w:tab w:val="clear" w:pos="567"/>
          <w:tab w:val="left" w:pos="0"/>
        </w:tabs>
        <w:spacing w:line="240" w:lineRule="auto"/>
        <w:ind w:left="567" w:hanging="567"/>
        <w:rPr>
          <w:szCs w:val="22"/>
        </w:rPr>
      </w:pPr>
      <w:r>
        <w:rPr>
          <w:b/>
        </w:rPr>
        <w:t>3.12</w:t>
      </w:r>
      <w:r>
        <w:rPr>
          <w:b/>
        </w:rPr>
        <w:tab/>
        <w:t>Ochranné lhůty</w:t>
      </w:r>
    </w:p>
    <w:p w14:paraId="3C81CC0E" w14:textId="77777777" w:rsidR="00F240AB" w:rsidRDefault="00F240AB" w:rsidP="00F240AB">
      <w:pPr>
        <w:tabs>
          <w:tab w:val="clear" w:pos="567"/>
        </w:tabs>
        <w:spacing w:line="240" w:lineRule="auto"/>
        <w:rPr>
          <w:szCs w:val="22"/>
        </w:rPr>
      </w:pPr>
    </w:p>
    <w:p w14:paraId="5A7E1717" w14:textId="77777777" w:rsidR="00F240AB" w:rsidRPr="006414D3" w:rsidRDefault="00F240AB" w:rsidP="00F240AB">
      <w:pPr>
        <w:tabs>
          <w:tab w:val="clear" w:pos="567"/>
        </w:tabs>
        <w:spacing w:line="240" w:lineRule="auto"/>
        <w:rPr>
          <w:szCs w:val="22"/>
        </w:rPr>
      </w:pPr>
      <w:r>
        <w:t>Neuplatňuje se.</w:t>
      </w:r>
    </w:p>
    <w:p w14:paraId="3248BDAD" w14:textId="77777777" w:rsidR="00F240AB" w:rsidRDefault="00F240AB" w:rsidP="00F240AB">
      <w:pPr>
        <w:tabs>
          <w:tab w:val="clear" w:pos="567"/>
        </w:tabs>
        <w:spacing w:line="240" w:lineRule="auto"/>
        <w:rPr>
          <w:szCs w:val="22"/>
        </w:rPr>
      </w:pPr>
    </w:p>
    <w:p w14:paraId="2BA1540A" w14:textId="77777777" w:rsidR="00F240AB" w:rsidRPr="006414D3" w:rsidRDefault="00F240AB" w:rsidP="00F240AB">
      <w:pPr>
        <w:tabs>
          <w:tab w:val="clear" w:pos="567"/>
        </w:tabs>
        <w:spacing w:line="240" w:lineRule="auto"/>
        <w:rPr>
          <w:szCs w:val="22"/>
        </w:rPr>
      </w:pPr>
    </w:p>
    <w:p w14:paraId="6721D454" w14:textId="77777777" w:rsidR="00F240AB" w:rsidRPr="00506AAE" w:rsidRDefault="00F240AB" w:rsidP="00F240AB">
      <w:pPr>
        <w:keepNext/>
        <w:tabs>
          <w:tab w:val="clear" w:pos="567"/>
          <w:tab w:val="left" w:pos="0"/>
        </w:tabs>
        <w:spacing w:line="240" w:lineRule="auto"/>
        <w:ind w:left="567" w:hanging="567"/>
        <w:rPr>
          <w:szCs w:val="22"/>
        </w:rPr>
      </w:pPr>
      <w:r>
        <w:rPr>
          <w:b/>
        </w:rPr>
        <w:t>4.</w:t>
      </w:r>
      <w:r>
        <w:rPr>
          <w:b/>
        </w:rPr>
        <w:tab/>
        <w:t>FARMAKOLOGICKÉ INFORMACE</w:t>
      </w:r>
    </w:p>
    <w:p w14:paraId="17DB8C69" w14:textId="77777777" w:rsidR="00F240AB" w:rsidRPr="00506AAE" w:rsidRDefault="00F240AB" w:rsidP="00F240AB">
      <w:pPr>
        <w:keepNext/>
        <w:tabs>
          <w:tab w:val="clear" w:pos="567"/>
        </w:tabs>
        <w:spacing w:line="240" w:lineRule="auto"/>
        <w:rPr>
          <w:szCs w:val="22"/>
          <w:lang w:val="fr-FR"/>
        </w:rPr>
      </w:pPr>
    </w:p>
    <w:p w14:paraId="5CA64F37" w14:textId="77777777" w:rsidR="00F240AB" w:rsidRPr="00506AAE" w:rsidRDefault="00F240AB" w:rsidP="00F240AB">
      <w:pPr>
        <w:tabs>
          <w:tab w:val="clear" w:pos="567"/>
          <w:tab w:val="left" w:pos="0"/>
        </w:tabs>
        <w:spacing w:line="240" w:lineRule="auto"/>
        <w:ind w:left="567" w:hanging="567"/>
        <w:rPr>
          <w:szCs w:val="22"/>
        </w:rPr>
      </w:pPr>
      <w:r>
        <w:rPr>
          <w:b/>
        </w:rPr>
        <w:t>4.1</w:t>
      </w:r>
      <w:r>
        <w:rPr>
          <w:b/>
        </w:rPr>
        <w:tab/>
      </w:r>
      <w:proofErr w:type="spellStart"/>
      <w:r>
        <w:rPr>
          <w:b/>
        </w:rPr>
        <w:t>ATCvet</w:t>
      </w:r>
      <w:proofErr w:type="spellEnd"/>
      <w:r>
        <w:rPr>
          <w:b/>
        </w:rPr>
        <w:t xml:space="preserve"> kód:</w:t>
      </w:r>
      <w:r>
        <w:t xml:space="preserve"> QN03AA02 </w:t>
      </w:r>
    </w:p>
    <w:p w14:paraId="7339DE39" w14:textId="77777777" w:rsidR="00F240AB" w:rsidRPr="006414D3" w:rsidRDefault="00F240AB" w:rsidP="00F240AB">
      <w:pPr>
        <w:tabs>
          <w:tab w:val="clear" w:pos="567"/>
        </w:tabs>
        <w:spacing w:line="240" w:lineRule="auto"/>
        <w:rPr>
          <w:szCs w:val="22"/>
        </w:rPr>
      </w:pPr>
    </w:p>
    <w:p w14:paraId="0E0F2A78" w14:textId="77777777" w:rsidR="00F240AB" w:rsidRPr="00264CF2" w:rsidRDefault="00F240AB" w:rsidP="00F240AB">
      <w:pPr>
        <w:tabs>
          <w:tab w:val="clear" w:pos="567"/>
          <w:tab w:val="left" w:pos="0"/>
        </w:tabs>
        <w:spacing w:line="240" w:lineRule="auto"/>
        <w:ind w:left="567" w:hanging="567"/>
        <w:rPr>
          <w:b/>
          <w:szCs w:val="22"/>
        </w:rPr>
      </w:pPr>
      <w:r>
        <w:rPr>
          <w:b/>
        </w:rPr>
        <w:t>4.2</w:t>
      </w:r>
      <w:r>
        <w:rPr>
          <w:b/>
        </w:rPr>
        <w:tab/>
        <w:t>Farmakodynamika</w:t>
      </w:r>
    </w:p>
    <w:p w14:paraId="76DCF783" w14:textId="77777777" w:rsidR="00F240AB" w:rsidRPr="00264CF2" w:rsidRDefault="00F240AB" w:rsidP="00F240AB">
      <w:pPr>
        <w:tabs>
          <w:tab w:val="clear" w:pos="567"/>
        </w:tabs>
        <w:spacing w:line="240" w:lineRule="auto"/>
        <w:rPr>
          <w:szCs w:val="22"/>
        </w:rPr>
      </w:pPr>
    </w:p>
    <w:p w14:paraId="16104617" w14:textId="77777777" w:rsidR="00F240AB" w:rsidRPr="00264CF2" w:rsidRDefault="00F240AB" w:rsidP="00F240AB">
      <w:pPr>
        <w:spacing w:line="240" w:lineRule="auto"/>
        <w:jc w:val="both"/>
      </w:pPr>
      <w:r>
        <w:t xml:space="preserve">Fenobarbital je fenyl barbiturát s </w:t>
      </w:r>
      <w:proofErr w:type="spellStart"/>
      <w:r>
        <w:t>antiepileptickým</w:t>
      </w:r>
      <w:proofErr w:type="spellEnd"/>
      <w:r>
        <w:t xml:space="preserve"> účinkem. Fenobarbital působí na centrální úrovni a ovlivňuje systém inhibičního neurotransmiteru kyseliny gama-aminomáselné (GABA). Je známo, že fenobarbital inhibuje šíření záchvatové aktivity a zvyšuje záchvatový práh vazbou na GABA</w:t>
      </w:r>
      <w:r>
        <w:rPr>
          <w:vertAlign w:val="subscript"/>
        </w:rPr>
        <w:t>A</w:t>
      </w:r>
      <w:r>
        <w:t xml:space="preserve">-receptor, čímž jednak přímo aktivuje chloridové kanály řízené GABA receptorem, a zároveň zvyšuje afinitu GABA k vlastnímu receptoru alosterickým účinkem. Mezi další navrhované mechanismy patří interakce s glutamátovými receptory, která snižuje </w:t>
      </w:r>
      <w:proofErr w:type="spellStart"/>
      <w:r>
        <w:t>neuronální</w:t>
      </w:r>
      <w:proofErr w:type="spellEnd"/>
      <w:r>
        <w:t xml:space="preserve"> excitační postsynaptické proudy, a inhibice napěťově řízených vápníkových kanálů. </w:t>
      </w:r>
    </w:p>
    <w:p w14:paraId="095DB09B" w14:textId="77777777" w:rsidR="00F240AB" w:rsidRPr="00264CF2" w:rsidRDefault="00F240AB" w:rsidP="00F240AB">
      <w:pPr>
        <w:tabs>
          <w:tab w:val="clear" w:pos="567"/>
        </w:tabs>
        <w:spacing w:line="240" w:lineRule="auto"/>
        <w:rPr>
          <w:szCs w:val="22"/>
        </w:rPr>
      </w:pPr>
    </w:p>
    <w:p w14:paraId="6A4CF263" w14:textId="77777777" w:rsidR="00F240AB" w:rsidRDefault="00F240AB" w:rsidP="00F240AB">
      <w:pPr>
        <w:tabs>
          <w:tab w:val="clear" w:pos="567"/>
          <w:tab w:val="left" w:pos="0"/>
        </w:tabs>
        <w:spacing w:line="240" w:lineRule="auto"/>
        <w:ind w:left="567" w:hanging="567"/>
        <w:rPr>
          <w:b/>
          <w:szCs w:val="22"/>
        </w:rPr>
      </w:pPr>
      <w:r>
        <w:rPr>
          <w:b/>
        </w:rPr>
        <w:t>4.3</w:t>
      </w:r>
      <w:r>
        <w:rPr>
          <w:b/>
        </w:rPr>
        <w:tab/>
        <w:t>Farmakokinetika</w:t>
      </w:r>
    </w:p>
    <w:p w14:paraId="24FBB621" w14:textId="77777777" w:rsidR="00F240AB" w:rsidRPr="006414D3" w:rsidRDefault="00F240AB" w:rsidP="00F240AB">
      <w:pPr>
        <w:tabs>
          <w:tab w:val="clear" w:pos="567"/>
          <w:tab w:val="left" w:pos="0"/>
        </w:tabs>
        <w:spacing w:line="240" w:lineRule="auto"/>
        <w:ind w:left="567" w:hanging="567"/>
        <w:rPr>
          <w:szCs w:val="22"/>
        </w:rPr>
      </w:pPr>
    </w:p>
    <w:p w14:paraId="6786D49F" w14:textId="77777777" w:rsidR="00F240AB" w:rsidRPr="000E1F2E" w:rsidRDefault="00F240AB" w:rsidP="00F240AB">
      <w:pPr>
        <w:tabs>
          <w:tab w:val="clear" w:pos="567"/>
        </w:tabs>
        <w:spacing w:line="240" w:lineRule="auto"/>
        <w:rPr>
          <w:szCs w:val="22"/>
        </w:rPr>
      </w:pPr>
      <w:r>
        <w:t xml:space="preserve">Absorpce fenobarbitalu je po perorálním podání psům poměrně rychlá. Maximální plazmatické koncentrace jsou dosahovány mezi 2. a 5. hodinou. Biologická dostupnost se pohybuje mezi 86–96 %. </w:t>
      </w:r>
      <w:bookmarkStart w:id="100" w:name="_Hlk197349751"/>
      <w:r>
        <w:t>U psů byl zjištěn přibližně 10 % rozdíl ve vstřebávání při porovnání podání léčivé látky bez potravy a s potravou, což poukazuje na to, že při podání s potravou se vstřebalo menší množství léčivé látky.</w:t>
      </w:r>
    </w:p>
    <w:bookmarkEnd w:id="100"/>
    <w:p w14:paraId="3A97C04A" w14:textId="77777777" w:rsidR="00F240AB" w:rsidRDefault="00F240AB" w:rsidP="00F240AB">
      <w:pPr>
        <w:tabs>
          <w:tab w:val="clear" w:pos="567"/>
        </w:tabs>
        <w:spacing w:line="240" w:lineRule="auto"/>
        <w:rPr>
          <w:szCs w:val="22"/>
        </w:rPr>
      </w:pPr>
    </w:p>
    <w:p w14:paraId="6AB89944" w14:textId="77777777" w:rsidR="00F240AB" w:rsidRPr="000E1F2E" w:rsidRDefault="00F240AB" w:rsidP="00F240AB">
      <w:pPr>
        <w:spacing w:line="240" w:lineRule="auto"/>
        <w:jc w:val="both"/>
        <w:rPr>
          <w:szCs w:val="22"/>
        </w:rPr>
      </w:pPr>
      <w:r>
        <w:t xml:space="preserve">Distribuční objem je cca 700 ml/kg. Vazba na plazmatické bílkoviny se pohybuje mezi 45 a 60 % v závislosti na plazmatické koncentraci léčiva. Fenobarbital prochází hematoencefalickou bariérou. Poměr mezi koncentracemi v mozkomíšním moku a celkovými plazmatickými koncentracemi se téměř rovná volné frakci </w:t>
      </w:r>
      <w:bookmarkStart w:id="101" w:name="_Hlk197349769"/>
      <w:r>
        <w:t xml:space="preserve">léčivé látky </w:t>
      </w:r>
      <w:bookmarkEnd w:id="101"/>
      <w:r>
        <w:t>v plazmě.</w:t>
      </w:r>
    </w:p>
    <w:p w14:paraId="46DCC35C" w14:textId="77777777" w:rsidR="00F240AB" w:rsidRDefault="00F240AB" w:rsidP="00F240AB">
      <w:pPr>
        <w:tabs>
          <w:tab w:val="clear" w:pos="567"/>
        </w:tabs>
        <w:spacing w:line="240" w:lineRule="auto"/>
        <w:rPr>
          <w:szCs w:val="22"/>
        </w:rPr>
      </w:pPr>
    </w:p>
    <w:p w14:paraId="1E3F6B5A" w14:textId="77777777" w:rsidR="00F240AB" w:rsidRDefault="00F240AB" w:rsidP="00F240AB">
      <w:pPr>
        <w:tabs>
          <w:tab w:val="clear" w:pos="567"/>
        </w:tabs>
        <w:spacing w:line="240" w:lineRule="auto"/>
        <w:rPr>
          <w:szCs w:val="22"/>
        </w:rPr>
      </w:pPr>
      <w:bookmarkStart w:id="102" w:name="_Hlk197349784"/>
      <w:r>
        <w:t xml:space="preserve">U psů je fenobarbital metabolizován především prostřednictvím jaterních </w:t>
      </w:r>
      <w:proofErr w:type="spellStart"/>
      <w:r>
        <w:t>mikrosomálních</w:t>
      </w:r>
      <w:proofErr w:type="spellEnd"/>
      <w:r>
        <w:t xml:space="preserve"> enzymů, ačkoli je až 25 % nezměněné léčivé látky vyloučeno ledvinami v závislosti na pH. </w:t>
      </w:r>
    </w:p>
    <w:bookmarkEnd w:id="102"/>
    <w:p w14:paraId="020627C0" w14:textId="77777777" w:rsidR="00F240AB" w:rsidRPr="000E1F2E" w:rsidRDefault="00F240AB" w:rsidP="00F240AB">
      <w:pPr>
        <w:tabs>
          <w:tab w:val="clear" w:pos="567"/>
        </w:tabs>
        <w:spacing w:line="240" w:lineRule="auto"/>
        <w:rPr>
          <w:szCs w:val="22"/>
        </w:rPr>
      </w:pPr>
    </w:p>
    <w:p w14:paraId="412FB23D" w14:textId="77777777" w:rsidR="00F240AB" w:rsidRDefault="00F240AB" w:rsidP="00F240AB">
      <w:pPr>
        <w:tabs>
          <w:tab w:val="clear" w:pos="567"/>
        </w:tabs>
        <w:spacing w:line="240" w:lineRule="auto"/>
        <w:rPr>
          <w:szCs w:val="22"/>
        </w:rPr>
      </w:pPr>
      <w:r>
        <w:t>Fenobarbital má pomalou eliminaci. U jednotlivých zvířat se biologický poločas eliminace pohybuje mezi 37 a 99 hodinami, a může se proto značně lišit. Ustálených koncentrací nebude dosaženo dříve než po 1 nebo 2 týdnech léčby konstantními denními dávkami.</w:t>
      </w:r>
    </w:p>
    <w:p w14:paraId="5DD59E8F" w14:textId="77777777" w:rsidR="00F240AB" w:rsidRDefault="00F240AB" w:rsidP="00F240AB">
      <w:pPr>
        <w:tabs>
          <w:tab w:val="clear" w:pos="567"/>
        </w:tabs>
        <w:spacing w:line="240" w:lineRule="auto"/>
        <w:rPr>
          <w:szCs w:val="22"/>
        </w:rPr>
      </w:pPr>
    </w:p>
    <w:p w14:paraId="6730C0F8" w14:textId="77777777" w:rsidR="00F240AB" w:rsidRPr="000E1F2E" w:rsidRDefault="00F240AB" w:rsidP="00F240AB">
      <w:pPr>
        <w:spacing w:line="240" w:lineRule="auto"/>
        <w:jc w:val="both"/>
      </w:pPr>
      <w:bookmarkStart w:id="103" w:name="_Hlk197349812"/>
      <w:r>
        <w:lastRenderedPageBreak/>
        <w:t xml:space="preserve">Fenobarbital je silným induktorem jaterních </w:t>
      </w:r>
      <w:proofErr w:type="spellStart"/>
      <w:r>
        <w:t>mikrosomálních</w:t>
      </w:r>
      <w:proofErr w:type="spellEnd"/>
      <w:r>
        <w:t xml:space="preserve"> enzymů cytochromu P450 (CYP450). V důsledku toho může fenobarbital po dlouhodobém podávání vyvolat svůj vlastní metabolismus, což vede ke zvýšení celkové tělesné </w:t>
      </w:r>
      <w:proofErr w:type="spellStart"/>
      <w:r>
        <w:t>clearance</w:t>
      </w:r>
      <w:proofErr w:type="spellEnd"/>
      <w:r>
        <w:t xml:space="preserve"> a zkrácení biologického poločasu eliminace. </w:t>
      </w:r>
    </w:p>
    <w:bookmarkEnd w:id="103"/>
    <w:p w14:paraId="5467CEF2" w14:textId="77777777" w:rsidR="00F240AB" w:rsidRPr="006414D3" w:rsidRDefault="00F240AB" w:rsidP="00F240AB">
      <w:pPr>
        <w:tabs>
          <w:tab w:val="clear" w:pos="567"/>
        </w:tabs>
        <w:spacing w:line="240" w:lineRule="auto"/>
        <w:rPr>
          <w:szCs w:val="22"/>
        </w:rPr>
      </w:pPr>
    </w:p>
    <w:p w14:paraId="2D7B067D" w14:textId="77777777" w:rsidR="00F240AB" w:rsidRDefault="00F240AB" w:rsidP="00F240AB">
      <w:pPr>
        <w:tabs>
          <w:tab w:val="clear" w:pos="567"/>
          <w:tab w:val="left" w:pos="0"/>
        </w:tabs>
        <w:spacing w:line="240" w:lineRule="auto"/>
        <w:ind w:left="567" w:hanging="567"/>
        <w:rPr>
          <w:b/>
          <w:szCs w:val="22"/>
        </w:rPr>
      </w:pPr>
    </w:p>
    <w:p w14:paraId="63B4A474" w14:textId="77777777" w:rsidR="00F240AB" w:rsidRPr="006414D3" w:rsidRDefault="00F240AB" w:rsidP="00F240AB">
      <w:pPr>
        <w:tabs>
          <w:tab w:val="clear" w:pos="567"/>
          <w:tab w:val="left" w:pos="0"/>
        </w:tabs>
        <w:spacing w:line="240" w:lineRule="auto"/>
        <w:ind w:left="567" w:hanging="567"/>
        <w:rPr>
          <w:szCs w:val="22"/>
        </w:rPr>
      </w:pPr>
      <w:r>
        <w:rPr>
          <w:b/>
        </w:rPr>
        <w:t>5.</w:t>
      </w:r>
      <w:r>
        <w:rPr>
          <w:b/>
        </w:rPr>
        <w:tab/>
        <w:t>FARMACEUTICKÉ ÚDAJE</w:t>
      </w:r>
    </w:p>
    <w:p w14:paraId="2415D514" w14:textId="77777777" w:rsidR="00F240AB" w:rsidRPr="006414D3" w:rsidRDefault="00F240AB" w:rsidP="00F240AB">
      <w:pPr>
        <w:tabs>
          <w:tab w:val="clear" w:pos="567"/>
        </w:tabs>
        <w:spacing w:line="240" w:lineRule="auto"/>
        <w:rPr>
          <w:szCs w:val="22"/>
        </w:rPr>
      </w:pPr>
    </w:p>
    <w:p w14:paraId="749C190F" w14:textId="77777777" w:rsidR="00F240AB" w:rsidRPr="006414D3" w:rsidRDefault="00F240AB" w:rsidP="00F240AB">
      <w:pPr>
        <w:tabs>
          <w:tab w:val="clear" w:pos="567"/>
          <w:tab w:val="left" w:pos="0"/>
        </w:tabs>
        <w:spacing w:line="240" w:lineRule="auto"/>
        <w:ind w:left="567" w:hanging="567"/>
        <w:rPr>
          <w:szCs w:val="22"/>
        </w:rPr>
      </w:pPr>
      <w:r>
        <w:rPr>
          <w:b/>
        </w:rPr>
        <w:t>5.1</w:t>
      </w:r>
      <w:r>
        <w:rPr>
          <w:b/>
        </w:rPr>
        <w:tab/>
        <w:t>Hlavní inkompatibility</w:t>
      </w:r>
    </w:p>
    <w:p w14:paraId="237A4884" w14:textId="77777777" w:rsidR="00F240AB" w:rsidRPr="006414D3" w:rsidRDefault="00F240AB" w:rsidP="00F240AB">
      <w:pPr>
        <w:tabs>
          <w:tab w:val="clear" w:pos="567"/>
        </w:tabs>
        <w:spacing w:line="240" w:lineRule="auto"/>
        <w:rPr>
          <w:szCs w:val="22"/>
        </w:rPr>
      </w:pPr>
    </w:p>
    <w:p w14:paraId="253CB15E" w14:textId="77777777" w:rsidR="00F240AB" w:rsidRPr="006414D3" w:rsidRDefault="00F240AB" w:rsidP="00F240AB">
      <w:pPr>
        <w:tabs>
          <w:tab w:val="clear" w:pos="567"/>
        </w:tabs>
        <w:spacing w:line="240" w:lineRule="auto"/>
        <w:rPr>
          <w:szCs w:val="22"/>
        </w:rPr>
      </w:pPr>
      <w:r>
        <w:t>Neuplatňuje se.</w:t>
      </w:r>
    </w:p>
    <w:p w14:paraId="246D2C95" w14:textId="77777777" w:rsidR="00F240AB" w:rsidRPr="006414D3" w:rsidRDefault="00F240AB" w:rsidP="00F240AB">
      <w:pPr>
        <w:tabs>
          <w:tab w:val="clear" w:pos="567"/>
        </w:tabs>
        <w:spacing w:line="240" w:lineRule="auto"/>
        <w:rPr>
          <w:szCs w:val="22"/>
        </w:rPr>
      </w:pPr>
    </w:p>
    <w:p w14:paraId="0B5403E8" w14:textId="77777777" w:rsidR="00F240AB" w:rsidRPr="006414D3" w:rsidRDefault="00F240AB" w:rsidP="00F240AB">
      <w:pPr>
        <w:tabs>
          <w:tab w:val="clear" w:pos="567"/>
          <w:tab w:val="left" w:pos="0"/>
        </w:tabs>
        <w:spacing w:line="240" w:lineRule="auto"/>
        <w:ind w:left="567" w:hanging="567"/>
        <w:rPr>
          <w:szCs w:val="22"/>
        </w:rPr>
      </w:pPr>
      <w:r>
        <w:rPr>
          <w:b/>
        </w:rPr>
        <w:t>5.2</w:t>
      </w:r>
      <w:r>
        <w:rPr>
          <w:b/>
        </w:rPr>
        <w:tab/>
        <w:t>Doba použitelnosti</w:t>
      </w:r>
    </w:p>
    <w:p w14:paraId="3126A277" w14:textId="77777777" w:rsidR="00F240AB" w:rsidRPr="006414D3" w:rsidRDefault="00F240AB" w:rsidP="00F240AB">
      <w:pPr>
        <w:tabs>
          <w:tab w:val="clear" w:pos="567"/>
        </w:tabs>
        <w:spacing w:line="240" w:lineRule="auto"/>
        <w:rPr>
          <w:szCs w:val="22"/>
        </w:rPr>
      </w:pPr>
    </w:p>
    <w:p w14:paraId="32337823" w14:textId="77777777" w:rsidR="00F240AB" w:rsidRDefault="00F240AB" w:rsidP="00F240AB">
      <w:pPr>
        <w:tabs>
          <w:tab w:val="clear" w:pos="567"/>
        </w:tabs>
        <w:spacing w:line="240" w:lineRule="auto"/>
        <w:rPr>
          <w:szCs w:val="22"/>
        </w:rPr>
      </w:pPr>
      <w:r>
        <w:t>Doba použitelnosti veterinárního léčivého přípravku v neporušeném obalu: 30 měsíců</w:t>
      </w:r>
    </w:p>
    <w:p w14:paraId="7B94A66F" w14:textId="77777777" w:rsidR="00F240AB" w:rsidRPr="006414D3" w:rsidRDefault="00F240AB" w:rsidP="00F240AB">
      <w:pPr>
        <w:tabs>
          <w:tab w:val="clear" w:pos="567"/>
        </w:tabs>
        <w:spacing w:line="240" w:lineRule="auto"/>
        <w:rPr>
          <w:szCs w:val="22"/>
        </w:rPr>
      </w:pPr>
    </w:p>
    <w:p w14:paraId="10C1FAB8" w14:textId="77777777" w:rsidR="00F240AB" w:rsidRPr="006414D3" w:rsidRDefault="00F240AB" w:rsidP="00F240AB">
      <w:pPr>
        <w:tabs>
          <w:tab w:val="clear" w:pos="567"/>
          <w:tab w:val="left" w:pos="0"/>
        </w:tabs>
        <w:spacing w:line="240" w:lineRule="auto"/>
        <w:ind w:left="567" w:hanging="567"/>
        <w:rPr>
          <w:szCs w:val="22"/>
        </w:rPr>
      </w:pPr>
      <w:r>
        <w:rPr>
          <w:b/>
        </w:rPr>
        <w:t>5.3</w:t>
      </w:r>
      <w:r>
        <w:rPr>
          <w:b/>
        </w:rPr>
        <w:tab/>
        <w:t>Zvláštní opatření pro uchovávání</w:t>
      </w:r>
    </w:p>
    <w:p w14:paraId="7CBC2B33" w14:textId="77777777" w:rsidR="00F240AB" w:rsidRPr="006414D3" w:rsidRDefault="00F240AB" w:rsidP="00F240AB">
      <w:pPr>
        <w:tabs>
          <w:tab w:val="clear" w:pos="567"/>
        </w:tabs>
        <w:spacing w:line="240" w:lineRule="auto"/>
        <w:rPr>
          <w:szCs w:val="22"/>
        </w:rPr>
      </w:pPr>
    </w:p>
    <w:p w14:paraId="59D232DF" w14:textId="77777777" w:rsidR="00F240AB" w:rsidRPr="006414D3" w:rsidRDefault="00F240AB" w:rsidP="00F240AB">
      <w:pPr>
        <w:tabs>
          <w:tab w:val="clear" w:pos="567"/>
        </w:tabs>
        <w:spacing w:line="240" w:lineRule="auto"/>
        <w:rPr>
          <w:szCs w:val="22"/>
        </w:rPr>
      </w:pPr>
      <w:r>
        <w:t>Tento veterinární léčivý přípravek nevyžaduje žádné zvláštní podmínky uchovávání.</w:t>
      </w:r>
    </w:p>
    <w:p w14:paraId="6FF66BDA" w14:textId="77777777" w:rsidR="00F240AB" w:rsidRPr="006414D3" w:rsidRDefault="00F240AB" w:rsidP="00F240AB">
      <w:pPr>
        <w:tabs>
          <w:tab w:val="clear" w:pos="567"/>
        </w:tabs>
        <w:spacing w:line="240" w:lineRule="auto"/>
        <w:rPr>
          <w:szCs w:val="22"/>
        </w:rPr>
      </w:pPr>
    </w:p>
    <w:p w14:paraId="5B94780A" w14:textId="77777777" w:rsidR="00F240AB" w:rsidRPr="006414D3" w:rsidRDefault="00F240AB" w:rsidP="00F240AB">
      <w:pPr>
        <w:tabs>
          <w:tab w:val="clear" w:pos="567"/>
          <w:tab w:val="left" w:pos="0"/>
        </w:tabs>
        <w:spacing w:line="240" w:lineRule="auto"/>
        <w:ind w:left="567" w:hanging="567"/>
        <w:rPr>
          <w:szCs w:val="22"/>
        </w:rPr>
      </w:pPr>
      <w:r>
        <w:rPr>
          <w:b/>
        </w:rPr>
        <w:t>5.4</w:t>
      </w:r>
      <w:r>
        <w:rPr>
          <w:b/>
        </w:rPr>
        <w:tab/>
        <w:t>Druh a složení vnitřního obalu</w:t>
      </w:r>
    </w:p>
    <w:p w14:paraId="69CDFC8F" w14:textId="77777777" w:rsidR="00F240AB" w:rsidRPr="006414D3" w:rsidRDefault="00F240AB" w:rsidP="00F240AB">
      <w:pPr>
        <w:tabs>
          <w:tab w:val="clear" w:pos="567"/>
        </w:tabs>
        <w:spacing w:line="240" w:lineRule="auto"/>
        <w:rPr>
          <w:szCs w:val="22"/>
        </w:rPr>
      </w:pPr>
    </w:p>
    <w:p w14:paraId="1E5EED7E" w14:textId="77777777" w:rsidR="00F240AB" w:rsidRDefault="00F240AB" w:rsidP="00F240AB">
      <w:pPr>
        <w:tabs>
          <w:tab w:val="clear" w:pos="567"/>
        </w:tabs>
        <w:spacing w:line="240" w:lineRule="auto"/>
        <w:rPr>
          <w:szCs w:val="22"/>
        </w:rPr>
      </w:pPr>
      <w:r>
        <w:t>Blistr (PVC/PE/PVDC-PVC/hliník/papír) obsahující 10 žvýkacích tablet.</w:t>
      </w:r>
    </w:p>
    <w:p w14:paraId="3AC9B1B2" w14:textId="77777777" w:rsidR="00F240AB" w:rsidRDefault="00F240AB" w:rsidP="00F240AB">
      <w:pPr>
        <w:tabs>
          <w:tab w:val="clear" w:pos="567"/>
        </w:tabs>
        <w:spacing w:line="240" w:lineRule="auto"/>
        <w:rPr>
          <w:szCs w:val="22"/>
        </w:rPr>
      </w:pPr>
      <w:r>
        <w:t xml:space="preserve">Papírová krabička obsahující 10, 20, 30, 40, 50, 60, 70, 80, 90, 100 nebo 250 žvýkacích tablet. </w:t>
      </w:r>
    </w:p>
    <w:p w14:paraId="66B2D8F9" w14:textId="77777777" w:rsidR="00F240AB" w:rsidRDefault="00F240AB" w:rsidP="00F240AB">
      <w:pPr>
        <w:tabs>
          <w:tab w:val="clear" w:pos="567"/>
        </w:tabs>
        <w:spacing w:line="240" w:lineRule="auto"/>
        <w:rPr>
          <w:szCs w:val="22"/>
        </w:rPr>
      </w:pPr>
    </w:p>
    <w:p w14:paraId="763AA417" w14:textId="77777777" w:rsidR="00F240AB" w:rsidRPr="006414D3" w:rsidRDefault="00F240AB" w:rsidP="00F240AB">
      <w:pPr>
        <w:tabs>
          <w:tab w:val="clear" w:pos="567"/>
        </w:tabs>
        <w:spacing w:line="240" w:lineRule="auto"/>
        <w:rPr>
          <w:szCs w:val="22"/>
        </w:rPr>
      </w:pPr>
      <w:r>
        <w:t>Na trhu nemusí být všechny velikosti balení.</w:t>
      </w:r>
    </w:p>
    <w:p w14:paraId="42B60C2D" w14:textId="77777777" w:rsidR="00F240AB" w:rsidRPr="006414D3" w:rsidRDefault="00F240AB" w:rsidP="00F240AB">
      <w:pPr>
        <w:tabs>
          <w:tab w:val="clear" w:pos="567"/>
        </w:tabs>
        <w:spacing w:line="240" w:lineRule="auto"/>
        <w:rPr>
          <w:szCs w:val="22"/>
        </w:rPr>
      </w:pPr>
    </w:p>
    <w:p w14:paraId="5CFE0412" w14:textId="77777777" w:rsidR="00F240AB" w:rsidRPr="006414D3" w:rsidRDefault="00F240AB" w:rsidP="00F240AB">
      <w:pPr>
        <w:keepNext/>
        <w:tabs>
          <w:tab w:val="clear" w:pos="567"/>
          <w:tab w:val="left" w:pos="0"/>
        </w:tabs>
        <w:spacing w:line="240" w:lineRule="auto"/>
        <w:ind w:left="567" w:hanging="567"/>
        <w:rPr>
          <w:szCs w:val="22"/>
        </w:rPr>
      </w:pPr>
      <w:r>
        <w:rPr>
          <w:b/>
        </w:rPr>
        <w:t>5.5</w:t>
      </w:r>
      <w:r>
        <w:tab/>
      </w:r>
      <w:r>
        <w:rPr>
          <w:b/>
        </w:rPr>
        <w:t>Zvláštní opatření pro likvidaci nepoužitých veterinárních léčivých přípravků nebo odpadů, které pochází z těchto přípravků</w:t>
      </w:r>
    </w:p>
    <w:p w14:paraId="17EF0BB2" w14:textId="77777777" w:rsidR="00F240AB" w:rsidRPr="006414D3" w:rsidRDefault="00F240AB" w:rsidP="00F240AB">
      <w:pPr>
        <w:keepNext/>
        <w:tabs>
          <w:tab w:val="clear" w:pos="567"/>
        </w:tabs>
        <w:spacing w:line="240" w:lineRule="auto"/>
        <w:rPr>
          <w:szCs w:val="22"/>
        </w:rPr>
      </w:pPr>
    </w:p>
    <w:p w14:paraId="48A06762" w14:textId="77777777" w:rsidR="00F240AB" w:rsidRPr="006414D3" w:rsidRDefault="00F240AB" w:rsidP="00F240AB">
      <w:pPr>
        <w:rPr>
          <w:szCs w:val="22"/>
        </w:rPr>
      </w:pPr>
      <w:r>
        <w:t>Léčivé přípravky se nesmí likvidovat prostřednictvím odpadní vody či domovního odpadu.</w:t>
      </w:r>
    </w:p>
    <w:p w14:paraId="4CAAEB86" w14:textId="77777777" w:rsidR="00F240AB" w:rsidRPr="006414D3" w:rsidRDefault="00F240AB" w:rsidP="00F240AB">
      <w:pPr>
        <w:tabs>
          <w:tab w:val="clear" w:pos="567"/>
        </w:tabs>
        <w:spacing w:line="240" w:lineRule="auto"/>
        <w:rPr>
          <w:szCs w:val="22"/>
        </w:rPr>
      </w:pPr>
    </w:p>
    <w:p w14:paraId="541A541D" w14:textId="77777777" w:rsidR="00F240AB" w:rsidRPr="006414D3" w:rsidRDefault="00F240AB" w:rsidP="00F240AB">
      <w:pPr>
        <w:tabs>
          <w:tab w:val="clear" w:pos="567"/>
        </w:tabs>
        <w:spacing w:line="240" w:lineRule="auto"/>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1119AD9C" w14:textId="77777777" w:rsidR="00F240AB" w:rsidRPr="006414D3" w:rsidRDefault="00F240AB" w:rsidP="00F240AB">
      <w:pPr>
        <w:tabs>
          <w:tab w:val="clear" w:pos="567"/>
        </w:tabs>
        <w:spacing w:line="240" w:lineRule="auto"/>
        <w:rPr>
          <w:szCs w:val="22"/>
        </w:rPr>
      </w:pPr>
    </w:p>
    <w:p w14:paraId="212601AE" w14:textId="77777777" w:rsidR="00F240AB" w:rsidRPr="006414D3" w:rsidRDefault="00F240AB" w:rsidP="00F240AB">
      <w:pPr>
        <w:tabs>
          <w:tab w:val="clear" w:pos="567"/>
        </w:tabs>
        <w:spacing w:line="240" w:lineRule="auto"/>
        <w:rPr>
          <w:szCs w:val="22"/>
        </w:rPr>
      </w:pPr>
    </w:p>
    <w:p w14:paraId="4A1B390A" w14:textId="77777777" w:rsidR="00F240AB" w:rsidRPr="006414D3" w:rsidRDefault="00F240AB" w:rsidP="00F240AB">
      <w:pPr>
        <w:tabs>
          <w:tab w:val="clear" w:pos="567"/>
          <w:tab w:val="left" w:pos="0"/>
        </w:tabs>
        <w:spacing w:line="240" w:lineRule="auto"/>
        <w:ind w:left="567" w:hanging="567"/>
        <w:rPr>
          <w:b/>
          <w:szCs w:val="22"/>
        </w:rPr>
      </w:pPr>
      <w:r>
        <w:rPr>
          <w:b/>
        </w:rPr>
        <w:t>6.</w:t>
      </w:r>
      <w:r>
        <w:rPr>
          <w:b/>
        </w:rPr>
        <w:tab/>
        <w:t>JMÉNO DRŽITELE ROZHODNUTÍ O REGISTRACI</w:t>
      </w:r>
    </w:p>
    <w:p w14:paraId="116823C1" w14:textId="77777777" w:rsidR="00F240AB" w:rsidRPr="006414D3" w:rsidRDefault="00F240AB" w:rsidP="00F240AB">
      <w:pPr>
        <w:tabs>
          <w:tab w:val="clear" w:pos="567"/>
        </w:tabs>
        <w:spacing w:line="240" w:lineRule="auto"/>
        <w:rPr>
          <w:szCs w:val="22"/>
        </w:rPr>
      </w:pPr>
    </w:p>
    <w:p w14:paraId="633064E6" w14:textId="77777777" w:rsidR="00F240AB" w:rsidRPr="006414D3" w:rsidRDefault="00F240AB" w:rsidP="00F240AB">
      <w:pPr>
        <w:tabs>
          <w:tab w:val="clear" w:pos="567"/>
        </w:tabs>
        <w:spacing w:line="240" w:lineRule="auto"/>
        <w:rPr>
          <w:szCs w:val="22"/>
        </w:rPr>
      </w:pPr>
      <w:proofErr w:type="spellStart"/>
      <w:r>
        <w:t>Alfasan</w:t>
      </w:r>
      <w:proofErr w:type="spellEnd"/>
      <w:r>
        <w:t xml:space="preserve"> </w:t>
      </w:r>
      <w:proofErr w:type="spellStart"/>
      <w:r>
        <w:t>Nederland</w:t>
      </w:r>
      <w:proofErr w:type="spellEnd"/>
      <w:r>
        <w:t xml:space="preserve"> BV</w:t>
      </w:r>
    </w:p>
    <w:p w14:paraId="529BB7D3" w14:textId="77777777" w:rsidR="00F240AB" w:rsidRPr="006414D3" w:rsidRDefault="00F240AB" w:rsidP="00F240AB">
      <w:pPr>
        <w:tabs>
          <w:tab w:val="clear" w:pos="567"/>
        </w:tabs>
        <w:spacing w:line="240" w:lineRule="auto"/>
        <w:rPr>
          <w:szCs w:val="22"/>
        </w:rPr>
      </w:pPr>
    </w:p>
    <w:p w14:paraId="3AE8058D" w14:textId="77777777" w:rsidR="00F240AB" w:rsidRPr="006414D3" w:rsidRDefault="00F240AB" w:rsidP="00F240AB">
      <w:pPr>
        <w:tabs>
          <w:tab w:val="clear" w:pos="567"/>
        </w:tabs>
        <w:spacing w:line="240" w:lineRule="auto"/>
        <w:rPr>
          <w:szCs w:val="22"/>
        </w:rPr>
      </w:pPr>
    </w:p>
    <w:p w14:paraId="7229BB46" w14:textId="77777777" w:rsidR="00F240AB" w:rsidRPr="006414D3" w:rsidRDefault="00F240AB" w:rsidP="00F240AB">
      <w:pPr>
        <w:tabs>
          <w:tab w:val="clear" w:pos="567"/>
          <w:tab w:val="left" w:pos="0"/>
        </w:tabs>
        <w:spacing w:line="240" w:lineRule="auto"/>
        <w:ind w:left="567" w:hanging="567"/>
        <w:rPr>
          <w:szCs w:val="22"/>
        </w:rPr>
      </w:pPr>
      <w:r>
        <w:rPr>
          <w:b/>
        </w:rPr>
        <w:t>7.</w:t>
      </w:r>
      <w:r>
        <w:rPr>
          <w:b/>
        </w:rPr>
        <w:tab/>
        <w:t>REGISTRAČNÍ ČÍSLO(A)</w:t>
      </w:r>
    </w:p>
    <w:p w14:paraId="46027074" w14:textId="77777777" w:rsidR="00F240AB" w:rsidRPr="006414D3" w:rsidRDefault="00F240AB" w:rsidP="00F240AB">
      <w:pPr>
        <w:tabs>
          <w:tab w:val="clear" w:pos="567"/>
        </w:tabs>
        <w:spacing w:line="240" w:lineRule="auto"/>
        <w:rPr>
          <w:szCs w:val="22"/>
        </w:rPr>
      </w:pPr>
    </w:p>
    <w:p w14:paraId="66A0EE13" w14:textId="77777777" w:rsidR="00F240AB" w:rsidRDefault="00F240AB" w:rsidP="00F240AB">
      <w:pPr>
        <w:tabs>
          <w:tab w:val="clear" w:pos="567"/>
        </w:tabs>
        <w:spacing w:line="240" w:lineRule="auto"/>
        <w:rPr>
          <w:szCs w:val="22"/>
        </w:rPr>
      </w:pPr>
      <w:r>
        <w:rPr>
          <w:szCs w:val="22"/>
        </w:rPr>
        <w:t>96/012/</w:t>
      </w:r>
      <w:proofErr w:type="gramStart"/>
      <w:r>
        <w:rPr>
          <w:szCs w:val="22"/>
        </w:rPr>
        <w:t>25-C</w:t>
      </w:r>
      <w:proofErr w:type="gramEnd"/>
    </w:p>
    <w:p w14:paraId="46DA4A3C" w14:textId="77777777" w:rsidR="00F240AB" w:rsidRDefault="00F240AB" w:rsidP="00F240AB">
      <w:pPr>
        <w:tabs>
          <w:tab w:val="clear" w:pos="567"/>
        </w:tabs>
        <w:spacing w:line="240" w:lineRule="auto"/>
        <w:rPr>
          <w:szCs w:val="22"/>
        </w:rPr>
      </w:pPr>
    </w:p>
    <w:p w14:paraId="3F5EB8E3" w14:textId="77777777" w:rsidR="00F240AB" w:rsidRPr="006414D3" w:rsidRDefault="00F240AB" w:rsidP="00F240AB">
      <w:pPr>
        <w:tabs>
          <w:tab w:val="clear" w:pos="567"/>
        </w:tabs>
        <w:spacing w:line="240" w:lineRule="auto"/>
        <w:rPr>
          <w:szCs w:val="22"/>
        </w:rPr>
      </w:pPr>
    </w:p>
    <w:p w14:paraId="2FE7B52E" w14:textId="77777777" w:rsidR="00F240AB" w:rsidRPr="006414D3" w:rsidRDefault="00F240AB" w:rsidP="00F240AB">
      <w:pPr>
        <w:tabs>
          <w:tab w:val="clear" w:pos="567"/>
          <w:tab w:val="left" w:pos="0"/>
        </w:tabs>
        <w:spacing w:line="240" w:lineRule="auto"/>
        <w:ind w:left="567" w:hanging="567"/>
        <w:rPr>
          <w:szCs w:val="22"/>
        </w:rPr>
      </w:pPr>
      <w:r>
        <w:rPr>
          <w:b/>
        </w:rPr>
        <w:t>8.</w:t>
      </w:r>
      <w:r>
        <w:rPr>
          <w:b/>
        </w:rPr>
        <w:tab/>
        <w:t>DATUM PRVNÍ REGISTRACE</w:t>
      </w:r>
    </w:p>
    <w:p w14:paraId="671E81F2" w14:textId="77777777" w:rsidR="00F240AB" w:rsidRPr="006414D3" w:rsidRDefault="00F240AB" w:rsidP="00F240AB">
      <w:pPr>
        <w:tabs>
          <w:tab w:val="clear" w:pos="567"/>
        </w:tabs>
        <w:spacing w:line="240" w:lineRule="auto"/>
        <w:rPr>
          <w:szCs w:val="22"/>
        </w:rPr>
      </w:pPr>
    </w:p>
    <w:p w14:paraId="186C11C2" w14:textId="77777777" w:rsidR="00F240AB" w:rsidRPr="006414D3" w:rsidRDefault="00F240AB" w:rsidP="00F240AB">
      <w:pPr>
        <w:tabs>
          <w:tab w:val="clear" w:pos="567"/>
        </w:tabs>
        <w:spacing w:line="240" w:lineRule="auto"/>
        <w:rPr>
          <w:szCs w:val="22"/>
        </w:rPr>
      </w:pPr>
      <w:r>
        <w:t>27. 5. 2025</w:t>
      </w:r>
    </w:p>
    <w:p w14:paraId="04F20816" w14:textId="77777777" w:rsidR="00F240AB" w:rsidRPr="006414D3" w:rsidRDefault="00F240AB" w:rsidP="00F240AB">
      <w:pPr>
        <w:tabs>
          <w:tab w:val="clear" w:pos="567"/>
        </w:tabs>
        <w:spacing w:line="240" w:lineRule="auto"/>
        <w:rPr>
          <w:szCs w:val="22"/>
        </w:rPr>
      </w:pPr>
    </w:p>
    <w:p w14:paraId="542CE7D7" w14:textId="77777777" w:rsidR="00F240AB" w:rsidRPr="006414D3" w:rsidRDefault="00F240AB" w:rsidP="00F240AB">
      <w:pPr>
        <w:tabs>
          <w:tab w:val="clear" w:pos="567"/>
        </w:tabs>
        <w:spacing w:line="240" w:lineRule="auto"/>
        <w:rPr>
          <w:szCs w:val="22"/>
        </w:rPr>
      </w:pPr>
    </w:p>
    <w:p w14:paraId="59C7179E" w14:textId="77777777" w:rsidR="00F240AB" w:rsidRPr="006414D3" w:rsidRDefault="00F240AB" w:rsidP="00F240AB">
      <w:pPr>
        <w:tabs>
          <w:tab w:val="clear" w:pos="567"/>
          <w:tab w:val="left" w:pos="0"/>
        </w:tabs>
        <w:spacing w:line="240" w:lineRule="auto"/>
        <w:ind w:left="567" w:hanging="567"/>
        <w:rPr>
          <w:b/>
          <w:szCs w:val="22"/>
        </w:rPr>
      </w:pPr>
      <w:r>
        <w:rPr>
          <w:b/>
        </w:rPr>
        <w:t>9.</w:t>
      </w:r>
      <w:r>
        <w:rPr>
          <w:b/>
        </w:rPr>
        <w:tab/>
        <w:t>DATUM POSLEDNÍ AKTUALIZACE SOUHRNU ÚDAJŮ O PŘÍPRAVKU</w:t>
      </w:r>
    </w:p>
    <w:p w14:paraId="45E1F38C" w14:textId="77777777" w:rsidR="00F240AB" w:rsidRPr="006414D3" w:rsidRDefault="00F240AB" w:rsidP="00F240AB">
      <w:pPr>
        <w:tabs>
          <w:tab w:val="clear" w:pos="567"/>
        </w:tabs>
        <w:spacing w:line="240" w:lineRule="auto"/>
        <w:rPr>
          <w:szCs w:val="22"/>
        </w:rPr>
      </w:pPr>
    </w:p>
    <w:p w14:paraId="084911F6" w14:textId="77777777" w:rsidR="00F240AB" w:rsidRPr="006414D3" w:rsidRDefault="00F240AB" w:rsidP="00F240AB">
      <w:pPr>
        <w:tabs>
          <w:tab w:val="clear" w:pos="567"/>
        </w:tabs>
        <w:spacing w:line="240" w:lineRule="auto"/>
      </w:pPr>
      <w:r>
        <w:t>05/2025</w:t>
      </w:r>
    </w:p>
    <w:p w14:paraId="7642C482" w14:textId="77777777" w:rsidR="00F240AB" w:rsidRPr="006414D3" w:rsidRDefault="00F240AB" w:rsidP="00F240AB">
      <w:pPr>
        <w:tabs>
          <w:tab w:val="clear" w:pos="567"/>
        </w:tabs>
        <w:spacing w:line="240" w:lineRule="auto"/>
        <w:rPr>
          <w:szCs w:val="22"/>
        </w:rPr>
      </w:pPr>
    </w:p>
    <w:p w14:paraId="7A79ADA1" w14:textId="77777777" w:rsidR="00F240AB" w:rsidRPr="006414D3" w:rsidRDefault="00F240AB" w:rsidP="00F240AB">
      <w:pPr>
        <w:tabs>
          <w:tab w:val="clear" w:pos="567"/>
        </w:tabs>
        <w:spacing w:line="240" w:lineRule="auto"/>
        <w:rPr>
          <w:szCs w:val="22"/>
        </w:rPr>
      </w:pPr>
    </w:p>
    <w:p w14:paraId="2906E3D0" w14:textId="77777777" w:rsidR="00F240AB" w:rsidRPr="006414D3" w:rsidRDefault="00F240AB" w:rsidP="00F240AB">
      <w:pPr>
        <w:tabs>
          <w:tab w:val="clear" w:pos="567"/>
          <w:tab w:val="left" w:pos="0"/>
        </w:tabs>
        <w:spacing w:line="240" w:lineRule="auto"/>
        <w:ind w:left="567" w:hanging="567"/>
        <w:rPr>
          <w:b/>
          <w:szCs w:val="22"/>
        </w:rPr>
      </w:pPr>
      <w:r>
        <w:rPr>
          <w:b/>
        </w:rPr>
        <w:t>10.</w:t>
      </w:r>
      <w:r>
        <w:rPr>
          <w:b/>
        </w:rPr>
        <w:tab/>
        <w:t>KLASIFIKACE VETERINÁRNÍCH LÉČIVÝCH PŘÍPRAVKŮ</w:t>
      </w:r>
    </w:p>
    <w:p w14:paraId="085E72D0" w14:textId="77777777" w:rsidR="00F240AB" w:rsidRPr="006414D3" w:rsidRDefault="00F240AB" w:rsidP="00F240AB">
      <w:pPr>
        <w:tabs>
          <w:tab w:val="clear" w:pos="567"/>
        </w:tabs>
        <w:spacing w:line="240" w:lineRule="auto"/>
        <w:rPr>
          <w:szCs w:val="22"/>
        </w:rPr>
      </w:pPr>
    </w:p>
    <w:p w14:paraId="2A675DA5" w14:textId="77777777" w:rsidR="00F240AB" w:rsidRDefault="00F240AB" w:rsidP="00F240AB">
      <w:pPr>
        <w:numPr>
          <w:ilvl w:val="12"/>
          <w:numId w:val="0"/>
        </w:numPr>
      </w:pPr>
      <w:r>
        <w:t>Veterinární léčivý přípravek je vydáván pouze na předpis.</w:t>
      </w:r>
    </w:p>
    <w:p w14:paraId="5A8052BD" w14:textId="77777777" w:rsidR="00F240AB" w:rsidRDefault="00F240AB" w:rsidP="00F240AB">
      <w:pPr>
        <w:numPr>
          <w:ilvl w:val="12"/>
          <w:numId w:val="0"/>
        </w:numPr>
        <w:rPr>
          <w:color w:val="000000"/>
          <w:szCs w:val="22"/>
        </w:rPr>
      </w:pPr>
    </w:p>
    <w:p w14:paraId="07F307A9" w14:textId="77777777" w:rsidR="00F240AB" w:rsidRPr="00B17616" w:rsidRDefault="00F240AB" w:rsidP="00F240AB">
      <w:pPr>
        <w:numPr>
          <w:ilvl w:val="12"/>
          <w:numId w:val="0"/>
        </w:numPr>
        <w:rPr>
          <w:szCs w:val="22"/>
        </w:rPr>
      </w:pPr>
      <w:bookmarkStart w:id="104" w:name="_Hlk197349841"/>
      <w:r w:rsidRPr="00001DFD">
        <w:rPr>
          <w:color w:val="000000"/>
          <w:szCs w:val="22"/>
        </w:rPr>
        <w:t>Přípravek obsahuje návykové látky.</w:t>
      </w:r>
    </w:p>
    <w:bookmarkEnd w:id="104"/>
    <w:p w14:paraId="1179A08F" w14:textId="77777777" w:rsidR="00F240AB" w:rsidRPr="006414D3" w:rsidRDefault="00F240AB" w:rsidP="00F240AB">
      <w:pPr>
        <w:ind w:right="-318"/>
        <w:rPr>
          <w:szCs w:val="22"/>
        </w:rPr>
      </w:pPr>
    </w:p>
    <w:p w14:paraId="02115057" w14:textId="77777777" w:rsidR="00F240AB" w:rsidRDefault="00F240AB" w:rsidP="00F240AB">
      <w:pPr>
        <w:ind w:right="-318"/>
      </w:pPr>
      <w:r>
        <w:t>Podrobné informace o tomto veterinárním léčivém přípravku jsou k dispozici v databázi přípravků Unie (</w:t>
      </w:r>
      <w:hyperlink r:id="rId22" w:history="1">
        <w:r w:rsidRPr="00ED5E7A">
          <w:rPr>
            <w:rStyle w:val="Hypertextovodkaz"/>
          </w:rPr>
          <w:t>https://medicines.health.europa.eu/veterinary</w:t>
        </w:r>
      </w:hyperlink>
      <w:r>
        <w:t>).</w:t>
      </w:r>
    </w:p>
    <w:p w14:paraId="6D43CA88" w14:textId="77777777" w:rsidR="00F240AB" w:rsidRDefault="00F240AB" w:rsidP="00F240AB">
      <w:pPr>
        <w:ind w:right="-318"/>
      </w:pPr>
    </w:p>
    <w:p w14:paraId="5CBDB4B3" w14:textId="77777777" w:rsidR="00F240AB" w:rsidRDefault="00F240AB" w:rsidP="00F240AB">
      <w:pPr>
        <w:ind w:right="-318"/>
        <w:rPr>
          <w:color w:val="000000"/>
          <w:szCs w:val="22"/>
        </w:rPr>
      </w:pPr>
      <w:r w:rsidRPr="00001DFD">
        <w:rPr>
          <w:color w:val="000000"/>
          <w:szCs w:val="22"/>
        </w:rPr>
        <w:t>Podrobné informace o tomto veterinárním léčivém přípravku naleznete také v národní databázi (</w:t>
      </w:r>
      <w:hyperlink r:id="rId23" w:history="1">
        <w:r w:rsidRPr="005B6E3E">
          <w:rPr>
            <w:rStyle w:val="Hypertextovodkaz"/>
            <w:szCs w:val="22"/>
          </w:rPr>
          <w:t>https://www.uskvbl.cz</w:t>
        </w:r>
      </w:hyperlink>
      <w:r>
        <w:rPr>
          <w:color w:val="000000"/>
          <w:szCs w:val="22"/>
        </w:rPr>
        <w:t>).</w:t>
      </w:r>
    </w:p>
    <w:p w14:paraId="74CA1A28" w14:textId="77777777" w:rsidR="00F240AB" w:rsidRPr="00B17616" w:rsidRDefault="00F240AB" w:rsidP="00F240AB">
      <w:pPr>
        <w:ind w:right="-318"/>
        <w:rPr>
          <w:szCs w:val="22"/>
        </w:rPr>
      </w:pPr>
    </w:p>
    <w:p w14:paraId="56DF224E" w14:textId="77777777" w:rsidR="00F240AB" w:rsidRDefault="00F240AB" w:rsidP="00590655">
      <w:pPr>
        <w:ind w:right="-318"/>
      </w:pPr>
      <w:bookmarkStart w:id="105" w:name="_GoBack"/>
      <w:bookmarkEnd w:id="105"/>
    </w:p>
    <w:sectPr w:rsidR="00F240AB" w:rsidSect="00C70F93">
      <w:headerReference w:type="default" r:id="rId24"/>
      <w:footerReference w:type="default" r:id="rId25"/>
      <w:footerReference w:type="first" r:id="rId2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BD8DD" w14:textId="77777777" w:rsidR="003D5BB0" w:rsidRDefault="003D5BB0">
      <w:r>
        <w:separator/>
      </w:r>
    </w:p>
  </w:endnote>
  <w:endnote w:type="continuationSeparator" w:id="0">
    <w:p w14:paraId="3107B70E" w14:textId="77777777" w:rsidR="003D5BB0" w:rsidRDefault="003D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57DBA" w14:textId="77777777" w:rsidR="00C77FA4" w:rsidRPr="00B94A1B" w:rsidRDefault="00C77FA4">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495CAE">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D6DB6" w14:textId="77777777" w:rsidR="00C77FA4" w:rsidRDefault="00C77FA4">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B0A7E" w14:textId="77777777" w:rsidR="003D5BB0" w:rsidRDefault="003D5BB0">
      <w:r>
        <w:separator/>
      </w:r>
    </w:p>
  </w:footnote>
  <w:footnote w:type="continuationSeparator" w:id="0">
    <w:p w14:paraId="65684B25" w14:textId="77777777" w:rsidR="003D5BB0" w:rsidRDefault="003D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12E81" w14:textId="43E6339C" w:rsidR="004B611E" w:rsidRDefault="004B611E" w:rsidP="004B611E"/>
  <w:p w14:paraId="46DCE2EE" w14:textId="77777777" w:rsidR="004B611E" w:rsidRDefault="004B61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FFFFFFF">
      <w:start w:val="6"/>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FFFFFFFF">
      <w:start w:val="1"/>
      <w:numFmt w:val="bullet"/>
      <w:lvlText w:val="-"/>
      <w:lvlJc w:val="left"/>
      <w:pPr>
        <w:tabs>
          <w:tab w:val="num" w:pos="360"/>
        </w:tabs>
        <w:ind w:left="36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FFFFFFF">
      <w:start w:val="5"/>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630E67BF"/>
    <w:multiLevelType w:val="hybridMultilevel"/>
    <w:tmpl w:val="B1D854E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2087B01"/>
    <w:multiLevelType w:val="hybridMultilevel"/>
    <w:tmpl w:val="D4C290BC"/>
    <w:lvl w:ilvl="0" w:tplc="FFFFFFFF">
      <w:start w:val="4"/>
      <w:numFmt w:val="upp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A8A5987"/>
    <w:multiLevelType w:val="hybridMultilevel"/>
    <w:tmpl w:val="D73EEE10"/>
    <w:lvl w:ilvl="0" w:tplc="FFFFFFFF">
      <w:start w:val="1"/>
      <w:numFmt w:val="bullet"/>
      <w:lvlText w:val=""/>
      <w:lvlJc w:val="left"/>
      <w:pPr>
        <w:tabs>
          <w:tab w:val="num" w:pos="278"/>
        </w:tabs>
        <w:ind w:left="278"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2"/>
  </w:num>
  <w:num w:numId="4">
    <w:abstractNumId w:val="31"/>
  </w:num>
  <w:num w:numId="5">
    <w:abstractNumId w:val="13"/>
  </w:num>
  <w:num w:numId="6">
    <w:abstractNumId w:val="24"/>
  </w:num>
  <w:num w:numId="7">
    <w:abstractNumId w:val="19"/>
  </w:num>
  <w:num w:numId="8">
    <w:abstractNumId w:val="9"/>
  </w:num>
  <w:num w:numId="9">
    <w:abstractNumId w:val="29"/>
  </w:num>
  <w:num w:numId="10">
    <w:abstractNumId w:val="30"/>
  </w:num>
  <w:num w:numId="11">
    <w:abstractNumId w:val="15"/>
  </w:num>
  <w:num w:numId="12">
    <w:abstractNumId w:val="14"/>
  </w:num>
  <w:num w:numId="13">
    <w:abstractNumId w:val="3"/>
  </w:num>
  <w:num w:numId="14">
    <w:abstractNumId w:val="28"/>
  </w:num>
  <w:num w:numId="15">
    <w:abstractNumId w:val="18"/>
  </w:num>
  <w:num w:numId="16">
    <w:abstractNumId w:val="33"/>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4"/>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5"/>
  </w:num>
  <w:num w:numId="31">
    <w:abstractNumId w:val="36"/>
  </w:num>
  <w:num w:numId="32">
    <w:abstractNumId w:val="20"/>
  </w:num>
  <w:num w:numId="33">
    <w:abstractNumId w:val="27"/>
  </w:num>
  <w:num w:numId="34">
    <w:abstractNumId w:val="23"/>
  </w:num>
  <w:num w:numId="35">
    <w:abstractNumId w:val="2"/>
  </w:num>
  <w:num w:numId="36">
    <w:abstractNumId w:val="5"/>
  </w:num>
  <w:num w:numId="37">
    <w:abstractNumId w:val="2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594"/>
    <w:rsid w:val="00003B14"/>
    <w:rsid w:val="00014FD8"/>
    <w:rsid w:val="000163BD"/>
    <w:rsid w:val="00021B82"/>
    <w:rsid w:val="000238F9"/>
    <w:rsid w:val="00023F91"/>
    <w:rsid w:val="00024777"/>
    <w:rsid w:val="00024E21"/>
    <w:rsid w:val="000258B9"/>
    <w:rsid w:val="00026AD5"/>
    <w:rsid w:val="00027100"/>
    <w:rsid w:val="000322E1"/>
    <w:rsid w:val="00036C04"/>
    <w:rsid w:val="00036C50"/>
    <w:rsid w:val="00052D2B"/>
    <w:rsid w:val="000541E7"/>
    <w:rsid w:val="00054308"/>
    <w:rsid w:val="00054F55"/>
    <w:rsid w:val="0006282C"/>
    <w:rsid w:val="00062945"/>
    <w:rsid w:val="000638A4"/>
    <w:rsid w:val="00065036"/>
    <w:rsid w:val="00070907"/>
    <w:rsid w:val="00070D27"/>
    <w:rsid w:val="00072CA5"/>
    <w:rsid w:val="00080453"/>
    <w:rsid w:val="0008169A"/>
    <w:rsid w:val="00082200"/>
    <w:rsid w:val="000860CE"/>
    <w:rsid w:val="00092A37"/>
    <w:rsid w:val="000938A6"/>
    <w:rsid w:val="000955B5"/>
    <w:rsid w:val="00096E78"/>
    <w:rsid w:val="00097C1E"/>
    <w:rsid w:val="000A1DF5"/>
    <w:rsid w:val="000A39AC"/>
    <w:rsid w:val="000A3EEA"/>
    <w:rsid w:val="000A7076"/>
    <w:rsid w:val="000B06A0"/>
    <w:rsid w:val="000B5B32"/>
    <w:rsid w:val="000B7873"/>
    <w:rsid w:val="000C02A1"/>
    <w:rsid w:val="000C1D4F"/>
    <w:rsid w:val="000C687A"/>
    <w:rsid w:val="000C6C46"/>
    <w:rsid w:val="000D67D0"/>
    <w:rsid w:val="000E195C"/>
    <w:rsid w:val="000E1DFD"/>
    <w:rsid w:val="000E3602"/>
    <w:rsid w:val="000E705A"/>
    <w:rsid w:val="000F38DA"/>
    <w:rsid w:val="000F5822"/>
    <w:rsid w:val="000F796B"/>
    <w:rsid w:val="0010031E"/>
    <w:rsid w:val="0010063B"/>
    <w:rsid w:val="001012EB"/>
    <w:rsid w:val="001078D1"/>
    <w:rsid w:val="00111185"/>
    <w:rsid w:val="00115782"/>
    <w:rsid w:val="0012285B"/>
    <w:rsid w:val="00124F36"/>
    <w:rsid w:val="00125666"/>
    <w:rsid w:val="00125C80"/>
    <w:rsid w:val="001341F1"/>
    <w:rsid w:val="0013799F"/>
    <w:rsid w:val="00137D03"/>
    <w:rsid w:val="00140DF6"/>
    <w:rsid w:val="00145C3F"/>
    <w:rsid w:val="00145D34"/>
    <w:rsid w:val="00146284"/>
    <w:rsid w:val="0014690F"/>
    <w:rsid w:val="0015098E"/>
    <w:rsid w:val="00156E88"/>
    <w:rsid w:val="00164543"/>
    <w:rsid w:val="001674D3"/>
    <w:rsid w:val="00171276"/>
    <w:rsid w:val="00175264"/>
    <w:rsid w:val="001754B0"/>
    <w:rsid w:val="001803D2"/>
    <w:rsid w:val="0018228B"/>
    <w:rsid w:val="00185B50"/>
    <w:rsid w:val="0018625C"/>
    <w:rsid w:val="00187DE7"/>
    <w:rsid w:val="00187E62"/>
    <w:rsid w:val="00192045"/>
    <w:rsid w:val="00192D98"/>
    <w:rsid w:val="00193B14"/>
    <w:rsid w:val="00193E72"/>
    <w:rsid w:val="00195267"/>
    <w:rsid w:val="0019600B"/>
    <w:rsid w:val="0019686E"/>
    <w:rsid w:val="001A0665"/>
    <w:rsid w:val="001A0E2C"/>
    <w:rsid w:val="001A28C9"/>
    <w:rsid w:val="001A34BC"/>
    <w:rsid w:val="001A3F9F"/>
    <w:rsid w:val="001A4AC0"/>
    <w:rsid w:val="001B1C77"/>
    <w:rsid w:val="001B26EB"/>
    <w:rsid w:val="001B5D87"/>
    <w:rsid w:val="001B6F4A"/>
    <w:rsid w:val="001C1D79"/>
    <w:rsid w:val="001C5288"/>
    <w:rsid w:val="001C5B03"/>
    <w:rsid w:val="001D503D"/>
    <w:rsid w:val="001D6D96"/>
    <w:rsid w:val="001D6EDA"/>
    <w:rsid w:val="001E5621"/>
    <w:rsid w:val="001F3EF9"/>
    <w:rsid w:val="001F5F74"/>
    <w:rsid w:val="001F627D"/>
    <w:rsid w:val="001F6622"/>
    <w:rsid w:val="001F7844"/>
    <w:rsid w:val="001F7CD5"/>
    <w:rsid w:val="0020126C"/>
    <w:rsid w:val="00207D12"/>
    <w:rsid w:val="002100FC"/>
    <w:rsid w:val="00210B47"/>
    <w:rsid w:val="00213890"/>
    <w:rsid w:val="00214E52"/>
    <w:rsid w:val="002207C0"/>
    <w:rsid w:val="0022204C"/>
    <w:rsid w:val="00224B93"/>
    <w:rsid w:val="00233C6B"/>
    <w:rsid w:val="0023676E"/>
    <w:rsid w:val="002414B6"/>
    <w:rsid w:val="002422EB"/>
    <w:rsid w:val="00242397"/>
    <w:rsid w:val="00243267"/>
    <w:rsid w:val="00243A33"/>
    <w:rsid w:val="00244B2F"/>
    <w:rsid w:val="0024580F"/>
    <w:rsid w:val="002459FE"/>
    <w:rsid w:val="00247A48"/>
    <w:rsid w:val="00250DD1"/>
    <w:rsid w:val="00251183"/>
    <w:rsid w:val="00251689"/>
    <w:rsid w:val="0025267C"/>
    <w:rsid w:val="0025392E"/>
    <w:rsid w:val="00253B6B"/>
    <w:rsid w:val="002617BF"/>
    <w:rsid w:val="00264CF2"/>
    <w:rsid w:val="00265656"/>
    <w:rsid w:val="00265E77"/>
    <w:rsid w:val="00266155"/>
    <w:rsid w:val="0027270B"/>
    <w:rsid w:val="002751A9"/>
    <w:rsid w:val="002811A4"/>
    <w:rsid w:val="002815C1"/>
    <w:rsid w:val="00282E7B"/>
    <w:rsid w:val="002838C8"/>
    <w:rsid w:val="00290805"/>
    <w:rsid w:val="00290C2A"/>
    <w:rsid w:val="002931DD"/>
    <w:rsid w:val="00295140"/>
    <w:rsid w:val="002A0DE8"/>
    <w:rsid w:val="002A0E7C"/>
    <w:rsid w:val="002A21ED"/>
    <w:rsid w:val="002A3F88"/>
    <w:rsid w:val="002A710D"/>
    <w:rsid w:val="002B0F11"/>
    <w:rsid w:val="002B2E17"/>
    <w:rsid w:val="002B6560"/>
    <w:rsid w:val="002B77D3"/>
    <w:rsid w:val="002C017D"/>
    <w:rsid w:val="002C4F7D"/>
    <w:rsid w:val="002C55FF"/>
    <w:rsid w:val="002C592B"/>
    <w:rsid w:val="002D0F6D"/>
    <w:rsid w:val="002D226C"/>
    <w:rsid w:val="002D300D"/>
    <w:rsid w:val="002D438A"/>
    <w:rsid w:val="002E0CD4"/>
    <w:rsid w:val="002E135D"/>
    <w:rsid w:val="002E3A90"/>
    <w:rsid w:val="002E46CC"/>
    <w:rsid w:val="002E4F48"/>
    <w:rsid w:val="002E62CB"/>
    <w:rsid w:val="002E6DF1"/>
    <w:rsid w:val="002E6ED9"/>
    <w:rsid w:val="002F0957"/>
    <w:rsid w:val="002F0FA5"/>
    <w:rsid w:val="002F2022"/>
    <w:rsid w:val="002F41AD"/>
    <w:rsid w:val="002F43F6"/>
    <w:rsid w:val="002F6DAA"/>
    <w:rsid w:val="002F71D5"/>
    <w:rsid w:val="003020BB"/>
    <w:rsid w:val="00302266"/>
    <w:rsid w:val="00304393"/>
    <w:rsid w:val="00305AB2"/>
    <w:rsid w:val="0030741C"/>
    <w:rsid w:val="0031032B"/>
    <w:rsid w:val="00311161"/>
    <w:rsid w:val="00312F7B"/>
    <w:rsid w:val="00316CB4"/>
    <w:rsid w:val="00316E87"/>
    <w:rsid w:val="0032453E"/>
    <w:rsid w:val="00325053"/>
    <w:rsid w:val="003256AC"/>
    <w:rsid w:val="0033129D"/>
    <w:rsid w:val="003320ED"/>
    <w:rsid w:val="0033480E"/>
    <w:rsid w:val="00337123"/>
    <w:rsid w:val="003411C0"/>
    <w:rsid w:val="00341866"/>
    <w:rsid w:val="00345261"/>
    <w:rsid w:val="003478B4"/>
    <w:rsid w:val="003535E0"/>
    <w:rsid w:val="00355D02"/>
    <w:rsid w:val="003568DF"/>
    <w:rsid w:val="0035769F"/>
    <w:rsid w:val="00366F56"/>
    <w:rsid w:val="003737C8"/>
    <w:rsid w:val="0037570D"/>
    <w:rsid w:val="0037589D"/>
    <w:rsid w:val="00376BB1"/>
    <w:rsid w:val="00377E23"/>
    <w:rsid w:val="003803CC"/>
    <w:rsid w:val="003819E0"/>
    <w:rsid w:val="00381C9F"/>
    <w:rsid w:val="0038277C"/>
    <w:rsid w:val="00382E57"/>
    <w:rsid w:val="003837F1"/>
    <w:rsid w:val="003841FC"/>
    <w:rsid w:val="00385BFA"/>
    <w:rsid w:val="0038638B"/>
    <w:rsid w:val="00387E25"/>
    <w:rsid w:val="003909E0"/>
    <w:rsid w:val="00393E09"/>
    <w:rsid w:val="00395B15"/>
    <w:rsid w:val="00396026"/>
    <w:rsid w:val="003A2D9B"/>
    <w:rsid w:val="003A31B9"/>
    <w:rsid w:val="003A3E2F"/>
    <w:rsid w:val="003A6CCB"/>
    <w:rsid w:val="003B10C4"/>
    <w:rsid w:val="003B32CD"/>
    <w:rsid w:val="003B48EB"/>
    <w:rsid w:val="003B5CD1"/>
    <w:rsid w:val="003C33FF"/>
    <w:rsid w:val="003C3DFF"/>
    <w:rsid w:val="003C64A5"/>
    <w:rsid w:val="003D03CC"/>
    <w:rsid w:val="003D378C"/>
    <w:rsid w:val="003D3893"/>
    <w:rsid w:val="003D4BB7"/>
    <w:rsid w:val="003D5BB0"/>
    <w:rsid w:val="003E0116"/>
    <w:rsid w:val="003E26C3"/>
    <w:rsid w:val="003F0BC8"/>
    <w:rsid w:val="003F0D6C"/>
    <w:rsid w:val="003F0F26"/>
    <w:rsid w:val="003F12D9"/>
    <w:rsid w:val="003F1B4C"/>
    <w:rsid w:val="003F3CE6"/>
    <w:rsid w:val="003F40AC"/>
    <w:rsid w:val="003F57A3"/>
    <w:rsid w:val="003F677F"/>
    <w:rsid w:val="004008F6"/>
    <w:rsid w:val="00412BBE"/>
    <w:rsid w:val="00414B20"/>
    <w:rsid w:val="00417DE3"/>
    <w:rsid w:val="004204DF"/>
    <w:rsid w:val="00420850"/>
    <w:rsid w:val="00423607"/>
    <w:rsid w:val="00423968"/>
    <w:rsid w:val="00423F4A"/>
    <w:rsid w:val="004247C6"/>
    <w:rsid w:val="00427054"/>
    <w:rsid w:val="004304B1"/>
    <w:rsid w:val="00432DA8"/>
    <w:rsid w:val="0043320A"/>
    <w:rsid w:val="004332E3"/>
    <w:rsid w:val="00433ABF"/>
    <w:rsid w:val="004371A3"/>
    <w:rsid w:val="004403A1"/>
    <w:rsid w:val="00443504"/>
    <w:rsid w:val="00446960"/>
    <w:rsid w:val="00446F37"/>
    <w:rsid w:val="004518A6"/>
    <w:rsid w:val="00453E1D"/>
    <w:rsid w:val="00454589"/>
    <w:rsid w:val="00456ED0"/>
    <w:rsid w:val="00457550"/>
    <w:rsid w:val="00457B74"/>
    <w:rsid w:val="00461B2A"/>
    <w:rsid w:val="004620A4"/>
    <w:rsid w:val="004642AB"/>
    <w:rsid w:val="004661D9"/>
    <w:rsid w:val="00474C50"/>
    <w:rsid w:val="004771F9"/>
    <w:rsid w:val="0048051C"/>
    <w:rsid w:val="00482B31"/>
    <w:rsid w:val="00484798"/>
    <w:rsid w:val="00485A43"/>
    <w:rsid w:val="00486006"/>
    <w:rsid w:val="00486BAD"/>
    <w:rsid w:val="00486BBE"/>
    <w:rsid w:val="00487123"/>
    <w:rsid w:val="00487477"/>
    <w:rsid w:val="004948E4"/>
    <w:rsid w:val="00495A75"/>
    <w:rsid w:val="00495CAE"/>
    <w:rsid w:val="004A1BD5"/>
    <w:rsid w:val="004A39E5"/>
    <w:rsid w:val="004A3D35"/>
    <w:rsid w:val="004A4670"/>
    <w:rsid w:val="004A61E1"/>
    <w:rsid w:val="004B040C"/>
    <w:rsid w:val="004B2344"/>
    <w:rsid w:val="004B5DDC"/>
    <w:rsid w:val="004B611E"/>
    <w:rsid w:val="004B798E"/>
    <w:rsid w:val="004C2ABD"/>
    <w:rsid w:val="004C3EFE"/>
    <w:rsid w:val="004C5F62"/>
    <w:rsid w:val="004D3E58"/>
    <w:rsid w:val="004D52F9"/>
    <w:rsid w:val="004D638D"/>
    <w:rsid w:val="004D6746"/>
    <w:rsid w:val="004D715B"/>
    <w:rsid w:val="004D767B"/>
    <w:rsid w:val="004E0F32"/>
    <w:rsid w:val="004E23A1"/>
    <w:rsid w:val="004E23EA"/>
    <w:rsid w:val="004E493C"/>
    <w:rsid w:val="004E623E"/>
    <w:rsid w:val="004E7092"/>
    <w:rsid w:val="004E7ECE"/>
    <w:rsid w:val="004F18D2"/>
    <w:rsid w:val="004F1D48"/>
    <w:rsid w:val="004F4DB1"/>
    <w:rsid w:val="004F5873"/>
    <w:rsid w:val="004F6F64"/>
    <w:rsid w:val="005004EC"/>
    <w:rsid w:val="00503CC2"/>
    <w:rsid w:val="00506AAE"/>
    <w:rsid w:val="00514E4D"/>
    <w:rsid w:val="0051668C"/>
    <w:rsid w:val="00517756"/>
    <w:rsid w:val="005202C6"/>
    <w:rsid w:val="005216A5"/>
    <w:rsid w:val="00523C53"/>
    <w:rsid w:val="0052527C"/>
    <w:rsid w:val="00527B8F"/>
    <w:rsid w:val="0053533F"/>
    <w:rsid w:val="00542012"/>
    <w:rsid w:val="00543DF5"/>
    <w:rsid w:val="00545A61"/>
    <w:rsid w:val="005469A0"/>
    <w:rsid w:val="0055260D"/>
    <w:rsid w:val="005546B9"/>
    <w:rsid w:val="00555422"/>
    <w:rsid w:val="00555810"/>
    <w:rsid w:val="005573B6"/>
    <w:rsid w:val="00562DCA"/>
    <w:rsid w:val="0056568F"/>
    <w:rsid w:val="0057436C"/>
    <w:rsid w:val="00575DE3"/>
    <w:rsid w:val="005822FD"/>
    <w:rsid w:val="00582578"/>
    <w:rsid w:val="00582FE6"/>
    <w:rsid w:val="0058621D"/>
    <w:rsid w:val="00590655"/>
    <w:rsid w:val="00590B72"/>
    <w:rsid w:val="00597DE9"/>
    <w:rsid w:val="00597FED"/>
    <w:rsid w:val="005A14D3"/>
    <w:rsid w:val="005A4CBE"/>
    <w:rsid w:val="005B04A8"/>
    <w:rsid w:val="005B1FD0"/>
    <w:rsid w:val="005B28AD"/>
    <w:rsid w:val="005B328D"/>
    <w:rsid w:val="005B3503"/>
    <w:rsid w:val="005B3EE7"/>
    <w:rsid w:val="005B4DCD"/>
    <w:rsid w:val="005B4FAD"/>
    <w:rsid w:val="005B5327"/>
    <w:rsid w:val="005C210F"/>
    <w:rsid w:val="005C276A"/>
    <w:rsid w:val="005D380C"/>
    <w:rsid w:val="005D6E04"/>
    <w:rsid w:val="005D7A12"/>
    <w:rsid w:val="005E37C9"/>
    <w:rsid w:val="005E53EE"/>
    <w:rsid w:val="005F0542"/>
    <w:rsid w:val="005F0F72"/>
    <w:rsid w:val="005F12F0"/>
    <w:rsid w:val="005F1C1F"/>
    <w:rsid w:val="005F1CA8"/>
    <w:rsid w:val="005F346D"/>
    <w:rsid w:val="005F38FB"/>
    <w:rsid w:val="00602D3B"/>
    <w:rsid w:val="0060326F"/>
    <w:rsid w:val="006043B9"/>
    <w:rsid w:val="00606EA1"/>
    <w:rsid w:val="006128F0"/>
    <w:rsid w:val="00613B20"/>
    <w:rsid w:val="0061726B"/>
    <w:rsid w:val="006172DD"/>
    <w:rsid w:val="00617B81"/>
    <w:rsid w:val="00622CA9"/>
    <w:rsid w:val="00623422"/>
    <w:rsid w:val="0062387A"/>
    <w:rsid w:val="0063377D"/>
    <w:rsid w:val="00634126"/>
    <w:rsid w:val="006344BE"/>
    <w:rsid w:val="00634A66"/>
    <w:rsid w:val="00636424"/>
    <w:rsid w:val="00640336"/>
    <w:rsid w:val="006405B3"/>
    <w:rsid w:val="00640FC9"/>
    <w:rsid w:val="006414D3"/>
    <w:rsid w:val="006432F2"/>
    <w:rsid w:val="0064662C"/>
    <w:rsid w:val="00651FC9"/>
    <w:rsid w:val="0065320F"/>
    <w:rsid w:val="00653D64"/>
    <w:rsid w:val="00654E13"/>
    <w:rsid w:val="00656503"/>
    <w:rsid w:val="00660E64"/>
    <w:rsid w:val="006617A0"/>
    <w:rsid w:val="00667489"/>
    <w:rsid w:val="0066774D"/>
    <w:rsid w:val="00670D44"/>
    <w:rsid w:val="00673BAA"/>
    <w:rsid w:val="00673F4C"/>
    <w:rsid w:val="00676AFC"/>
    <w:rsid w:val="0067760F"/>
    <w:rsid w:val="006807CD"/>
    <w:rsid w:val="00682D43"/>
    <w:rsid w:val="006854F5"/>
    <w:rsid w:val="00685BAF"/>
    <w:rsid w:val="00690463"/>
    <w:rsid w:val="0069047F"/>
    <w:rsid w:val="006A0D03"/>
    <w:rsid w:val="006A41E9"/>
    <w:rsid w:val="006B12CB"/>
    <w:rsid w:val="006B4379"/>
    <w:rsid w:val="006B5916"/>
    <w:rsid w:val="006B5D3D"/>
    <w:rsid w:val="006C4775"/>
    <w:rsid w:val="006C4F4A"/>
    <w:rsid w:val="006C5E80"/>
    <w:rsid w:val="006C6A8E"/>
    <w:rsid w:val="006C7CEE"/>
    <w:rsid w:val="006D075E"/>
    <w:rsid w:val="006D09DC"/>
    <w:rsid w:val="006D26E3"/>
    <w:rsid w:val="006D3509"/>
    <w:rsid w:val="006D7532"/>
    <w:rsid w:val="006D7C6E"/>
    <w:rsid w:val="006E15A2"/>
    <w:rsid w:val="006E2A2C"/>
    <w:rsid w:val="006E2F95"/>
    <w:rsid w:val="006E647D"/>
    <w:rsid w:val="006F148B"/>
    <w:rsid w:val="00703F77"/>
    <w:rsid w:val="00705EAF"/>
    <w:rsid w:val="007067B5"/>
    <w:rsid w:val="0070773E"/>
    <w:rsid w:val="007101CC"/>
    <w:rsid w:val="00715C55"/>
    <w:rsid w:val="00716869"/>
    <w:rsid w:val="00721A48"/>
    <w:rsid w:val="0072289D"/>
    <w:rsid w:val="00724E3B"/>
    <w:rsid w:val="00725353"/>
    <w:rsid w:val="00725EEA"/>
    <w:rsid w:val="007276B6"/>
    <w:rsid w:val="00727E31"/>
    <w:rsid w:val="00730CE9"/>
    <w:rsid w:val="0073373D"/>
    <w:rsid w:val="007439DB"/>
    <w:rsid w:val="0075072C"/>
    <w:rsid w:val="007533F8"/>
    <w:rsid w:val="007568D8"/>
    <w:rsid w:val="00765316"/>
    <w:rsid w:val="007708C8"/>
    <w:rsid w:val="0077660F"/>
    <w:rsid w:val="0077719D"/>
    <w:rsid w:val="00780DF0"/>
    <w:rsid w:val="007810B7"/>
    <w:rsid w:val="00782F0F"/>
    <w:rsid w:val="00784491"/>
    <w:rsid w:val="0078538F"/>
    <w:rsid w:val="00787482"/>
    <w:rsid w:val="00794310"/>
    <w:rsid w:val="00796069"/>
    <w:rsid w:val="007967C2"/>
    <w:rsid w:val="007A286D"/>
    <w:rsid w:val="007A314D"/>
    <w:rsid w:val="007A38DF"/>
    <w:rsid w:val="007A3C54"/>
    <w:rsid w:val="007A452D"/>
    <w:rsid w:val="007B00E5"/>
    <w:rsid w:val="007B20CF"/>
    <w:rsid w:val="007B2499"/>
    <w:rsid w:val="007B72E1"/>
    <w:rsid w:val="007B783A"/>
    <w:rsid w:val="007B7C99"/>
    <w:rsid w:val="007C1B95"/>
    <w:rsid w:val="007C3DF3"/>
    <w:rsid w:val="007C796D"/>
    <w:rsid w:val="007D723F"/>
    <w:rsid w:val="007D73FB"/>
    <w:rsid w:val="007D7996"/>
    <w:rsid w:val="007E2F2D"/>
    <w:rsid w:val="007E63EA"/>
    <w:rsid w:val="007F1433"/>
    <w:rsid w:val="007F1491"/>
    <w:rsid w:val="007F22B8"/>
    <w:rsid w:val="007F2F03"/>
    <w:rsid w:val="007F4978"/>
    <w:rsid w:val="00800C99"/>
    <w:rsid w:val="00800FE0"/>
    <w:rsid w:val="00804769"/>
    <w:rsid w:val="008053F2"/>
    <w:rsid w:val="008066AD"/>
    <w:rsid w:val="008115D3"/>
    <w:rsid w:val="00814AF1"/>
    <w:rsid w:val="0081517F"/>
    <w:rsid w:val="00815370"/>
    <w:rsid w:val="008175DB"/>
    <w:rsid w:val="0082153D"/>
    <w:rsid w:val="00822C74"/>
    <w:rsid w:val="008255AA"/>
    <w:rsid w:val="00826536"/>
    <w:rsid w:val="00827B33"/>
    <w:rsid w:val="00830FF3"/>
    <w:rsid w:val="008334BF"/>
    <w:rsid w:val="00836B8C"/>
    <w:rsid w:val="00840062"/>
    <w:rsid w:val="008410C5"/>
    <w:rsid w:val="00846C08"/>
    <w:rsid w:val="008530E7"/>
    <w:rsid w:val="00855BC0"/>
    <w:rsid w:val="00856BDB"/>
    <w:rsid w:val="00857675"/>
    <w:rsid w:val="008658AD"/>
    <w:rsid w:val="00866B14"/>
    <w:rsid w:val="00872000"/>
    <w:rsid w:val="00872C48"/>
    <w:rsid w:val="00875EC3"/>
    <w:rsid w:val="008763E7"/>
    <w:rsid w:val="008808C5"/>
    <w:rsid w:val="0088152C"/>
    <w:rsid w:val="00881A7C"/>
    <w:rsid w:val="00883C78"/>
    <w:rsid w:val="00885159"/>
    <w:rsid w:val="00885214"/>
    <w:rsid w:val="00887615"/>
    <w:rsid w:val="00890052"/>
    <w:rsid w:val="00894E3A"/>
    <w:rsid w:val="00895A2F"/>
    <w:rsid w:val="00896EBD"/>
    <w:rsid w:val="008A5665"/>
    <w:rsid w:val="008B23D5"/>
    <w:rsid w:val="008B24A8"/>
    <w:rsid w:val="008B25E4"/>
    <w:rsid w:val="008B3D78"/>
    <w:rsid w:val="008B7178"/>
    <w:rsid w:val="008C261B"/>
    <w:rsid w:val="008C4FCA"/>
    <w:rsid w:val="008C7882"/>
    <w:rsid w:val="008D2261"/>
    <w:rsid w:val="008D33B1"/>
    <w:rsid w:val="008D4C28"/>
    <w:rsid w:val="008D577B"/>
    <w:rsid w:val="008D60B9"/>
    <w:rsid w:val="008D7A98"/>
    <w:rsid w:val="008E17C4"/>
    <w:rsid w:val="008E45C4"/>
    <w:rsid w:val="008E64B1"/>
    <w:rsid w:val="008E64FA"/>
    <w:rsid w:val="008E74ED"/>
    <w:rsid w:val="008F09C7"/>
    <w:rsid w:val="008F4DEF"/>
    <w:rsid w:val="008F6771"/>
    <w:rsid w:val="00902D35"/>
    <w:rsid w:val="00903D0D"/>
    <w:rsid w:val="009048E1"/>
    <w:rsid w:val="00904DC4"/>
    <w:rsid w:val="0090598C"/>
    <w:rsid w:val="009071BB"/>
    <w:rsid w:val="00913885"/>
    <w:rsid w:val="00914375"/>
    <w:rsid w:val="00915ABF"/>
    <w:rsid w:val="00921CAD"/>
    <w:rsid w:val="00927B15"/>
    <w:rsid w:val="009309E5"/>
    <w:rsid w:val="009311ED"/>
    <w:rsid w:val="00931D41"/>
    <w:rsid w:val="00933D18"/>
    <w:rsid w:val="00937DB2"/>
    <w:rsid w:val="009417AF"/>
    <w:rsid w:val="00942221"/>
    <w:rsid w:val="00950559"/>
    <w:rsid w:val="00950FBB"/>
    <w:rsid w:val="00951118"/>
    <w:rsid w:val="0095122F"/>
    <w:rsid w:val="00953349"/>
    <w:rsid w:val="00953E4C"/>
    <w:rsid w:val="00953EA7"/>
    <w:rsid w:val="00954E0C"/>
    <w:rsid w:val="00961156"/>
    <w:rsid w:val="00961596"/>
    <w:rsid w:val="00964F03"/>
    <w:rsid w:val="00966F1F"/>
    <w:rsid w:val="00973CF8"/>
    <w:rsid w:val="00974865"/>
    <w:rsid w:val="00975676"/>
    <w:rsid w:val="00976467"/>
    <w:rsid w:val="00976D32"/>
    <w:rsid w:val="00976E42"/>
    <w:rsid w:val="00977979"/>
    <w:rsid w:val="009844F7"/>
    <w:rsid w:val="0098467D"/>
    <w:rsid w:val="009938F7"/>
    <w:rsid w:val="009A05AA"/>
    <w:rsid w:val="009A0F01"/>
    <w:rsid w:val="009A22D9"/>
    <w:rsid w:val="009A2D5A"/>
    <w:rsid w:val="009A6509"/>
    <w:rsid w:val="009A6E2F"/>
    <w:rsid w:val="009B2969"/>
    <w:rsid w:val="009B2C7E"/>
    <w:rsid w:val="009B5E7E"/>
    <w:rsid w:val="009B6DBD"/>
    <w:rsid w:val="009C1005"/>
    <w:rsid w:val="009C108A"/>
    <w:rsid w:val="009C2E47"/>
    <w:rsid w:val="009C6BFB"/>
    <w:rsid w:val="009D0C05"/>
    <w:rsid w:val="009D1E43"/>
    <w:rsid w:val="009E2C00"/>
    <w:rsid w:val="009E401E"/>
    <w:rsid w:val="009E49AD"/>
    <w:rsid w:val="009E4CC5"/>
    <w:rsid w:val="009E70F4"/>
    <w:rsid w:val="009E72A3"/>
    <w:rsid w:val="009F14B9"/>
    <w:rsid w:val="009F1AD2"/>
    <w:rsid w:val="00A00204"/>
    <w:rsid w:val="00A00C78"/>
    <w:rsid w:val="00A01150"/>
    <w:rsid w:val="00A0479E"/>
    <w:rsid w:val="00A07979"/>
    <w:rsid w:val="00A11755"/>
    <w:rsid w:val="00A207FB"/>
    <w:rsid w:val="00A24016"/>
    <w:rsid w:val="00A265BF"/>
    <w:rsid w:val="00A26F44"/>
    <w:rsid w:val="00A34FAB"/>
    <w:rsid w:val="00A42C43"/>
    <w:rsid w:val="00A4313D"/>
    <w:rsid w:val="00A50120"/>
    <w:rsid w:val="00A53ED6"/>
    <w:rsid w:val="00A53EEC"/>
    <w:rsid w:val="00A549BC"/>
    <w:rsid w:val="00A60351"/>
    <w:rsid w:val="00A61BDC"/>
    <w:rsid w:val="00A61C6D"/>
    <w:rsid w:val="00A63015"/>
    <w:rsid w:val="00A6387B"/>
    <w:rsid w:val="00A660AB"/>
    <w:rsid w:val="00A66254"/>
    <w:rsid w:val="00A678B4"/>
    <w:rsid w:val="00A704A3"/>
    <w:rsid w:val="00A75E23"/>
    <w:rsid w:val="00A82AA0"/>
    <w:rsid w:val="00A82F47"/>
    <w:rsid w:val="00A82F8A"/>
    <w:rsid w:val="00A84622"/>
    <w:rsid w:val="00A84BF0"/>
    <w:rsid w:val="00A9226B"/>
    <w:rsid w:val="00A9575C"/>
    <w:rsid w:val="00A95B56"/>
    <w:rsid w:val="00A969AF"/>
    <w:rsid w:val="00AB1A2E"/>
    <w:rsid w:val="00AB328A"/>
    <w:rsid w:val="00AB391E"/>
    <w:rsid w:val="00AB4918"/>
    <w:rsid w:val="00AB4BC8"/>
    <w:rsid w:val="00AB6BA7"/>
    <w:rsid w:val="00AB7BE8"/>
    <w:rsid w:val="00AC5B27"/>
    <w:rsid w:val="00AD0710"/>
    <w:rsid w:val="00AD19B5"/>
    <w:rsid w:val="00AD4DB9"/>
    <w:rsid w:val="00AD63C0"/>
    <w:rsid w:val="00AD6F24"/>
    <w:rsid w:val="00AE35B2"/>
    <w:rsid w:val="00AE3C08"/>
    <w:rsid w:val="00AE6AA0"/>
    <w:rsid w:val="00AF08C6"/>
    <w:rsid w:val="00B008FC"/>
    <w:rsid w:val="00B078DD"/>
    <w:rsid w:val="00B113B9"/>
    <w:rsid w:val="00B119A2"/>
    <w:rsid w:val="00B11CF4"/>
    <w:rsid w:val="00B162FB"/>
    <w:rsid w:val="00B177F2"/>
    <w:rsid w:val="00B201F1"/>
    <w:rsid w:val="00B212C3"/>
    <w:rsid w:val="00B221B7"/>
    <w:rsid w:val="00B2603F"/>
    <w:rsid w:val="00B304E7"/>
    <w:rsid w:val="00B318B6"/>
    <w:rsid w:val="00B33328"/>
    <w:rsid w:val="00B3499B"/>
    <w:rsid w:val="00B35A27"/>
    <w:rsid w:val="00B41F47"/>
    <w:rsid w:val="00B42678"/>
    <w:rsid w:val="00B44468"/>
    <w:rsid w:val="00B571C4"/>
    <w:rsid w:val="00B60AC9"/>
    <w:rsid w:val="00B61776"/>
    <w:rsid w:val="00B67323"/>
    <w:rsid w:val="00B715F2"/>
    <w:rsid w:val="00B74071"/>
    <w:rsid w:val="00B7428E"/>
    <w:rsid w:val="00B74B67"/>
    <w:rsid w:val="00B779AA"/>
    <w:rsid w:val="00B808D3"/>
    <w:rsid w:val="00B81C95"/>
    <w:rsid w:val="00B82330"/>
    <w:rsid w:val="00B82514"/>
    <w:rsid w:val="00B82842"/>
    <w:rsid w:val="00B82ED4"/>
    <w:rsid w:val="00B8424F"/>
    <w:rsid w:val="00B8491B"/>
    <w:rsid w:val="00B86896"/>
    <w:rsid w:val="00B875A6"/>
    <w:rsid w:val="00B92D13"/>
    <w:rsid w:val="00B93E4C"/>
    <w:rsid w:val="00B94A1B"/>
    <w:rsid w:val="00BA5C89"/>
    <w:rsid w:val="00BB04EB"/>
    <w:rsid w:val="00BB2539"/>
    <w:rsid w:val="00BB4CE2"/>
    <w:rsid w:val="00BB54A8"/>
    <w:rsid w:val="00BB5EF0"/>
    <w:rsid w:val="00BB6724"/>
    <w:rsid w:val="00BC0EFB"/>
    <w:rsid w:val="00BC2204"/>
    <w:rsid w:val="00BC28DE"/>
    <w:rsid w:val="00BC2E39"/>
    <w:rsid w:val="00BC69EA"/>
    <w:rsid w:val="00BD2364"/>
    <w:rsid w:val="00BD28E3"/>
    <w:rsid w:val="00BE117E"/>
    <w:rsid w:val="00BE3261"/>
    <w:rsid w:val="00BE6B77"/>
    <w:rsid w:val="00BF00EF"/>
    <w:rsid w:val="00BF58FC"/>
    <w:rsid w:val="00C01F77"/>
    <w:rsid w:val="00C01FFC"/>
    <w:rsid w:val="00C05321"/>
    <w:rsid w:val="00C05E4D"/>
    <w:rsid w:val="00C06AE4"/>
    <w:rsid w:val="00C06C27"/>
    <w:rsid w:val="00C114FF"/>
    <w:rsid w:val="00C11D49"/>
    <w:rsid w:val="00C1399C"/>
    <w:rsid w:val="00C171A1"/>
    <w:rsid w:val="00C171A4"/>
    <w:rsid w:val="00C17F12"/>
    <w:rsid w:val="00C20734"/>
    <w:rsid w:val="00C213A4"/>
    <w:rsid w:val="00C21C1A"/>
    <w:rsid w:val="00C237E9"/>
    <w:rsid w:val="00C27F75"/>
    <w:rsid w:val="00C31EBB"/>
    <w:rsid w:val="00C32989"/>
    <w:rsid w:val="00C36883"/>
    <w:rsid w:val="00C40928"/>
    <w:rsid w:val="00C40CFF"/>
    <w:rsid w:val="00C42697"/>
    <w:rsid w:val="00C43F01"/>
    <w:rsid w:val="00C47552"/>
    <w:rsid w:val="00C551ED"/>
    <w:rsid w:val="00C57A81"/>
    <w:rsid w:val="00C60193"/>
    <w:rsid w:val="00C634D4"/>
    <w:rsid w:val="00C63AA5"/>
    <w:rsid w:val="00C65071"/>
    <w:rsid w:val="00C6727C"/>
    <w:rsid w:val="00C6744C"/>
    <w:rsid w:val="00C675BB"/>
    <w:rsid w:val="00C7090A"/>
    <w:rsid w:val="00C70BD1"/>
    <w:rsid w:val="00C70F93"/>
    <w:rsid w:val="00C73134"/>
    <w:rsid w:val="00C73F6D"/>
    <w:rsid w:val="00C74F6E"/>
    <w:rsid w:val="00C77FA4"/>
    <w:rsid w:val="00C77FFA"/>
    <w:rsid w:val="00C80401"/>
    <w:rsid w:val="00C81C97"/>
    <w:rsid w:val="00C828CF"/>
    <w:rsid w:val="00C840C2"/>
    <w:rsid w:val="00C84101"/>
    <w:rsid w:val="00C845E5"/>
    <w:rsid w:val="00C8535F"/>
    <w:rsid w:val="00C90EDA"/>
    <w:rsid w:val="00C932E9"/>
    <w:rsid w:val="00C9512C"/>
    <w:rsid w:val="00C959E7"/>
    <w:rsid w:val="00CA008A"/>
    <w:rsid w:val="00CA1487"/>
    <w:rsid w:val="00CB2F04"/>
    <w:rsid w:val="00CB348D"/>
    <w:rsid w:val="00CC1DE1"/>
    <w:rsid w:val="00CC1E65"/>
    <w:rsid w:val="00CC567A"/>
    <w:rsid w:val="00CD04F7"/>
    <w:rsid w:val="00CD2A6F"/>
    <w:rsid w:val="00CD4059"/>
    <w:rsid w:val="00CD4E5A"/>
    <w:rsid w:val="00CD6AFD"/>
    <w:rsid w:val="00CE03CE"/>
    <w:rsid w:val="00CE0DA4"/>
    <w:rsid w:val="00CE0F5D"/>
    <w:rsid w:val="00CE1A6A"/>
    <w:rsid w:val="00CE2262"/>
    <w:rsid w:val="00CE5637"/>
    <w:rsid w:val="00CF0DFF"/>
    <w:rsid w:val="00CF27BE"/>
    <w:rsid w:val="00CF6C81"/>
    <w:rsid w:val="00D00D36"/>
    <w:rsid w:val="00D028A9"/>
    <w:rsid w:val="00D0359D"/>
    <w:rsid w:val="00D04DED"/>
    <w:rsid w:val="00D1089A"/>
    <w:rsid w:val="00D116BD"/>
    <w:rsid w:val="00D11B8C"/>
    <w:rsid w:val="00D2001A"/>
    <w:rsid w:val="00D20684"/>
    <w:rsid w:val="00D2408F"/>
    <w:rsid w:val="00D26B62"/>
    <w:rsid w:val="00D30FB1"/>
    <w:rsid w:val="00D32624"/>
    <w:rsid w:val="00D335CC"/>
    <w:rsid w:val="00D33BF8"/>
    <w:rsid w:val="00D3691A"/>
    <w:rsid w:val="00D377E2"/>
    <w:rsid w:val="00D42854"/>
    <w:rsid w:val="00D42DCB"/>
    <w:rsid w:val="00D4356B"/>
    <w:rsid w:val="00D45482"/>
    <w:rsid w:val="00D46212"/>
    <w:rsid w:val="00D46DF2"/>
    <w:rsid w:val="00D47674"/>
    <w:rsid w:val="00D5338C"/>
    <w:rsid w:val="00D55A59"/>
    <w:rsid w:val="00D57597"/>
    <w:rsid w:val="00D5794C"/>
    <w:rsid w:val="00D606B2"/>
    <w:rsid w:val="00D625A7"/>
    <w:rsid w:val="00D64074"/>
    <w:rsid w:val="00D65777"/>
    <w:rsid w:val="00D66B32"/>
    <w:rsid w:val="00D7061D"/>
    <w:rsid w:val="00D71F13"/>
    <w:rsid w:val="00D728A0"/>
    <w:rsid w:val="00D80C29"/>
    <w:rsid w:val="00D8127E"/>
    <w:rsid w:val="00D814CA"/>
    <w:rsid w:val="00D83661"/>
    <w:rsid w:val="00D8724F"/>
    <w:rsid w:val="00D97A96"/>
    <w:rsid w:val="00D97E7D"/>
    <w:rsid w:val="00DA00D3"/>
    <w:rsid w:val="00DA0483"/>
    <w:rsid w:val="00DB13E0"/>
    <w:rsid w:val="00DB2810"/>
    <w:rsid w:val="00DB3439"/>
    <w:rsid w:val="00DB3618"/>
    <w:rsid w:val="00DB468A"/>
    <w:rsid w:val="00DB6A6D"/>
    <w:rsid w:val="00DC2946"/>
    <w:rsid w:val="00DC34A3"/>
    <w:rsid w:val="00DC550F"/>
    <w:rsid w:val="00DC64FD"/>
    <w:rsid w:val="00DD53C3"/>
    <w:rsid w:val="00DE127F"/>
    <w:rsid w:val="00DE410A"/>
    <w:rsid w:val="00DE424A"/>
    <w:rsid w:val="00DE4419"/>
    <w:rsid w:val="00DE5C8C"/>
    <w:rsid w:val="00DE67C4"/>
    <w:rsid w:val="00DE74B7"/>
    <w:rsid w:val="00DE7DA2"/>
    <w:rsid w:val="00DF0ACA"/>
    <w:rsid w:val="00DF2245"/>
    <w:rsid w:val="00DF4CE9"/>
    <w:rsid w:val="00DF55AF"/>
    <w:rsid w:val="00DF77CF"/>
    <w:rsid w:val="00E026E8"/>
    <w:rsid w:val="00E02F85"/>
    <w:rsid w:val="00E03846"/>
    <w:rsid w:val="00E060F7"/>
    <w:rsid w:val="00E079A7"/>
    <w:rsid w:val="00E10896"/>
    <w:rsid w:val="00E1204A"/>
    <w:rsid w:val="00E14C47"/>
    <w:rsid w:val="00E22698"/>
    <w:rsid w:val="00E25B7C"/>
    <w:rsid w:val="00E30765"/>
    <w:rsid w:val="00E3076B"/>
    <w:rsid w:val="00E3725B"/>
    <w:rsid w:val="00E411BB"/>
    <w:rsid w:val="00E41AEA"/>
    <w:rsid w:val="00E434D1"/>
    <w:rsid w:val="00E4443E"/>
    <w:rsid w:val="00E5226A"/>
    <w:rsid w:val="00E56CBB"/>
    <w:rsid w:val="00E61950"/>
    <w:rsid w:val="00E61E51"/>
    <w:rsid w:val="00E646B1"/>
    <w:rsid w:val="00E6552A"/>
    <w:rsid w:val="00E6707D"/>
    <w:rsid w:val="00E70337"/>
    <w:rsid w:val="00E70E7C"/>
    <w:rsid w:val="00E71313"/>
    <w:rsid w:val="00E71F1D"/>
    <w:rsid w:val="00E72606"/>
    <w:rsid w:val="00E73C3E"/>
    <w:rsid w:val="00E74050"/>
    <w:rsid w:val="00E8064C"/>
    <w:rsid w:val="00E82496"/>
    <w:rsid w:val="00E82873"/>
    <w:rsid w:val="00E834CD"/>
    <w:rsid w:val="00E846DC"/>
    <w:rsid w:val="00E84E9D"/>
    <w:rsid w:val="00E86CEE"/>
    <w:rsid w:val="00E935AF"/>
    <w:rsid w:val="00EA6BB4"/>
    <w:rsid w:val="00EB0E20"/>
    <w:rsid w:val="00EB1A80"/>
    <w:rsid w:val="00EB457B"/>
    <w:rsid w:val="00EC1AD8"/>
    <w:rsid w:val="00EC3CA2"/>
    <w:rsid w:val="00EC47C4"/>
    <w:rsid w:val="00EC4F3A"/>
    <w:rsid w:val="00EC5003"/>
    <w:rsid w:val="00EC5B2E"/>
    <w:rsid w:val="00EC5E74"/>
    <w:rsid w:val="00ED5527"/>
    <w:rsid w:val="00ED594D"/>
    <w:rsid w:val="00EE36E1"/>
    <w:rsid w:val="00EE3EED"/>
    <w:rsid w:val="00EE6228"/>
    <w:rsid w:val="00EE7AC7"/>
    <w:rsid w:val="00EE7B3F"/>
    <w:rsid w:val="00EF3A8A"/>
    <w:rsid w:val="00F0054D"/>
    <w:rsid w:val="00F02467"/>
    <w:rsid w:val="00F04D0E"/>
    <w:rsid w:val="00F05F6D"/>
    <w:rsid w:val="00F12214"/>
    <w:rsid w:val="00F1248F"/>
    <w:rsid w:val="00F12565"/>
    <w:rsid w:val="00F1379F"/>
    <w:rsid w:val="00F144BE"/>
    <w:rsid w:val="00F14ACA"/>
    <w:rsid w:val="00F17A0C"/>
    <w:rsid w:val="00F23927"/>
    <w:rsid w:val="00F240AB"/>
    <w:rsid w:val="00F24A5C"/>
    <w:rsid w:val="00F26A05"/>
    <w:rsid w:val="00F307CE"/>
    <w:rsid w:val="00F354C5"/>
    <w:rsid w:val="00F37108"/>
    <w:rsid w:val="00F40449"/>
    <w:rsid w:val="00F406F5"/>
    <w:rsid w:val="00F42A42"/>
    <w:rsid w:val="00F45B8E"/>
    <w:rsid w:val="00F47BAA"/>
    <w:rsid w:val="00F520FE"/>
    <w:rsid w:val="00F5210F"/>
    <w:rsid w:val="00F52EAB"/>
    <w:rsid w:val="00F55A04"/>
    <w:rsid w:val="00F61A31"/>
    <w:rsid w:val="00F64B09"/>
    <w:rsid w:val="00F66C29"/>
    <w:rsid w:val="00F66F00"/>
    <w:rsid w:val="00F67A2D"/>
    <w:rsid w:val="00F70A1B"/>
    <w:rsid w:val="00F72FDF"/>
    <w:rsid w:val="00F744D2"/>
    <w:rsid w:val="00F758D1"/>
    <w:rsid w:val="00F75960"/>
    <w:rsid w:val="00F80186"/>
    <w:rsid w:val="00F82526"/>
    <w:rsid w:val="00F84672"/>
    <w:rsid w:val="00F84802"/>
    <w:rsid w:val="00F95A8C"/>
    <w:rsid w:val="00FA06FD"/>
    <w:rsid w:val="00FA4EE2"/>
    <w:rsid w:val="00FA515B"/>
    <w:rsid w:val="00FA6B90"/>
    <w:rsid w:val="00FA70F9"/>
    <w:rsid w:val="00FA74CB"/>
    <w:rsid w:val="00FB02A4"/>
    <w:rsid w:val="00FB077A"/>
    <w:rsid w:val="00FB207A"/>
    <w:rsid w:val="00FB2886"/>
    <w:rsid w:val="00FB2928"/>
    <w:rsid w:val="00FB466E"/>
    <w:rsid w:val="00FC02F3"/>
    <w:rsid w:val="00FC1375"/>
    <w:rsid w:val="00FC752C"/>
    <w:rsid w:val="00FD0492"/>
    <w:rsid w:val="00FD13EC"/>
    <w:rsid w:val="00FD1E45"/>
    <w:rsid w:val="00FD4DA8"/>
    <w:rsid w:val="00FD4EEF"/>
    <w:rsid w:val="00FD5461"/>
    <w:rsid w:val="00FD6BDB"/>
    <w:rsid w:val="00FD6F00"/>
    <w:rsid w:val="00FD704E"/>
    <w:rsid w:val="00FD7B98"/>
    <w:rsid w:val="00FF18D2"/>
    <w:rsid w:val="00FF22F5"/>
    <w:rsid w:val="00FF33E1"/>
    <w:rsid w:val="00FF4664"/>
    <w:rsid w:val="00FF7577"/>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B57CBE"/>
  <w15:chartTrackingRefBased/>
  <w15:docId w15:val="{AF90A7C1-87C0-43D0-B945-827FA96F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uiPriority w:val="99"/>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eastAsia="en-GB"/>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styleId="Nevyeenzmnka">
    <w:name w:val="Unresolved Mention"/>
    <w:basedOn w:val="Standardnpsmoodstavce"/>
    <w:uiPriority w:val="99"/>
    <w:semiHidden/>
    <w:unhideWhenUsed/>
    <w:rsid w:val="00E07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983143">
      <w:bodyDiv w:val="1"/>
      <w:marLeft w:val="0"/>
      <w:marRight w:val="0"/>
      <w:marTop w:val="0"/>
      <w:marBottom w:val="0"/>
      <w:divBdr>
        <w:top w:val="none" w:sz="0" w:space="0" w:color="auto"/>
        <w:left w:val="none" w:sz="0" w:space="0" w:color="auto"/>
        <w:bottom w:val="none" w:sz="0" w:space="0" w:color="auto"/>
        <w:right w:val="none" w:sz="0" w:space="0" w:color="auto"/>
      </w:divBdr>
    </w:div>
    <w:div w:id="1121995113">
      <w:bodyDiv w:val="1"/>
      <w:marLeft w:val="0"/>
      <w:marRight w:val="0"/>
      <w:marTop w:val="0"/>
      <w:marBottom w:val="0"/>
      <w:divBdr>
        <w:top w:val="none" w:sz="0" w:space="0" w:color="auto"/>
        <w:left w:val="none" w:sz="0" w:space="0" w:color="auto"/>
        <w:bottom w:val="none" w:sz="0" w:space="0" w:color="auto"/>
        <w:right w:val="none" w:sz="0" w:space="0" w:color="auto"/>
      </w:divBdr>
    </w:div>
    <w:div w:id="1317957126">
      <w:bodyDiv w:val="1"/>
      <w:marLeft w:val="0"/>
      <w:marRight w:val="0"/>
      <w:marTop w:val="0"/>
      <w:marBottom w:val="0"/>
      <w:divBdr>
        <w:top w:val="none" w:sz="0" w:space="0" w:color="auto"/>
        <w:left w:val="none" w:sz="0" w:space="0" w:color="auto"/>
        <w:bottom w:val="none" w:sz="0" w:space="0" w:color="auto"/>
        <w:right w:val="none" w:sz="0" w:space="0" w:color="auto"/>
      </w:divBdr>
    </w:div>
    <w:div w:id="1992060405">
      <w:bodyDiv w:val="1"/>
      <w:marLeft w:val="0"/>
      <w:marRight w:val="0"/>
      <w:marTop w:val="0"/>
      <w:marBottom w:val="0"/>
      <w:divBdr>
        <w:top w:val="none" w:sz="0" w:space="0" w:color="auto"/>
        <w:left w:val="none" w:sz="0" w:space="0" w:color="auto"/>
        <w:bottom w:val="none" w:sz="0" w:space="0" w:color="auto"/>
        <w:right w:val="none" w:sz="0" w:space="0" w:color="auto"/>
      </w:divBdr>
      <w:divsChild>
        <w:div w:id="2708612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medicines.health.europa.eu/veterinar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uskvbl.cz"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medicines.health.europa.eu/veterin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uskvbl.cz"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skvbl.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medicines.health.europa.eu/veterinary"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c22511-638e-4273-9837-ffa84345baa4">
      <Terms xmlns="http://schemas.microsoft.com/office/infopath/2007/PartnerControls"/>
    </lcf76f155ced4ddcb4097134ff3c332f>
    <TaxCatchAll xmlns="090c5233-a5c5-42a4-ac9f-bfbebbdb39dc" xsi:nil="true"/>
    <Datum xmlns="54c22511-638e-4273-9837-ffa84345ba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2D3DC32CFF4A4485D9CC3DE50D0ECF" ma:contentTypeVersion="19" ma:contentTypeDescription="Een nieuw document maken." ma:contentTypeScope="" ma:versionID="641f6cacd2cf6aba24fdc414333f8099">
  <xsd:schema xmlns:xsd="http://www.w3.org/2001/XMLSchema" xmlns:xs="http://www.w3.org/2001/XMLSchema" xmlns:p="http://schemas.microsoft.com/office/2006/metadata/properties" xmlns:ns2="54c22511-638e-4273-9837-ffa84345baa4" xmlns:ns3="785010aa-b74b-4483-a1ff-00100c12865f" xmlns:ns4="090c5233-a5c5-42a4-ac9f-bfbebbdb39dc" targetNamespace="http://schemas.microsoft.com/office/2006/metadata/properties" ma:root="true" ma:fieldsID="56ed2e4ae7c714948eeadc5eeb1d88d8" ns2:_="" ns3:_="" ns4:_="">
    <xsd:import namespace="54c22511-638e-4273-9837-ffa84345baa4"/>
    <xsd:import namespace="785010aa-b74b-4483-a1ff-00100c12865f"/>
    <xsd:import namespace="090c5233-a5c5-42a4-ac9f-bfbebbdb3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2511-638e-4273-9837-ffa84345b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um" ma:index="19" nillable="true" ma:displayName="Datum" ma:format="DateOnly" ma:internalName="Datum">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83eb9e-f01d-47f4-b8b0-4cf3ec603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010aa-b74b-4483-a1ff-00100c12865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c5233-a5c5-42a4-ac9f-bfbebbdb39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49d01a-cccd-4411-ae7f-58dd3e9b4d14}" ma:internalName="TaxCatchAll" ma:showField="CatchAllData" ma:web="090c5233-a5c5-42a4-ac9f-bfbebbdb3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B5682-6C43-4ED7-B102-FF16174F96A0}">
  <ds:schemaRefs>
    <ds:schemaRef ds:uri="http://schemas.microsoft.com/office/2006/metadata/properties"/>
    <ds:schemaRef ds:uri="http://schemas.microsoft.com/office/infopath/2007/PartnerControls"/>
    <ds:schemaRef ds:uri="54c22511-638e-4273-9837-ffa84345baa4"/>
    <ds:schemaRef ds:uri="090c5233-a5c5-42a4-ac9f-bfbebbdb39dc"/>
  </ds:schemaRefs>
</ds:datastoreItem>
</file>

<file path=customXml/itemProps2.xml><?xml version="1.0" encoding="utf-8"?>
<ds:datastoreItem xmlns:ds="http://schemas.openxmlformats.org/officeDocument/2006/customXml" ds:itemID="{8ED7D992-6B30-7D4D-A8D7-FBCAB78AEC5E}">
  <ds:schemaRefs>
    <ds:schemaRef ds:uri="http://schemas.microsoft.com/sharepoint/v3/contenttype/forms"/>
  </ds:schemaRefs>
</ds:datastoreItem>
</file>

<file path=customXml/itemProps3.xml><?xml version="1.0" encoding="utf-8"?>
<ds:datastoreItem xmlns:ds="http://schemas.openxmlformats.org/officeDocument/2006/customXml" ds:itemID="{5593E529-F679-495A-BEC6-F514FD568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2511-638e-4273-9837-ffa84345baa4"/>
    <ds:schemaRef ds:uri="785010aa-b74b-4483-a1ff-00100c12865f"/>
    <ds:schemaRef ds:uri="090c5233-a5c5-42a4-ac9f-bfbebbdb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D9304-1785-4DF1-BF99-D2574ED2D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7538</Words>
  <Characters>44481</Characters>
  <Application>Microsoft Office Word</Application>
  <DocSecurity>0</DocSecurity>
  <Lines>370</Lines>
  <Paragraphs>103</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Vqrdtemplateclean_en-corr</vt:lpstr>
      <vt:lpstr>Vqrdtemplateclean_en-corr</vt:lpstr>
      <vt:lpstr>Vqrdtemplateclean_en-corr</vt:lpstr>
    </vt:vector>
  </TitlesOfParts>
  <Company>EMEA</Company>
  <LinksUpToDate>false</LinksUpToDate>
  <CharactersWithSpaces>51916</CharactersWithSpaces>
  <SharedDoc>false</SharedDoc>
  <HLinks>
    <vt:vector size="6" baseType="variant">
      <vt:variant>
        <vt:i4>917597</vt:i4>
      </vt:variant>
      <vt:variant>
        <vt:i4>0</vt:i4>
      </vt:variant>
      <vt:variant>
        <vt:i4>0</vt:i4>
      </vt:variant>
      <vt:variant>
        <vt:i4>5</vt:i4>
      </vt:variant>
      <vt:variant>
        <vt:lpwstr>https://medicines.health.europa.eu/veterinary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Vqrdtemplateclean_en-corr</dc:title>
  <dc:subject>General-EMA/201224/2010</dc:subject>
  <dc:creator>Prizzi Monica</dc:creator>
  <cp:keywords/>
  <cp:lastModifiedBy>Neugebauerová Kateřina</cp:lastModifiedBy>
  <cp:revision>27</cp:revision>
  <cp:lastPrinted>2025-05-27T08:14:00Z</cp:lastPrinted>
  <dcterms:created xsi:type="dcterms:W3CDTF">2024-10-02T10:49:00Z</dcterms:created>
  <dcterms:modified xsi:type="dcterms:W3CDTF">2025-06-11T10:46:00Z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23/03/2022 10:49:41</vt:lpwstr>
  </property>
  <property fmtid="{D5CDD505-2E9C-101B-9397-08002B2CF9AE}" pid="6" name="DM_Creator_Name">
    <vt:lpwstr>Prizzi Monica</vt:lpwstr>
  </property>
  <property fmtid="{D5CDD505-2E9C-101B-9397-08002B2CF9AE}" pid="7" name="DM_DocRefId">
    <vt:lpwstr>EMA/404543/2021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EMA/404543/2021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23/03/2022 10:49:41</vt:lpwstr>
  </property>
  <property fmtid="{D5CDD505-2E9C-101B-9397-08002B2CF9AE}" pid="34" name="DM_Modifier_Name">
    <vt:lpwstr>Prizzi Monica</vt:lpwstr>
  </property>
  <property fmtid="{D5CDD505-2E9C-101B-9397-08002B2CF9AE}" pid="35" name="DM_Modify_Date">
    <vt:lpwstr>23/03/2022 10:49:41</vt:lpwstr>
  </property>
  <property fmtid="{D5CDD505-2E9C-101B-9397-08002B2CF9AE}" pid="36" name="DM_Name">
    <vt:lpwstr>Vqrdtemplateclean_en-corr</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templates/16 V-Template v.9 - new vet legislation 2020-2021/08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Enabled">
    <vt:lpwstr>true</vt:lpwstr>
  </property>
  <property fmtid="{D5CDD505-2E9C-101B-9397-08002B2CF9AE}" pid="67" name="MSIP_Label_0eea11ca-d417-4147-80ed-01a58412c458_SetDate">
    <vt:lpwstr>2022-03-23T10:27:32Z</vt:lpwstr>
  </property>
  <property fmtid="{D5CDD505-2E9C-101B-9397-08002B2CF9AE}" pid="68" name="MSIP_Label_0eea11ca-d417-4147-80ed-01a58412c458_Method">
    <vt:lpwstr>Standard</vt:lpwstr>
  </property>
  <property fmtid="{D5CDD505-2E9C-101B-9397-08002B2CF9AE}" pid="69" name="MSIP_Label_0eea11ca-d417-4147-80ed-01a58412c458_Name">
    <vt:lpwstr>0eea11ca-d417-4147-80ed-01a58412c458</vt:lpwstr>
  </property>
  <property fmtid="{D5CDD505-2E9C-101B-9397-08002B2CF9AE}" pid="70" name="MSIP_Label_0eea11ca-d417-4147-80ed-01a58412c458_SiteId">
    <vt:lpwstr>bc9dc15c-61bc-4f03-b60b-e5b6d8922839</vt:lpwstr>
  </property>
  <property fmtid="{D5CDD505-2E9C-101B-9397-08002B2CF9AE}" pid="71" name="MSIP_Label_0eea11ca-d417-4147-80ed-01a58412c458_ActionId">
    <vt:lpwstr>1b0ffa75-76eb-439c-a3ad-051ead80547e</vt:lpwstr>
  </property>
  <property fmtid="{D5CDD505-2E9C-101B-9397-08002B2CF9AE}" pid="72" name="MSIP_Label_0eea11ca-d417-4147-80ed-01a58412c458_ContentBits">
    <vt:lpwstr>2</vt:lpwstr>
  </property>
  <property fmtid="{D5CDD505-2E9C-101B-9397-08002B2CF9AE}" pid="73" name="ContentTypeId">
    <vt:lpwstr>0x010100402D3DC32CFF4A4485D9CC3DE50D0ECF</vt:lpwstr>
  </property>
  <property fmtid="{D5CDD505-2E9C-101B-9397-08002B2CF9AE}" pid="74" name="TaxCatchAll">
    <vt:lpwstr/>
  </property>
  <property fmtid="{D5CDD505-2E9C-101B-9397-08002B2CF9AE}" pid="75" name="lcf76f155ced4ddcb4097134ff3c332f">
    <vt:lpwstr/>
  </property>
  <property fmtid="{D5CDD505-2E9C-101B-9397-08002B2CF9AE}" pid="76" name="Datum">
    <vt:lpwstr/>
  </property>
</Properties>
</file>