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DCAC2" w14:textId="77777777" w:rsidR="00B10075" w:rsidRPr="00AD6CA7" w:rsidRDefault="00B10075" w:rsidP="006C5FCF">
      <w:pPr>
        <w:tabs>
          <w:tab w:val="clear" w:pos="567"/>
        </w:tabs>
        <w:spacing w:before="6600" w:line="240" w:lineRule="auto"/>
        <w:jc w:val="center"/>
        <w:rPr>
          <w:szCs w:val="22"/>
        </w:rPr>
      </w:pPr>
      <w:r>
        <w:rPr>
          <w:b/>
          <w:szCs w:val="22"/>
        </w:rPr>
        <w:t>B. PŘÍBALOVÁ INFORMACE</w:t>
      </w:r>
    </w:p>
    <w:p w14:paraId="375836F0" w14:textId="77777777" w:rsidR="00B10075" w:rsidRPr="00AD6CA7" w:rsidRDefault="00B10075" w:rsidP="00B1007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br w:type="page"/>
      </w:r>
      <w:r>
        <w:rPr>
          <w:b/>
          <w:szCs w:val="22"/>
        </w:rPr>
        <w:lastRenderedPageBreak/>
        <w:t>PŘÍBALOVÁ INFORMACE:</w:t>
      </w:r>
    </w:p>
    <w:p w14:paraId="4E407372" w14:textId="77777777" w:rsidR="00B10075" w:rsidRPr="00893DBF" w:rsidRDefault="00B10075" w:rsidP="00B10075">
      <w:pPr>
        <w:tabs>
          <w:tab w:val="clear" w:pos="567"/>
        </w:tabs>
        <w:spacing w:line="240" w:lineRule="auto"/>
        <w:jc w:val="center"/>
        <w:rPr>
          <w:szCs w:val="22"/>
        </w:rPr>
      </w:pPr>
    </w:p>
    <w:p w14:paraId="1999C996" w14:textId="77777777" w:rsidR="00B10075" w:rsidRPr="00AD6CA7" w:rsidRDefault="00B10075" w:rsidP="00B1007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  <w:szCs w:val="22"/>
        </w:rPr>
        <w:t>Pergoquin 1 mg tablety pro koně</w:t>
      </w:r>
    </w:p>
    <w:p w14:paraId="3BD74BEB" w14:textId="77777777" w:rsidR="00B10075" w:rsidRPr="00893DBF" w:rsidRDefault="00B10075" w:rsidP="00B10075">
      <w:pPr>
        <w:tabs>
          <w:tab w:val="clear" w:pos="567"/>
        </w:tabs>
        <w:spacing w:line="240" w:lineRule="auto"/>
        <w:rPr>
          <w:szCs w:val="22"/>
        </w:rPr>
      </w:pPr>
    </w:p>
    <w:p w14:paraId="2C3E3280" w14:textId="77777777" w:rsidR="000D0E64" w:rsidRPr="00B41D57" w:rsidRDefault="000D0E64" w:rsidP="00B957CC">
      <w:pPr>
        <w:pStyle w:val="Style1"/>
        <w:jc w:val="both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623B04E1" w14:textId="01CCDD02" w:rsidR="00B10075" w:rsidRPr="00AD6CA7" w:rsidRDefault="00B10075" w:rsidP="00B957C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8305324" w14:textId="77777777" w:rsidR="00B10075" w:rsidRDefault="00B10075" w:rsidP="00B957CC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>
        <w:t>Pergoquin</w:t>
      </w:r>
      <w:proofErr w:type="spellEnd"/>
      <w:r>
        <w:t xml:space="preserve"> 1 mg tablety pro koně</w:t>
      </w:r>
    </w:p>
    <w:p w14:paraId="38E4779A" w14:textId="77777777" w:rsidR="00B10075" w:rsidRPr="00893DBF" w:rsidRDefault="00B10075" w:rsidP="00B957C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AE6031E" w14:textId="77777777" w:rsidR="000D0E64" w:rsidRPr="00B41D57" w:rsidRDefault="000D0E64" w:rsidP="00B957CC">
      <w:pPr>
        <w:pStyle w:val="Style1"/>
        <w:jc w:val="both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6D54B0AC" w14:textId="77777777" w:rsidR="00B10075" w:rsidRPr="00893DBF" w:rsidRDefault="00B10075" w:rsidP="00B957CC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650A9CE9" w14:textId="77777777" w:rsidR="00B10075" w:rsidRPr="00AD6CA7" w:rsidRDefault="00B10075" w:rsidP="00B957C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Jedna tableta obsahuje:</w:t>
      </w:r>
    </w:p>
    <w:p w14:paraId="63327C2C" w14:textId="77777777" w:rsidR="00B10075" w:rsidRPr="00893DBF" w:rsidRDefault="00B10075" w:rsidP="00B957CC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22D2828C" w14:textId="77777777" w:rsidR="00B10075" w:rsidRPr="00DA2B4E" w:rsidRDefault="00B10075" w:rsidP="00B957C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A2B4E">
        <w:rPr>
          <w:szCs w:val="22"/>
        </w:rPr>
        <w:t xml:space="preserve">Léčivá látka: </w:t>
      </w:r>
    </w:p>
    <w:p w14:paraId="00E6F12E" w14:textId="10DFE194" w:rsidR="00B10075" w:rsidRPr="00AD6CA7" w:rsidRDefault="00B10075" w:rsidP="00B957CC">
      <w:pPr>
        <w:tabs>
          <w:tab w:val="clear" w:pos="567"/>
          <w:tab w:val="left" w:pos="2268"/>
        </w:tabs>
        <w:spacing w:line="240" w:lineRule="auto"/>
        <w:jc w:val="both"/>
        <w:rPr>
          <w:szCs w:val="22"/>
        </w:rPr>
      </w:pPr>
      <w:proofErr w:type="spellStart"/>
      <w:r>
        <w:t>Pergolidum</w:t>
      </w:r>
      <w:proofErr w:type="spellEnd"/>
      <w:r>
        <w:tab/>
      </w:r>
      <w:r w:rsidR="003016DB">
        <w:tab/>
      </w:r>
      <w:r>
        <w:t>1,0 mg</w:t>
      </w:r>
    </w:p>
    <w:p w14:paraId="36BF2DA8" w14:textId="0E0B2399" w:rsidR="00B10075" w:rsidRDefault="000D0E64" w:rsidP="00B957CC">
      <w:pPr>
        <w:tabs>
          <w:tab w:val="clear" w:pos="567"/>
        </w:tabs>
        <w:spacing w:line="240" w:lineRule="auto"/>
        <w:jc w:val="both"/>
      </w:pPr>
      <w:r>
        <w:t>(</w:t>
      </w:r>
      <w:r w:rsidR="00B10075">
        <w:t>ekvivalentní 1,31 mg pergolid</w:t>
      </w:r>
      <w:r w:rsidR="006C5FCF">
        <w:t>i</w:t>
      </w:r>
      <w:r w:rsidR="00B10075">
        <w:t xml:space="preserve"> mesil</w:t>
      </w:r>
      <w:r w:rsidR="006C5FCF">
        <w:t>as</w:t>
      </w:r>
      <w:r>
        <w:t>)</w:t>
      </w:r>
    </w:p>
    <w:p w14:paraId="1B963EFB" w14:textId="2A3F6180" w:rsidR="000D0E64" w:rsidRDefault="000D0E64" w:rsidP="00B957C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C8C2FD5" w14:textId="67811C00" w:rsidR="000D0E64" w:rsidRDefault="000D0E64" w:rsidP="00B957C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Pomocné látky:</w:t>
      </w:r>
    </w:p>
    <w:p w14:paraId="5F1C2109" w14:textId="0B8F618D" w:rsidR="000D0E64" w:rsidRDefault="000D0E64" w:rsidP="00B957C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Červený oxid železitý (E172)</w:t>
      </w:r>
      <w:r>
        <w:rPr>
          <w:szCs w:val="22"/>
        </w:rPr>
        <w:tab/>
        <w:t>0,9 mg</w:t>
      </w:r>
    </w:p>
    <w:p w14:paraId="169E25DB" w14:textId="77777777" w:rsidR="000D0E64" w:rsidRPr="00893DBF" w:rsidRDefault="000D0E64" w:rsidP="00B957C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C41F8AB" w14:textId="77777777" w:rsidR="00B10075" w:rsidRPr="00AD6CA7" w:rsidRDefault="00B10075" w:rsidP="00B957CC">
      <w:pPr>
        <w:spacing w:line="240" w:lineRule="auto"/>
        <w:jc w:val="both"/>
      </w:pPr>
      <w:r>
        <w:t xml:space="preserve">Růžová kulatá a konvexní tableta s dělicí </w:t>
      </w:r>
      <w:r w:rsidR="006C5FCF">
        <w:t xml:space="preserve">rýhou </w:t>
      </w:r>
      <w:r>
        <w:t>ve tvaru kříže na jedné straně.</w:t>
      </w:r>
    </w:p>
    <w:p w14:paraId="19EDA8AB" w14:textId="4C1F0EE9" w:rsidR="00B10075" w:rsidRDefault="00B10075" w:rsidP="00B957CC">
      <w:pPr>
        <w:tabs>
          <w:tab w:val="clear" w:pos="567"/>
        </w:tabs>
        <w:spacing w:line="240" w:lineRule="auto"/>
        <w:jc w:val="both"/>
      </w:pPr>
      <w:r>
        <w:t>Tablety lze rozdělit na 2 nebo 4 stejné části.</w:t>
      </w:r>
    </w:p>
    <w:p w14:paraId="5E8BDE01" w14:textId="36D0B2A4" w:rsidR="000D0E64" w:rsidRDefault="000D0E64" w:rsidP="00B957C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A711C59" w14:textId="77777777" w:rsidR="000D0E64" w:rsidRPr="00B41D57" w:rsidRDefault="000D0E64" w:rsidP="00B957CC">
      <w:pPr>
        <w:pStyle w:val="Style1"/>
        <w:jc w:val="both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7F621517" w14:textId="6284AF73" w:rsidR="000D0E64" w:rsidRDefault="000D0E64" w:rsidP="00B957C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D6C54DA" w14:textId="5723CC17" w:rsidR="00B10075" w:rsidRPr="00893DBF" w:rsidRDefault="000D0E64" w:rsidP="00B957C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Koně (</w:t>
      </w:r>
      <w:r w:rsidR="001D7716" w:rsidRPr="001D7716">
        <w:rPr>
          <w:szCs w:val="22"/>
        </w:rPr>
        <w:t>kteří nejsou určeni pro lidskou spotřebu)</w:t>
      </w:r>
    </w:p>
    <w:p w14:paraId="6FDB8A1B" w14:textId="77777777" w:rsidR="00B957CC" w:rsidRDefault="00B957CC" w:rsidP="00B957CC">
      <w:pPr>
        <w:tabs>
          <w:tab w:val="clear" w:pos="567"/>
        </w:tabs>
        <w:spacing w:line="240" w:lineRule="auto"/>
        <w:jc w:val="both"/>
        <w:rPr>
          <w:b/>
          <w:szCs w:val="22"/>
          <w:highlight w:val="lightGray"/>
        </w:rPr>
      </w:pPr>
    </w:p>
    <w:p w14:paraId="500019E4" w14:textId="56F77F4D" w:rsidR="00B10075" w:rsidRPr="00AD6CA7" w:rsidRDefault="00B10075" w:rsidP="00B957CC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>
        <w:rPr>
          <w:b/>
          <w:szCs w:val="22"/>
          <w:highlight w:val="lightGray"/>
        </w:rPr>
        <w:t>4.</w:t>
      </w:r>
      <w:r>
        <w:rPr>
          <w:b/>
          <w:szCs w:val="22"/>
        </w:rPr>
        <w:tab/>
      </w:r>
      <w:r w:rsidR="000D0E64">
        <w:rPr>
          <w:b/>
          <w:szCs w:val="22"/>
        </w:rPr>
        <w:t>Indikace pro použití</w:t>
      </w:r>
    </w:p>
    <w:p w14:paraId="2EEE32D8" w14:textId="77777777" w:rsidR="00B10075" w:rsidRPr="00893DBF" w:rsidRDefault="00B10075" w:rsidP="00B957C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3215B58" w14:textId="77777777" w:rsidR="00B10075" w:rsidRPr="00AD6CA7" w:rsidRDefault="00B10075" w:rsidP="00B957C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Symptomatická léčba klinických </w:t>
      </w:r>
      <w:r w:rsidR="00B40398">
        <w:t xml:space="preserve">příznaků </w:t>
      </w:r>
      <w:r>
        <w:t xml:space="preserve">spojených s dysfunkcí </w:t>
      </w:r>
      <w:r w:rsidRPr="00863E65">
        <w:rPr>
          <w:i/>
        </w:rPr>
        <w:t>pars intermedia</w:t>
      </w:r>
      <w:r>
        <w:t xml:space="preserve"> hypofýzy (PPID) (Cushingův syndrom u koní).</w:t>
      </w:r>
    </w:p>
    <w:p w14:paraId="31B9EE66" w14:textId="77777777" w:rsidR="00B10075" w:rsidRPr="00893DBF" w:rsidRDefault="00B10075" w:rsidP="00B957C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4FB9812" w14:textId="4C83EEEF" w:rsidR="00B10075" w:rsidRPr="00AD6CA7" w:rsidRDefault="00B10075" w:rsidP="00B957CC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>
        <w:rPr>
          <w:b/>
          <w:szCs w:val="22"/>
          <w:highlight w:val="lightGray"/>
        </w:rPr>
        <w:t>5.</w:t>
      </w:r>
      <w:r>
        <w:rPr>
          <w:b/>
          <w:szCs w:val="22"/>
        </w:rPr>
        <w:tab/>
        <w:t>K</w:t>
      </w:r>
      <w:r w:rsidR="000D0E64">
        <w:rPr>
          <w:b/>
          <w:szCs w:val="22"/>
        </w:rPr>
        <w:t>ontraindikace</w:t>
      </w:r>
    </w:p>
    <w:p w14:paraId="0305D34B" w14:textId="77777777" w:rsidR="00B10075" w:rsidRPr="00893DBF" w:rsidRDefault="00B10075" w:rsidP="00B957C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187952D" w14:textId="321CB1FB" w:rsidR="00B10075" w:rsidRPr="00AD6CA7" w:rsidRDefault="00B10075" w:rsidP="00B957C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Nepoužívat u </w:t>
      </w:r>
      <w:r w:rsidR="000D0E64">
        <w:t xml:space="preserve">případě </w:t>
      </w:r>
      <w:r>
        <w:t>přecitlivělost</w:t>
      </w:r>
      <w:r w:rsidR="000D0E64">
        <w:t>i</w:t>
      </w:r>
      <w:r>
        <w:t xml:space="preserve"> na </w:t>
      </w:r>
      <w:r w:rsidR="000D0E64">
        <w:t>léčivou látku</w:t>
      </w:r>
      <w:r w:rsidR="00B40398">
        <w:t xml:space="preserve"> </w:t>
      </w:r>
      <w:r>
        <w:t>nebo jiné námelové deriváty nebo na některou z pomocných látek.</w:t>
      </w:r>
    </w:p>
    <w:p w14:paraId="1972AA48" w14:textId="07355BB1" w:rsidR="00B10075" w:rsidRDefault="00B10075" w:rsidP="00B957CC">
      <w:pPr>
        <w:tabs>
          <w:tab w:val="clear" w:pos="567"/>
        </w:tabs>
        <w:spacing w:line="240" w:lineRule="auto"/>
        <w:jc w:val="both"/>
      </w:pPr>
      <w:r>
        <w:t>Nepoužívat u koní mladších 2 let.</w:t>
      </w:r>
    </w:p>
    <w:p w14:paraId="250B46AE" w14:textId="3CA34F96" w:rsidR="000D0E64" w:rsidRDefault="000D0E64" w:rsidP="00B957C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778382D" w14:textId="77777777" w:rsidR="000D0E64" w:rsidRPr="00B41D57" w:rsidRDefault="000D0E64" w:rsidP="00B957CC">
      <w:pPr>
        <w:pStyle w:val="Style1"/>
        <w:jc w:val="both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6031072E" w14:textId="53ED59CF" w:rsidR="000D0E64" w:rsidRDefault="000D0E64" w:rsidP="00B957C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CD93C4E" w14:textId="11E4C4DA" w:rsidR="000D0E64" w:rsidRPr="00AD6CA7" w:rsidRDefault="000D0E64" w:rsidP="00B957C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  <w:u w:val="single"/>
        </w:rPr>
        <w:t>Zvláštní upozornění:</w:t>
      </w:r>
    </w:p>
    <w:p w14:paraId="44EB6BC1" w14:textId="10608A6F" w:rsidR="000D0E64" w:rsidRPr="0082103F" w:rsidRDefault="00A121D9" w:rsidP="00B957C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Ke </w:t>
      </w:r>
      <w:r w:rsidR="000D0E64">
        <w:t>stanovení diagnózy PPID je nutné provést vhodné endokrinologické laboratorní testy společně s</w:t>
      </w:r>
      <w:r w:rsidR="00B957CC">
        <w:t> </w:t>
      </w:r>
      <w:r w:rsidR="000D0E64">
        <w:t>vyhodnocením klinických příznaků.</w:t>
      </w:r>
    </w:p>
    <w:p w14:paraId="1691A8C7" w14:textId="77777777" w:rsidR="000D0E64" w:rsidRPr="00893DBF" w:rsidRDefault="000D0E64" w:rsidP="00B957C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D048FB7" w14:textId="23A002A8" w:rsidR="000D0E64" w:rsidRPr="00AD6CA7" w:rsidRDefault="003A1378" w:rsidP="00B957C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630A4CE0" w14:textId="4C92B688" w:rsidR="000D0E64" w:rsidRPr="00AD6CA7" w:rsidRDefault="000D0E64" w:rsidP="00B957CC">
      <w:pPr>
        <w:tabs>
          <w:tab w:val="clear" w:pos="567"/>
          <w:tab w:val="left" w:pos="90"/>
        </w:tabs>
        <w:spacing w:line="240" w:lineRule="auto"/>
        <w:jc w:val="both"/>
        <w:rPr>
          <w:szCs w:val="22"/>
        </w:rPr>
      </w:pPr>
      <w:r>
        <w:t xml:space="preserve">Protože je většina případů PPID diagnostikována u starších koní, vyskytují se u nich často i jiné patologické procesy. Sledování a frekvence testování viz bod </w:t>
      </w:r>
      <w:r w:rsidR="00213BB2">
        <w:t>„</w:t>
      </w:r>
      <w:r w:rsidR="003A1378" w:rsidRPr="003A1378">
        <w:t>Dávkování pro každý druh, cesty a</w:t>
      </w:r>
      <w:r w:rsidR="00B957CC">
        <w:t> </w:t>
      </w:r>
      <w:r w:rsidR="003A1378" w:rsidRPr="003A1378">
        <w:t>způsob podání</w:t>
      </w:r>
      <w:r w:rsidR="00213BB2">
        <w:t>“</w:t>
      </w:r>
      <w:r>
        <w:t>.</w:t>
      </w:r>
    </w:p>
    <w:p w14:paraId="1D340EB6" w14:textId="77777777" w:rsidR="000D0E64" w:rsidRPr="00893DBF" w:rsidRDefault="000D0E64" w:rsidP="00B957C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1250DB8" w14:textId="33714E88" w:rsidR="000D0E64" w:rsidRPr="00AD6CA7" w:rsidRDefault="003A1378" w:rsidP="00B957CC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="000D0E64">
        <w:t>:</w:t>
      </w:r>
    </w:p>
    <w:p w14:paraId="358C2F20" w14:textId="2062FBFA" w:rsidR="000D0E64" w:rsidRPr="0082103F" w:rsidRDefault="000D0E64" w:rsidP="00B957CC">
      <w:pPr>
        <w:spacing w:line="240" w:lineRule="auto"/>
        <w:jc w:val="both"/>
      </w:pPr>
      <w:r>
        <w:t xml:space="preserve">Tento veterinární léčivý přípravek může po rozdělení tablet způsobovat podráždění oka, dráždivý zápach nebo bolest hlavy. </w:t>
      </w:r>
      <w:r w:rsidR="00185994">
        <w:t>Při nakládání s tabletami z</w:t>
      </w:r>
      <w:r>
        <w:t>abraňte vniknutí do očí a vdechnutí. Při dělení tablet minimalizujte expoziční rizika, např. tablety nedrťte.</w:t>
      </w:r>
    </w:p>
    <w:p w14:paraId="5DF8AC06" w14:textId="106964D7" w:rsidR="000D0E64" w:rsidRPr="0082103F" w:rsidRDefault="000D0E64" w:rsidP="00B957CC">
      <w:pPr>
        <w:spacing w:line="240" w:lineRule="auto"/>
        <w:jc w:val="both"/>
      </w:pPr>
      <w:r>
        <w:t xml:space="preserve">V případě kontaktu s kůží opláchněte exponovanou kůži vodou. V případě vniknutí do očí ihned vypláchněte zasažené oko vodou a vyhledejte lékařskou pomoc. Při podráždění nosní sliznice se přesuňte na čerstvý vzduch a v případě, že se objeví dýchací obtíže, vyhledejte lékařskou pomoc. </w:t>
      </w:r>
    </w:p>
    <w:p w14:paraId="27EC545F" w14:textId="77777777" w:rsidR="000D0E64" w:rsidRPr="0082103F" w:rsidRDefault="000D0E64" w:rsidP="000D0E64">
      <w:pPr>
        <w:autoSpaceDE w:val="0"/>
        <w:autoSpaceDN w:val="0"/>
        <w:adjustRightInd w:val="0"/>
        <w:spacing w:line="240" w:lineRule="auto"/>
        <w:ind w:left="426"/>
        <w:rPr>
          <w:lang w:eastAsia="en-GB"/>
        </w:rPr>
      </w:pPr>
    </w:p>
    <w:p w14:paraId="306D9375" w14:textId="3DFB2D90" w:rsidR="000D0E64" w:rsidRPr="0082103F" w:rsidRDefault="000D0E64" w:rsidP="00B957CC">
      <w:pPr>
        <w:autoSpaceDE w:val="0"/>
        <w:autoSpaceDN w:val="0"/>
        <w:adjustRightInd w:val="0"/>
        <w:spacing w:line="240" w:lineRule="auto"/>
        <w:jc w:val="both"/>
      </w:pPr>
      <w:r>
        <w:t xml:space="preserve">Tento </w:t>
      </w:r>
      <w:r w:rsidR="003A1378">
        <w:t xml:space="preserve">veterinární léčivý </w:t>
      </w:r>
      <w:r>
        <w:t xml:space="preserve">přípravek může způsobovat hypersenzitivní (alergické) reakce. Lidé se známou přecitlivělostí na pergolid nebo jiné námelové deriváty by se měli vyhnout kontaktu s tímto veterinárním léčivým přípravkem. </w:t>
      </w:r>
    </w:p>
    <w:p w14:paraId="76BECC43" w14:textId="364E365E" w:rsidR="000D0E64" w:rsidRPr="0082103F" w:rsidRDefault="000D0E64" w:rsidP="00B957CC">
      <w:pPr>
        <w:autoSpaceDE w:val="0"/>
        <w:autoSpaceDN w:val="0"/>
        <w:adjustRightInd w:val="0"/>
        <w:spacing w:line="240" w:lineRule="auto"/>
        <w:jc w:val="both"/>
      </w:pPr>
      <w:r>
        <w:t xml:space="preserve">Tento </w:t>
      </w:r>
      <w:r w:rsidR="003A1378">
        <w:t xml:space="preserve">veterinární léčivý </w:t>
      </w:r>
      <w:r>
        <w:t xml:space="preserve">přípravek může způsobovat nežádoucí účinky kvůli sníženým hladinám prolaktinu, což představuje mimořádné riziko pro těhotné a kojící ženy. Při podávání </w:t>
      </w:r>
      <w:r w:rsidR="003A1378">
        <w:t xml:space="preserve">veterinárního léčivého </w:t>
      </w:r>
      <w:r>
        <w:t>přípravku by se měly těhotné nebo kojící ženy vyhnout dermálnímu kontaktu nebo přenosu z</w:t>
      </w:r>
      <w:r w:rsidR="00185994">
        <w:t> </w:t>
      </w:r>
      <w:r>
        <w:t xml:space="preserve">rukou do úst nošením rukavic. </w:t>
      </w:r>
    </w:p>
    <w:p w14:paraId="10AF219A" w14:textId="77777777" w:rsidR="000D0E64" w:rsidRPr="0082103F" w:rsidRDefault="000D0E64" w:rsidP="00B957CC">
      <w:pPr>
        <w:spacing w:line="240" w:lineRule="auto"/>
        <w:ind w:left="426"/>
        <w:jc w:val="both"/>
      </w:pPr>
    </w:p>
    <w:p w14:paraId="29A8BCC8" w14:textId="718878B5" w:rsidR="000D0E64" w:rsidRPr="0082103F" w:rsidRDefault="000D0E64" w:rsidP="00B957CC">
      <w:pPr>
        <w:autoSpaceDE w:val="0"/>
        <w:autoSpaceDN w:val="0"/>
        <w:adjustRightInd w:val="0"/>
        <w:spacing w:line="240" w:lineRule="auto"/>
        <w:jc w:val="both"/>
      </w:pPr>
      <w:r>
        <w:t xml:space="preserve">Náhodné požití, zvláště dětmi, může způsobit nežádoucí účinky. Pečlivě uchovávejte </w:t>
      </w:r>
      <w:r w:rsidR="003A1378">
        <w:t xml:space="preserve">veterinární léčivý </w:t>
      </w:r>
      <w:r>
        <w:t xml:space="preserve">přípravek mimo dohled a dosah dětí, aby se zabránilo náhodnému požití. Části tablet </w:t>
      </w:r>
      <w:r w:rsidR="00185994">
        <w:t xml:space="preserve">vraťte </w:t>
      </w:r>
      <w:r>
        <w:t>na místo do otevřeného blistru. Blistry vložte zpět do vnějšího obalu a uchovávejte na bezpečném místě. V případě náhodného požití vyhledejte ihned lékařskou pomoc a ukažte příbalovou informaci nebo etiketu praktickému lékaři.</w:t>
      </w:r>
    </w:p>
    <w:p w14:paraId="495F0219" w14:textId="77777777" w:rsidR="000D0E64" w:rsidRPr="0082103F" w:rsidRDefault="000D0E64" w:rsidP="00B957CC">
      <w:pPr>
        <w:spacing w:line="240" w:lineRule="auto"/>
        <w:jc w:val="both"/>
        <w:rPr>
          <w:lang w:eastAsia="en-GB"/>
        </w:rPr>
      </w:pPr>
    </w:p>
    <w:p w14:paraId="5CE050D2" w14:textId="3F37EDC4" w:rsidR="000D0E64" w:rsidRPr="0082103F" w:rsidRDefault="000D0E64" w:rsidP="00B957CC">
      <w:pPr>
        <w:spacing w:line="240" w:lineRule="auto"/>
        <w:jc w:val="both"/>
      </w:pPr>
      <w:r>
        <w:t xml:space="preserve">Při používání tohoto </w:t>
      </w:r>
      <w:r w:rsidR="003A1378">
        <w:t xml:space="preserve">veterinárního léčivého </w:t>
      </w:r>
      <w:r>
        <w:t>přípravku nejezte, nepijte ani nekuřte. Po použití si umyjte ruce.</w:t>
      </w:r>
    </w:p>
    <w:p w14:paraId="24897D08" w14:textId="77777777" w:rsidR="000D0E64" w:rsidRPr="00893DBF" w:rsidRDefault="000D0E64" w:rsidP="00B957CC">
      <w:pPr>
        <w:spacing w:line="240" w:lineRule="auto"/>
        <w:jc w:val="both"/>
        <w:rPr>
          <w:lang w:eastAsia="en-GB"/>
        </w:rPr>
      </w:pPr>
    </w:p>
    <w:p w14:paraId="498E4F3B" w14:textId="77777777" w:rsidR="000D0E64" w:rsidRPr="00AD6CA7" w:rsidRDefault="000D0E64" w:rsidP="00B957C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  <w:u w:val="single"/>
        </w:rPr>
        <w:t>Březost</w:t>
      </w:r>
      <w:r>
        <w:t>:</w:t>
      </w:r>
    </w:p>
    <w:p w14:paraId="73827487" w14:textId="77777777" w:rsidR="000D0E64" w:rsidRPr="00AD6CA7" w:rsidRDefault="000D0E64" w:rsidP="00B957CC">
      <w:pPr>
        <w:spacing w:line="240" w:lineRule="auto"/>
        <w:jc w:val="both"/>
        <w:rPr>
          <w:szCs w:val="22"/>
        </w:rPr>
      </w:pPr>
      <w:r>
        <w:t>Použít pouze po zvážení poměru terapeutického prospěchu a rizika příslušným veterinárním lékařem. Bezpečnost tohoto veterinárního léčivého přípravku nebyla prokázána u březích klisen. Laboratorní studie u myší a králíků nepodaly důkaz o teratogenních účincích. U myší byla zjištěna snížená plodnost při dávce 5,6 mg/kg živé hmotnosti denně.</w:t>
      </w:r>
    </w:p>
    <w:p w14:paraId="6EBD6709" w14:textId="77777777" w:rsidR="000D0E64" w:rsidRPr="00893DBF" w:rsidRDefault="000D0E64" w:rsidP="00B957C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326B82E" w14:textId="77777777" w:rsidR="000D0E64" w:rsidRPr="00AD6CA7" w:rsidRDefault="000D0E64" w:rsidP="00B957C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u w:val="single"/>
        </w:rPr>
        <w:t>Laktace</w:t>
      </w:r>
      <w:r>
        <w:t>:</w:t>
      </w:r>
    </w:p>
    <w:p w14:paraId="2F74BCEA" w14:textId="5FA942C1" w:rsidR="000D0E64" w:rsidRPr="00AD6CA7" w:rsidRDefault="000D0E64" w:rsidP="00B957CC">
      <w:pPr>
        <w:spacing w:line="240" w:lineRule="auto"/>
        <w:jc w:val="both"/>
        <w:rPr>
          <w:szCs w:val="22"/>
        </w:rPr>
      </w:pPr>
      <w:r>
        <w:t>Použití se nedoporučuje u lak</w:t>
      </w:r>
      <w:r w:rsidR="003A1378">
        <w:t>t</w:t>
      </w:r>
      <w:r>
        <w:t>ujících klisen, u nichž nebyla prokázána bezpečnost tohoto veterinárního léčivého přípravku. U myší byla snížená živá hmotnost a míra přežití potomstva přisouzena farmakologické inhibici vylučování prolaktinu, mající za následek selhání laktace.</w:t>
      </w:r>
    </w:p>
    <w:p w14:paraId="2C802EC2" w14:textId="77777777" w:rsidR="000D0E64" w:rsidRPr="00893DBF" w:rsidRDefault="000D0E64" w:rsidP="00B957C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C8E8278" w14:textId="1B8B9950" w:rsidR="000D0E64" w:rsidRPr="00AD6CA7" w:rsidRDefault="000D0E64" w:rsidP="00B957C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  <w:u w:val="single"/>
        </w:rPr>
        <w:t>Interakce s </w:t>
      </w:r>
      <w:r w:rsidR="003A1378">
        <w:rPr>
          <w:szCs w:val="22"/>
          <w:u w:val="single"/>
        </w:rPr>
        <w:t xml:space="preserve">jinými </w:t>
      </w:r>
      <w:r>
        <w:rPr>
          <w:szCs w:val="22"/>
          <w:u w:val="single"/>
        </w:rPr>
        <w:t>léčivými přípravky a další formy interakce:</w:t>
      </w:r>
    </w:p>
    <w:p w14:paraId="12302610" w14:textId="4907FBFD" w:rsidR="000D0E64" w:rsidRPr="00AD6CA7" w:rsidRDefault="000D0E64" w:rsidP="00B957C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Používejte s opatrností v případě, že je veterinární léčivý přípravek podáván společně s jinými léčivy, o</w:t>
      </w:r>
      <w:r w:rsidR="00B957CC">
        <w:t> </w:t>
      </w:r>
      <w:r>
        <w:t>nichž je známo, že ovlivňují vazbu na bílkoviny.</w:t>
      </w:r>
    </w:p>
    <w:p w14:paraId="5C30FFF0" w14:textId="77777777" w:rsidR="000D0E64" w:rsidRPr="00AD6CA7" w:rsidRDefault="000D0E64" w:rsidP="00B957C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Nepodávejte souběžně s antagonisty dopaminu, jako jsou neuroleptika (fenothiaziny – např. acepromazin), domperidon nebo metoklopramid, protože tyto mohou snižovat účinnost pergolidu.</w:t>
      </w:r>
    </w:p>
    <w:p w14:paraId="5ED78901" w14:textId="77777777" w:rsidR="000D0E64" w:rsidRPr="00893DBF" w:rsidRDefault="000D0E64" w:rsidP="00B957C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DAFDE02" w14:textId="558558B8" w:rsidR="000D0E64" w:rsidRPr="00AD6CA7" w:rsidRDefault="000D0E64" w:rsidP="00B957C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  <w:u w:val="single"/>
        </w:rPr>
        <w:t>Předávkování</w:t>
      </w:r>
      <w:r>
        <w:t>:</w:t>
      </w:r>
    </w:p>
    <w:p w14:paraId="539B3BD4" w14:textId="2EE4A2C2" w:rsidR="000D0E64" w:rsidRPr="00AD6CA7" w:rsidRDefault="000D0E64" w:rsidP="00B957C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Informace nejsou k dispozici.</w:t>
      </w:r>
    </w:p>
    <w:p w14:paraId="5EFB48D9" w14:textId="77777777" w:rsidR="00B10075" w:rsidRPr="00893DBF" w:rsidRDefault="00B10075" w:rsidP="00B957C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5066D7E" w14:textId="1C47E9C6" w:rsidR="003A1378" w:rsidRPr="00AD6CA7" w:rsidRDefault="003A1378" w:rsidP="00B957C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A1378">
        <w:rPr>
          <w:b/>
          <w:szCs w:val="22"/>
          <w:highlight w:val="lightGray"/>
        </w:rPr>
        <w:t>7.</w:t>
      </w:r>
      <w:r w:rsidRPr="003A1378">
        <w:rPr>
          <w:b/>
          <w:szCs w:val="22"/>
        </w:rPr>
        <w:tab/>
        <w:t>Nežádoucí účinky</w:t>
      </w:r>
      <w:r w:rsidRPr="003A1378" w:rsidDel="003A1378">
        <w:rPr>
          <w:b/>
          <w:szCs w:val="22"/>
        </w:rPr>
        <w:t xml:space="preserve"> </w:t>
      </w:r>
    </w:p>
    <w:p w14:paraId="06C6FDA0" w14:textId="77777777" w:rsidR="00B10075" w:rsidRPr="00893DBF" w:rsidRDefault="00B10075" w:rsidP="00B957C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22CF80" w14:textId="4E7F3498" w:rsidR="003063C3" w:rsidRPr="00DA2B4E" w:rsidRDefault="003063C3" w:rsidP="00B957CC">
      <w:pPr>
        <w:tabs>
          <w:tab w:val="clear" w:pos="567"/>
        </w:tabs>
        <w:spacing w:line="240" w:lineRule="auto"/>
        <w:jc w:val="both"/>
        <w:rPr>
          <w:b/>
        </w:rPr>
      </w:pPr>
      <w:r w:rsidRPr="00DA2B4E">
        <w:rPr>
          <w:b/>
        </w:rPr>
        <w:t>Koně:</w:t>
      </w:r>
    </w:p>
    <w:p w14:paraId="011195EC" w14:textId="5E74D9C8" w:rsidR="003063C3" w:rsidRDefault="003063C3" w:rsidP="00B957CC">
      <w:pPr>
        <w:tabs>
          <w:tab w:val="clear" w:pos="567"/>
        </w:tabs>
        <w:spacing w:line="240" w:lineRule="auto"/>
        <w:jc w:val="both"/>
      </w:pPr>
      <w:r>
        <w:t>V</w:t>
      </w:r>
      <w:r w:rsidRPr="003063C3">
        <w:t>zácné (u 1</w:t>
      </w:r>
      <w:r>
        <w:t xml:space="preserve"> až</w:t>
      </w:r>
      <w:r w:rsidRPr="003063C3">
        <w:t xml:space="preserve"> 10</w:t>
      </w:r>
      <w:r>
        <w:t xml:space="preserve"> / </w:t>
      </w:r>
      <w:r w:rsidRPr="003063C3">
        <w:t>10000 ošetřených zvířat)</w:t>
      </w:r>
      <w:r>
        <w:t>:</w:t>
      </w:r>
    </w:p>
    <w:p w14:paraId="43D3B356" w14:textId="3D192298" w:rsidR="003063C3" w:rsidRDefault="003063C3" w:rsidP="00B957CC">
      <w:pPr>
        <w:tabs>
          <w:tab w:val="clear" w:pos="567"/>
        </w:tabs>
        <w:spacing w:line="240" w:lineRule="auto"/>
        <w:jc w:val="both"/>
      </w:pPr>
      <w:proofErr w:type="spellStart"/>
      <w:r>
        <w:t>I</w:t>
      </w:r>
      <w:r>
        <w:t>napetence</w:t>
      </w:r>
      <w:proofErr w:type="spellEnd"/>
      <w:r>
        <w:t>, anorexie</w:t>
      </w:r>
      <w:r w:rsidRPr="003F4D4B">
        <w:rPr>
          <w:iCs/>
          <w:szCs w:val="22"/>
          <w:vertAlign w:val="superscript"/>
        </w:rPr>
        <w:t>1</w:t>
      </w:r>
      <w:r>
        <w:t xml:space="preserve"> letargie</w:t>
      </w:r>
      <w:r w:rsidRPr="003F4D4B">
        <w:rPr>
          <w:iCs/>
          <w:szCs w:val="22"/>
          <w:vertAlign w:val="superscript"/>
        </w:rPr>
        <w:t>1</w:t>
      </w:r>
      <w:r>
        <w:t>, příznaky u centrální nervové soustavy</w:t>
      </w:r>
      <w:r w:rsidR="006A40AA">
        <w:rPr>
          <w:vertAlign w:val="superscript"/>
        </w:rPr>
        <w:t>2</w:t>
      </w:r>
      <w:r>
        <w:t xml:space="preserve"> (např. deprese CNS a ataxie), průjem</w:t>
      </w:r>
      <w:r w:rsidR="00F51FCF">
        <w:t>,</w:t>
      </w:r>
      <w:r>
        <w:t xml:space="preserve"> kolika.</w:t>
      </w:r>
    </w:p>
    <w:p w14:paraId="5D78AF00" w14:textId="77777777" w:rsidR="003063C3" w:rsidRDefault="003063C3" w:rsidP="00B957CC">
      <w:pPr>
        <w:tabs>
          <w:tab w:val="clear" w:pos="567"/>
        </w:tabs>
        <w:spacing w:line="240" w:lineRule="auto"/>
        <w:jc w:val="both"/>
      </w:pPr>
    </w:p>
    <w:p w14:paraId="38967405" w14:textId="0088C243" w:rsidR="003063C3" w:rsidRDefault="003063C3" w:rsidP="00B957CC">
      <w:pPr>
        <w:tabs>
          <w:tab w:val="clear" w:pos="567"/>
        </w:tabs>
        <w:spacing w:line="240" w:lineRule="auto"/>
        <w:jc w:val="both"/>
      </w:pPr>
      <w:r>
        <w:t>V</w:t>
      </w:r>
      <w:r w:rsidRPr="003063C3">
        <w:t>elmi vzácné (</w:t>
      </w:r>
      <w:r w:rsidRPr="004E0E4C">
        <w:rPr>
          <w:szCs w:val="22"/>
        </w:rPr>
        <w:t>&lt;</w:t>
      </w:r>
      <w:r>
        <w:rPr>
          <w:szCs w:val="22"/>
        </w:rPr>
        <w:t xml:space="preserve"> </w:t>
      </w:r>
      <w:r w:rsidRPr="003063C3">
        <w:t>1 z 10000 ošetřených zvířat</w:t>
      </w:r>
      <w:r>
        <w:t>,</w:t>
      </w:r>
      <w:r w:rsidRPr="003063C3">
        <w:t xml:space="preserve"> včetně ojedinělých hlášení)</w:t>
      </w:r>
      <w:r>
        <w:t>:</w:t>
      </w:r>
    </w:p>
    <w:p w14:paraId="19913040" w14:textId="6FEE6611" w:rsidR="003063C3" w:rsidRDefault="003063C3" w:rsidP="00B957CC">
      <w:pPr>
        <w:tabs>
          <w:tab w:val="clear" w:pos="567"/>
        </w:tabs>
        <w:spacing w:line="240" w:lineRule="auto"/>
        <w:jc w:val="both"/>
      </w:pPr>
      <w:r>
        <w:t>Pocení.</w:t>
      </w:r>
    </w:p>
    <w:p w14:paraId="01E29DF9" w14:textId="6DD31A6B" w:rsidR="003063C3" w:rsidRDefault="003063C3" w:rsidP="00B957CC">
      <w:pPr>
        <w:tabs>
          <w:tab w:val="clear" w:pos="567"/>
        </w:tabs>
        <w:spacing w:line="240" w:lineRule="auto"/>
        <w:jc w:val="both"/>
      </w:pPr>
    </w:p>
    <w:p w14:paraId="2A1B26BF" w14:textId="2DBC3B0F" w:rsidR="003063C3" w:rsidRPr="00DA2B4E" w:rsidRDefault="003063C3" w:rsidP="00B957CC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3F4D4B">
        <w:rPr>
          <w:iCs/>
          <w:szCs w:val="22"/>
          <w:vertAlign w:val="superscript"/>
        </w:rPr>
        <w:t>1</w:t>
      </w:r>
      <w:r>
        <w:rPr>
          <w:iCs/>
          <w:szCs w:val="22"/>
        </w:rPr>
        <w:t>přechodné</w:t>
      </w:r>
    </w:p>
    <w:p w14:paraId="56A96738" w14:textId="293278A1" w:rsidR="003063C3" w:rsidRDefault="003063C3" w:rsidP="00B957CC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3F4D4B">
        <w:rPr>
          <w:iCs/>
          <w:szCs w:val="22"/>
          <w:vertAlign w:val="superscript"/>
        </w:rPr>
        <w:t>2</w:t>
      </w:r>
      <w:r>
        <w:rPr>
          <w:iCs/>
          <w:szCs w:val="22"/>
        </w:rPr>
        <w:t>mírné</w:t>
      </w:r>
    </w:p>
    <w:p w14:paraId="244184B4" w14:textId="77777777" w:rsidR="003063C3" w:rsidRPr="003063C3" w:rsidRDefault="003063C3" w:rsidP="00B957CC">
      <w:pPr>
        <w:tabs>
          <w:tab w:val="clear" w:pos="567"/>
        </w:tabs>
        <w:spacing w:line="240" w:lineRule="auto"/>
        <w:jc w:val="both"/>
      </w:pPr>
    </w:p>
    <w:p w14:paraId="2D9875C1" w14:textId="0A2F935A" w:rsidR="00B4121C" w:rsidRPr="000F652B" w:rsidRDefault="00780B8C" w:rsidP="00C218B0">
      <w:pPr>
        <w:spacing w:line="240" w:lineRule="auto"/>
        <w:jc w:val="both"/>
      </w:pPr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>
        <w:t>i</w:t>
      </w:r>
      <w:r w:rsidRPr="00B41D57">
        <w:t xml:space="preserve"> rozhodnutí o registraci </w:t>
      </w:r>
      <w:r>
        <w:t xml:space="preserve">nebo </w:t>
      </w:r>
      <w:r w:rsidRPr="00B41D57">
        <w:t>místní zástupc</w:t>
      </w:r>
      <w:r>
        <w:t xml:space="preserve">i </w:t>
      </w:r>
      <w:r w:rsidRPr="00B41D57">
        <w:t xml:space="preserve">držitele rozhodnutí </w:t>
      </w:r>
      <w:r w:rsidRPr="00B41D57">
        <w:lastRenderedPageBreak/>
        <w:t>o</w:t>
      </w:r>
      <w:r w:rsidR="00C218B0">
        <w:t> </w:t>
      </w:r>
      <w:r w:rsidRPr="00B41D57">
        <w:t>registraci s využitím kontaktních údajů uvedených na konci této příbalové informace nebo prostřednictvím národního systému hlášení nežádoucích účinků</w:t>
      </w:r>
      <w:r>
        <w:t>:</w:t>
      </w:r>
      <w:r w:rsidRPr="00B41D57">
        <w:t xml:space="preserve"> </w:t>
      </w:r>
    </w:p>
    <w:p w14:paraId="4CEA2C5A" w14:textId="77777777" w:rsidR="00B4121C" w:rsidRPr="000F652B" w:rsidRDefault="00B4121C" w:rsidP="00C218B0">
      <w:pPr>
        <w:spacing w:line="240" w:lineRule="auto"/>
        <w:jc w:val="both"/>
      </w:pPr>
      <w:r w:rsidRPr="000F652B">
        <w:t xml:space="preserve">Ústav pro státní kontrolu veterinárních biopreparátů a léčiv </w:t>
      </w:r>
    </w:p>
    <w:p w14:paraId="4EB45E39" w14:textId="2361985B" w:rsidR="00B4121C" w:rsidRPr="000F652B" w:rsidRDefault="00B4121C" w:rsidP="00C218B0">
      <w:pPr>
        <w:spacing w:line="240" w:lineRule="auto"/>
        <w:jc w:val="both"/>
      </w:pPr>
      <w:r w:rsidRPr="000F652B">
        <w:t xml:space="preserve">Hudcova </w:t>
      </w:r>
      <w:r w:rsidR="00A121D9">
        <w:t>232/</w:t>
      </w:r>
      <w:proofErr w:type="gramStart"/>
      <w:r w:rsidRPr="000F652B">
        <w:t>56a</w:t>
      </w:r>
      <w:proofErr w:type="gramEnd"/>
    </w:p>
    <w:p w14:paraId="788F8F43" w14:textId="77777777" w:rsidR="00B4121C" w:rsidRDefault="00B4121C" w:rsidP="00C218B0">
      <w:pPr>
        <w:spacing w:line="240" w:lineRule="auto"/>
        <w:jc w:val="both"/>
      </w:pPr>
      <w:r w:rsidRPr="000F652B">
        <w:t>621 00 Brno</w:t>
      </w:r>
    </w:p>
    <w:p w14:paraId="36780662" w14:textId="77777777" w:rsidR="00B4121C" w:rsidRDefault="00B4121C" w:rsidP="00C218B0">
      <w:pPr>
        <w:spacing w:line="240" w:lineRule="auto"/>
        <w:jc w:val="both"/>
      </w:pPr>
      <w:r>
        <w:t xml:space="preserve">Mail: </w:t>
      </w:r>
      <w:hyperlink r:id="rId9" w:history="1">
        <w:r>
          <w:rPr>
            <w:rStyle w:val="Hypertextovodkaz"/>
          </w:rPr>
          <w:t>adr@uskvbl.cz</w:t>
        </w:r>
      </w:hyperlink>
    </w:p>
    <w:p w14:paraId="3599BFFC" w14:textId="5E3492AD" w:rsidR="00B4121C" w:rsidRPr="000F652B" w:rsidRDefault="00B4121C" w:rsidP="00C218B0">
      <w:pPr>
        <w:spacing w:line="240" w:lineRule="auto"/>
        <w:jc w:val="both"/>
      </w:pPr>
      <w:r w:rsidRPr="000F652B">
        <w:t xml:space="preserve">Webové stránky: </w:t>
      </w:r>
      <w:hyperlink r:id="rId10" w:history="1">
        <w:r w:rsidRPr="000F652B">
          <w:rPr>
            <w:rStyle w:val="Hypertextovodkaz"/>
          </w:rPr>
          <w:t>http://www.uskvbl.cz/cs/farmakovigilance</w:t>
        </w:r>
      </w:hyperlink>
    </w:p>
    <w:p w14:paraId="6666ECFA" w14:textId="77777777" w:rsidR="00B10075" w:rsidRPr="00893DBF" w:rsidRDefault="00B10075" w:rsidP="00C218B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bCs/>
          <w:highlight w:val="lightGray"/>
        </w:rPr>
        <w:t xml:space="preserve"> </w:t>
      </w:r>
    </w:p>
    <w:p w14:paraId="5AD652D6" w14:textId="77777777" w:rsidR="0019054D" w:rsidRPr="00B41D57" w:rsidRDefault="0019054D" w:rsidP="00C218B0">
      <w:pPr>
        <w:pStyle w:val="Style1"/>
        <w:jc w:val="both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5BEC63BE" w14:textId="77777777" w:rsidR="00B10075" w:rsidRPr="00893DBF" w:rsidRDefault="00B10075" w:rsidP="00C218B0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6BB697C" w14:textId="77777777" w:rsidR="00B10075" w:rsidRPr="00AD6CA7" w:rsidRDefault="00B10075" w:rsidP="00C218B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Perorální podání, jednou denně</w:t>
      </w:r>
      <w:r>
        <w:rPr>
          <w:i/>
        </w:rPr>
        <w:t>.</w:t>
      </w:r>
    </w:p>
    <w:p w14:paraId="11E30898" w14:textId="77777777" w:rsidR="0019054D" w:rsidRDefault="0019054D" w:rsidP="00C218B0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2ECA7E62" w14:textId="74D45C3A" w:rsidR="00B10075" w:rsidRPr="00AD6CA7" w:rsidRDefault="00B10075" w:rsidP="00C218B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b/>
          <w:szCs w:val="22"/>
        </w:rPr>
        <w:t>Počáteční dávka</w:t>
      </w:r>
      <w:r>
        <w:t xml:space="preserve"> </w:t>
      </w:r>
    </w:p>
    <w:p w14:paraId="295F4241" w14:textId="77777777" w:rsidR="00B40398" w:rsidRPr="0082103F" w:rsidRDefault="00B10075" w:rsidP="00C218B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Počáteční dávka je 2 µg pergolidu</w:t>
      </w:r>
      <w:r w:rsidR="00B40398">
        <w:t xml:space="preserve"> (rozpětí dávky: 1,7 až 2,5 µg/kg) </w:t>
      </w:r>
      <w:r>
        <w:t xml:space="preserve">/kg </w:t>
      </w:r>
      <w:r w:rsidR="00B40398">
        <w:t xml:space="preserve">živé </w:t>
      </w:r>
      <w:r>
        <w:t xml:space="preserve">hmotnosti. </w:t>
      </w:r>
      <w:r w:rsidR="00B40398">
        <w:t xml:space="preserve">Publikované literární studie uvádějí nejčastější průměrnou dávku 2 µg pergolidu/kg s rozpětím od 0,6 do 10 µg pergolidu/kg. Počáteční dávka (2 µg pergolidu/kg, tj. jedna tableta na 500 kg živé hmotnosti) by pak měla být titrována podle individuální odezvy stanovené sledováním (viz dále). </w:t>
      </w:r>
    </w:p>
    <w:p w14:paraId="467D8A7C" w14:textId="77777777" w:rsidR="00B10075" w:rsidRPr="00893DBF" w:rsidRDefault="00B10075" w:rsidP="00C218B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9368CD7" w14:textId="77777777" w:rsidR="00B10075" w:rsidRPr="00AD6CA7" w:rsidRDefault="00B10075" w:rsidP="00C218B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Počáteční dávky se doporučují následující:</w:t>
      </w:r>
    </w:p>
    <w:p w14:paraId="1CC5ED1F" w14:textId="77777777" w:rsidR="00B10075" w:rsidRPr="00893DBF" w:rsidRDefault="00B10075" w:rsidP="00B10075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0"/>
        <w:gridCol w:w="2089"/>
        <w:gridCol w:w="1843"/>
        <w:gridCol w:w="2268"/>
      </w:tblGrid>
      <w:tr w:rsidR="00B10075" w:rsidRPr="00AD6CA7" w14:paraId="47FAE9DB" w14:textId="77777777" w:rsidTr="00BC55ED">
        <w:tc>
          <w:tcPr>
            <w:tcW w:w="2560" w:type="dxa"/>
          </w:tcPr>
          <w:p w14:paraId="70269002" w14:textId="77777777" w:rsidR="00B10075" w:rsidRPr="00AD6CA7" w:rsidRDefault="00277A19" w:rsidP="00BC55E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 xml:space="preserve">Živá </w:t>
            </w:r>
            <w:r w:rsidR="00B10075">
              <w:t>hmotnost koně</w:t>
            </w:r>
          </w:p>
        </w:tc>
        <w:tc>
          <w:tcPr>
            <w:tcW w:w="2089" w:type="dxa"/>
          </w:tcPr>
          <w:p w14:paraId="126F7D16" w14:textId="77777777" w:rsidR="00B10075" w:rsidRPr="00AD6CA7" w:rsidRDefault="00B10075" w:rsidP="00BC55E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Počet tablet</w:t>
            </w:r>
          </w:p>
        </w:tc>
        <w:tc>
          <w:tcPr>
            <w:tcW w:w="1843" w:type="dxa"/>
          </w:tcPr>
          <w:p w14:paraId="5A1E7F3F" w14:textId="77777777" w:rsidR="00B10075" w:rsidRPr="00AD6CA7" w:rsidRDefault="00B10075" w:rsidP="00BC55E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Počáteční dávka</w:t>
            </w:r>
          </w:p>
        </w:tc>
        <w:tc>
          <w:tcPr>
            <w:tcW w:w="2268" w:type="dxa"/>
          </w:tcPr>
          <w:p w14:paraId="5F046DF3" w14:textId="77777777" w:rsidR="00B10075" w:rsidRPr="00AD6CA7" w:rsidRDefault="00B10075" w:rsidP="00BC55E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Rozpětí dávky</w:t>
            </w:r>
          </w:p>
        </w:tc>
      </w:tr>
      <w:tr w:rsidR="00B10075" w:rsidRPr="00AD6CA7" w14:paraId="258F89C4" w14:textId="77777777" w:rsidTr="00BC55ED">
        <w:tc>
          <w:tcPr>
            <w:tcW w:w="2560" w:type="dxa"/>
          </w:tcPr>
          <w:p w14:paraId="7FEA4395" w14:textId="77777777" w:rsidR="00B10075" w:rsidRPr="00AD6CA7" w:rsidRDefault="00B10075" w:rsidP="00BC55E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200–300 kg</w:t>
            </w:r>
          </w:p>
        </w:tc>
        <w:tc>
          <w:tcPr>
            <w:tcW w:w="2089" w:type="dxa"/>
          </w:tcPr>
          <w:p w14:paraId="592FA0D7" w14:textId="77777777" w:rsidR="00B10075" w:rsidRPr="00AD6CA7" w:rsidRDefault="00B10075" w:rsidP="00BC55E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½</w:t>
            </w:r>
          </w:p>
        </w:tc>
        <w:tc>
          <w:tcPr>
            <w:tcW w:w="1843" w:type="dxa"/>
          </w:tcPr>
          <w:p w14:paraId="133A3FBC" w14:textId="77777777" w:rsidR="00B10075" w:rsidRPr="00AD6CA7" w:rsidRDefault="00B10075" w:rsidP="00BC55E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0,50 mg</w:t>
            </w:r>
          </w:p>
        </w:tc>
        <w:tc>
          <w:tcPr>
            <w:tcW w:w="2268" w:type="dxa"/>
          </w:tcPr>
          <w:p w14:paraId="3CABCACA" w14:textId="77777777" w:rsidR="00B10075" w:rsidRPr="00AD6CA7" w:rsidRDefault="00B10075" w:rsidP="00BC55E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1,7–2,5 μg/kg</w:t>
            </w:r>
          </w:p>
        </w:tc>
      </w:tr>
      <w:tr w:rsidR="00B10075" w:rsidRPr="00AD6CA7" w14:paraId="11643E1D" w14:textId="77777777" w:rsidTr="00BC55ED">
        <w:tc>
          <w:tcPr>
            <w:tcW w:w="2560" w:type="dxa"/>
          </w:tcPr>
          <w:p w14:paraId="0EA4EAA4" w14:textId="77777777" w:rsidR="00B10075" w:rsidRPr="00AD6CA7" w:rsidRDefault="00B10075" w:rsidP="00BC55E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301–400 kg</w:t>
            </w:r>
          </w:p>
        </w:tc>
        <w:tc>
          <w:tcPr>
            <w:tcW w:w="2089" w:type="dxa"/>
          </w:tcPr>
          <w:p w14:paraId="67CA3F29" w14:textId="77777777" w:rsidR="00B10075" w:rsidRPr="00AD6CA7" w:rsidRDefault="00B10075" w:rsidP="00BC55E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¾</w:t>
            </w:r>
          </w:p>
        </w:tc>
        <w:tc>
          <w:tcPr>
            <w:tcW w:w="1843" w:type="dxa"/>
          </w:tcPr>
          <w:p w14:paraId="54E600D4" w14:textId="77777777" w:rsidR="00B10075" w:rsidRPr="00AD6CA7" w:rsidRDefault="00B10075" w:rsidP="00BC55E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0,75 mg</w:t>
            </w:r>
          </w:p>
        </w:tc>
        <w:tc>
          <w:tcPr>
            <w:tcW w:w="2268" w:type="dxa"/>
          </w:tcPr>
          <w:p w14:paraId="16BAA54D" w14:textId="77777777" w:rsidR="00B10075" w:rsidRPr="00AD6CA7" w:rsidRDefault="00B10075" w:rsidP="00BC55E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1,9–2,5 µg/kg</w:t>
            </w:r>
          </w:p>
        </w:tc>
      </w:tr>
      <w:tr w:rsidR="00B10075" w:rsidRPr="00AD6CA7" w14:paraId="69DE08EA" w14:textId="77777777" w:rsidTr="00BC55ED">
        <w:tc>
          <w:tcPr>
            <w:tcW w:w="2560" w:type="dxa"/>
          </w:tcPr>
          <w:p w14:paraId="4DAF886B" w14:textId="77777777" w:rsidR="00B10075" w:rsidRPr="00AD6CA7" w:rsidRDefault="00B10075" w:rsidP="00BC55E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401–600 kg</w:t>
            </w:r>
          </w:p>
        </w:tc>
        <w:tc>
          <w:tcPr>
            <w:tcW w:w="2089" w:type="dxa"/>
          </w:tcPr>
          <w:p w14:paraId="62115F50" w14:textId="77777777" w:rsidR="00B10075" w:rsidRPr="00AD6CA7" w:rsidRDefault="00B10075" w:rsidP="00BC55E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1</w:t>
            </w:r>
          </w:p>
        </w:tc>
        <w:tc>
          <w:tcPr>
            <w:tcW w:w="1843" w:type="dxa"/>
          </w:tcPr>
          <w:p w14:paraId="4F827639" w14:textId="77777777" w:rsidR="00B10075" w:rsidRPr="00AD6CA7" w:rsidRDefault="00B10075" w:rsidP="00BC55E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1,00 mg</w:t>
            </w:r>
          </w:p>
        </w:tc>
        <w:tc>
          <w:tcPr>
            <w:tcW w:w="2268" w:type="dxa"/>
          </w:tcPr>
          <w:p w14:paraId="5AFE53B4" w14:textId="77777777" w:rsidR="00B10075" w:rsidRPr="00AD6CA7" w:rsidRDefault="00B10075" w:rsidP="00BC55E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1,7–2,5 µg/kg</w:t>
            </w:r>
          </w:p>
        </w:tc>
      </w:tr>
      <w:tr w:rsidR="00B10075" w:rsidRPr="00AD6CA7" w14:paraId="61052B49" w14:textId="77777777" w:rsidTr="00BC55ED">
        <w:tc>
          <w:tcPr>
            <w:tcW w:w="2560" w:type="dxa"/>
          </w:tcPr>
          <w:p w14:paraId="0608E1C3" w14:textId="77777777" w:rsidR="00B10075" w:rsidRPr="00AD6CA7" w:rsidRDefault="00B10075" w:rsidP="00BC55E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601–850 kg</w:t>
            </w:r>
          </w:p>
        </w:tc>
        <w:tc>
          <w:tcPr>
            <w:tcW w:w="2089" w:type="dxa"/>
          </w:tcPr>
          <w:p w14:paraId="1DC9A6C5" w14:textId="77777777" w:rsidR="00B10075" w:rsidRPr="00AD6CA7" w:rsidRDefault="00B10075" w:rsidP="00BC55E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1 ½</w:t>
            </w:r>
          </w:p>
        </w:tc>
        <w:tc>
          <w:tcPr>
            <w:tcW w:w="1843" w:type="dxa"/>
          </w:tcPr>
          <w:p w14:paraId="5C0F9E7E" w14:textId="77777777" w:rsidR="00B10075" w:rsidRPr="00AD6CA7" w:rsidRDefault="00B10075" w:rsidP="00BC55E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1,50 mg</w:t>
            </w:r>
          </w:p>
        </w:tc>
        <w:tc>
          <w:tcPr>
            <w:tcW w:w="2268" w:type="dxa"/>
          </w:tcPr>
          <w:p w14:paraId="5E403A30" w14:textId="77777777" w:rsidR="00B10075" w:rsidRPr="00AD6CA7" w:rsidRDefault="00B10075" w:rsidP="00BC55E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1,8–2,5 µg/kg</w:t>
            </w:r>
          </w:p>
        </w:tc>
      </w:tr>
      <w:tr w:rsidR="00B10075" w:rsidRPr="00AD6CA7" w14:paraId="408D133D" w14:textId="77777777" w:rsidTr="00BC55ED">
        <w:tc>
          <w:tcPr>
            <w:tcW w:w="2560" w:type="dxa"/>
          </w:tcPr>
          <w:p w14:paraId="1E5A8649" w14:textId="77777777" w:rsidR="00B10075" w:rsidRPr="00AD6CA7" w:rsidRDefault="00B10075" w:rsidP="00BC55E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 xml:space="preserve"> 851–1000 kg</w:t>
            </w:r>
          </w:p>
        </w:tc>
        <w:tc>
          <w:tcPr>
            <w:tcW w:w="2089" w:type="dxa"/>
          </w:tcPr>
          <w:p w14:paraId="11DE4E2D" w14:textId="77777777" w:rsidR="00B10075" w:rsidRPr="00AD6CA7" w:rsidRDefault="00B10075" w:rsidP="00BC55E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2</w:t>
            </w:r>
          </w:p>
        </w:tc>
        <w:tc>
          <w:tcPr>
            <w:tcW w:w="1843" w:type="dxa"/>
          </w:tcPr>
          <w:p w14:paraId="1869DBE8" w14:textId="77777777" w:rsidR="00B10075" w:rsidRPr="00AD6CA7" w:rsidRDefault="00B10075" w:rsidP="00BC55E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2,00 mg</w:t>
            </w:r>
          </w:p>
        </w:tc>
        <w:tc>
          <w:tcPr>
            <w:tcW w:w="2268" w:type="dxa"/>
          </w:tcPr>
          <w:p w14:paraId="302618AB" w14:textId="77777777" w:rsidR="00B10075" w:rsidRPr="00AD6CA7" w:rsidRDefault="00B10075" w:rsidP="00BC55E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2,0–2,4 µg/kg</w:t>
            </w:r>
          </w:p>
        </w:tc>
      </w:tr>
    </w:tbl>
    <w:p w14:paraId="7F27F10F" w14:textId="77777777" w:rsidR="00B10075" w:rsidRPr="00AD6CA7" w:rsidRDefault="00B10075" w:rsidP="00B10075">
      <w:pPr>
        <w:tabs>
          <w:tab w:val="left" w:pos="0"/>
        </w:tabs>
        <w:spacing w:line="240" w:lineRule="auto"/>
        <w:rPr>
          <w:szCs w:val="22"/>
          <w:lang w:val="en-US"/>
        </w:rPr>
      </w:pPr>
    </w:p>
    <w:p w14:paraId="3A57CDDA" w14:textId="77777777" w:rsidR="00B10075" w:rsidRPr="00AD6CA7" w:rsidRDefault="00B10075" w:rsidP="00C218B0">
      <w:pPr>
        <w:tabs>
          <w:tab w:val="left" w:pos="0"/>
        </w:tabs>
        <w:spacing w:line="240" w:lineRule="auto"/>
        <w:jc w:val="both"/>
        <w:rPr>
          <w:b/>
          <w:szCs w:val="22"/>
        </w:rPr>
      </w:pPr>
      <w:r>
        <w:rPr>
          <w:b/>
          <w:szCs w:val="22"/>
        </w:rPr>
        <w:t>Udržovací dávka</w:t>
      </w:r>
    </w:p>
    <w:p w14:paraId="5580F258" w14:textId="77777777" w:rsidR="00B10075" w:rsidRPr="00AD6CA7" w:rsidRDefault="00B10075" w:rsidP="00C218B0">
      <w:pPr>
        <w:tabs>
          <w:tab w:val="left" w:pos="0"/>
        </w:tabs>
        <w:spacing w:line="240" w:lineRule="auto"/>
        <w:jc w:val="both"/>
        <w:rPr>
          <w:szCs w:val="22"/>
        </w:rPr>
      </w:pPr>
      <w:r>
        <w:t>U této nemoci se předpokládá celoživotní léčba.</w:t>
      </w:r>
    </w:p>
    <w:p w14:paraId="4EDE051E" w14:textId="5F15ECE1" w:rsidR="00B10075" w:rsidRPr="00AD6CA7" w:rsidRDefault="00B10075" w:rsidP="00C218B0">
      <w:pPr>
        <w:tabs>
          <w:tab w:val="left" w:pos="0"/>
        </w:tabs>
        <w:spacing w:line="240" w:lineRule="auto"/>
        <w:jc w:val="both"/>
        <w:rPr>
          <w:szCs w:val="22"/>
        </w:rPr>
      </w:pPr>
      <w:r>
        <w:t xml:space="preserve">Většina koní </w:t>
      </w:r>
      <w:r w:rsidR="00277A19">
        <w:t xml:space="preserve">reaguje </w:t>
      </w:r>
      <w:r>
        <w:t xml:space="preserve">na léčbu a </w:t>
      </w:r>
      <w:r w:rsidR="00B40398">
        <w:t xml:space="preserve">je </w:t>
      </w:r>
      <w:r w:rsidR="00B40398" w:rsidRPr="00563363">
        <w:t>stabilizována</w:t>
      </w:r>
      <w:r w:rsidR="00B40398" w:rsidDel="00B40398">
        <w:t xml:space="preserve"> </w:t>
      </w:r>
      <w:r>
        <w:t xml:space="preserve">při průměrné dávce 2 µg pergolidu/kg </w:t>
      </w:r>
      <w:r w:rsidR="00D2397A">
        <w:t xml:space="preserve">živé </w:t>
      </w:r>
      <w:r>
        <w:t xml:space="preserve">hmotnosti. Klinické zlepšení u pergolidu </w:t>
      </w:r>
      <w:r w:rsidR="00B40398" w:rsidRPr="00563363">
        <w:t xml:space="preserve">je očekáváno </w:t>
      </w:r>
      <w:r>
        <w:t xml:space="preserve">během 6 až 12 týdnů. </w:t>
      </w:r>
      <w:r w:rsidRPr="00B40398">
        <w:t>Koně mohou na léčbu</w:t>
      </w:r>
      <w:r w:rsidRPr="00BB6783">
        <w:t xml:space="preserve"> klinicky odpovídat při nižších nebo proměnlivých dávkách</w:t>
      </w:r>
      <w:r w:rsidR="0019054D">
        <w:t>,</w:t>
      </w:r>
      <w:r w:rsidR="00D2397A" w:rsidRPr="00BB6783">
        <w:t xml:space="preserve"> a </w:t>
      </w:r>
      <w:r w:rsidRPr="00DC6DDE">
        <w:t xml:space="preserve">proto se doporučuje titrovat na nejnižší </w:t>
      </w:r>
      <w:r w:rsidR="00D2397A" w:rsidRPr="00863E65">
        <w:t xml:space="preserve">účinnou </w:t>
      </w:r>
      <w:r w:rsidRPr="00BB6783">
        <w:t xml:space="preserve">dávku na </w:t>
      </w:r>
      <w:r w:rsidRPr="00613577">
        <w:t xml:space="preserve">základě </w:t>
      </w:r>
      <w:r w:rsidR="00D2397A" w:rsidRPr="00DC6DDE">
        <w:t xml:space="preserve">individuální odezvy </w:t>
      </w:r>
      <w:r w:rsidRPr="00B40398">
        <w:t>na léčbu, zda</w:t>
      </w:r>
      <w:r w:rsidR="0019054D">
        <w:t>-</w:t>
      </w:r>
      <w:r w:rsidR="00B40398" w:rsidRPr="00863E65">
        <w:t>li</w:t>
      </w:r>
      <w:r w:rsidRPr="00B40398">
        <w:t xml:space="preserve"> </w:t>
      </w:r>
      <w:r w:rsidR="00B40398" w:rsidRPr="00863E65">
        <w:t xml:space="preserve">je </w:t>
      </w:r>
      <w:r w:rsidRPr="00B40398">
        <w:t xml:space="preserve">účinná nebo </w:t>
      </w:r>
      <w:r w:rsidR="00B40398" w:rsidRPr="00863E65">
        <w:t>nese</w:t>
      </w:r>
      <w:r w:rsidR="00B40398" w:rsidRPr="00B40398">
        <w:t xml:space="preserve"> </w:t>
      </w:r>
      <w:r w:rsidRPr="00BB6783">
        <w:t xml:space="preserve">známky intolerance. </w:t>
      </w:r>
      <w:r w:rsidR="00B40398" w:rsidRPr="00613577">
        <w:t>N</w:t>
      </w:r>
      <w:r w:rsidR="00B40398" w:rsidRPr="00DC6DDE">
        <w:t>ěkter</w:t>
      </w:r>
      <w:r w:rsidR="00B40398" w:rsidRPr="00B40398">
        <w:t xml:space="preserve">é koně mohou požadovat dávku až 10 µg pergolidu/kg živé hmotnosti denně. </w:t>
      </w:r>
      <w:r>
        <w:t>V těchto vzácných situacích se doporučuje vhodné dodatečné sledování.</w:t>
      </w:r>
    </w:p>
    <w:p w14:paraId="36771FFF" w14:textId="77777777" w:rsidR="00B10075" w:rsidRPr="00893DBF" w:rsidRDefault="00B10075" w:rsidP="00C218B0">
      <w:pPr>
        <w:tabs>
          <w:tab w:val="left" w:pos="0"/>
        </w:tabs>
        <w:spacing w:line="240" w:lineRule="auto"/>
        <w:jc w:val="both"/>
        <w:rPr>
          <w:szCs w:val="22"/>
        </w:rPr>
      </w:pPr>
    </w:p>
    <w:p w14:paraId="13135A26" w14:textId="21EBCC6B" w:rsidR="00613577" w:rsidRPr="0082103F" w:rsidRDefault="00B10075" w:rsidP="00C218B0">
      <w:pPr>
        <w:tabs>
          <w:tab w:val="left" w:pos="0"/>
        </w:tabs>
        <w:spacing w:line="240" w:lineRule="auto"/>
        <w:jc w:val="both"/>
        <w:rPr>
          <w:szCs w:val="22"/>
        </w:rPr>
      </w:pPr>
      <w:r>
        <w:t xml:space="preserve">Po počáteční diagnóze opakujte endokrinologické testování pro titraci dávky a sledování léčby </w:t>
      </w:r>
      <w:r w:rsidR="00E10329">
        <w:t>v </w:t>
      </w:r>
      <w:r>
        <w:t xml:space="preserve">intervalech 4 až 6 týdnů, dokud nedojde ke stabilizaci nebo zlepšení klinických </w:t>
      </w:r>
      <w:r w:rsidR="00B62237">
        <w:t xml:space="preserve">příznaků </w:t>
      </w:r>
      <w:r>
        <w:t xml:space="preserve">a/nebo </w:t>
      </w:r>
      <w:r w:rsidR="00613577">
        <w:t>výsledků laboratorních testů.</w:t>
      </w:r>
    </w:p>
    <w:p w14:paraId="6876157B" w14:textId="77777777" w:rsidR="00B10075" w:rsidRDefault="00B10075" w:rsidP="00C218B0">
      <w:pPr>
        <w:tabs>
          <w:tab w:val="left" w:pos="0"/>
        </w:tabs>
        <w:spacing w:line="240" w:lineRule="auto"/>
        <w:jc w:val="both"/>
        <w:rPr>
          <w:szCs w:val="22"/>
        </w:rPr>
      </w:pPr>
    </w:p>
    <w:p w14:paraId="1522F9EF" w14:textId="77777777" w:rsidR="00B10075" w:rsidRPr="00893DBF" w:rsidRDefault="00B10075" w:rsidP="00C218B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9DB0F07" w14:textId="77777777" w:rsidR="00B10075" w:rsidRPr="00AD6CA7" w:rsidRDefault="00B10075" w:rsidP="00C218B0">
      <w:pPr>
        <w:tabs>
          <w:tab w:val="left" w:pos="0"/>
        </w:tabs>
        <w:spacing w:line="240" w:lineRule="auto"/>
        <w:jc w:val="both"/>
        <w:rPr>
          <w:szCs w:val="22"/>
        </w:rPr>
      </w:pPr>
      <w:r>
        <w:t xml:space="preserve">Pokud se během prvních 4 až 6 týdnů klinické příznaky nebo výsledky </w:t>
      </w:r>
      <w:r w:rsidR="00613577">
        <w:t xml:space="preserve">laboratorních </w:t>
      </w:r>
      <w:r>
        <w:t xml:space="preserve">testů nezlepší, celková denní dávka může být zvýšena o 0,25–0,50 mg. V případě, že se klinické příznaky zlepší, ale nebudou zatím </w:t>
      </w:r>
      <w:r w:rsidR="00B62237">
        <w:t>optimální</w:t>
      </w:r>
      <w:r>
        <w:t xml:space="preserve">, může veterinární lékař rozhodnout dávku titrovat či netitrovat s ohledem na individuální odpověď/toleranci </w:t>
      </w:r>
      <w:r w:rsidR="00613577">
        <w:t>dávky</w:t>
      </w:r>
      <w:r>
        <w:t>.</w:t>
      </w:r>
    </w:p>
    <w:p w14:paraId="63DC6B23" w14:textId="77777777" w:rsidR="00B10075" w:rsidRPr="00893DBF" w:rsidRDefault="00B10075" w:rsidP="00C218B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A0717A0" w14:textId="6E0DE8FA" w:rsidR="00B10075" w:rsidRPr="00AD6CA7" w:rsidRDefault="00613577" w:rsidP="00C218B0">
      <w:pPr>
        <w:tabs>
          <w:tab w:val="left" w:pos="0"/>
        </w:tabs>
        <w:spacing w:line="240" w:lineRule="auto"/>
        <w:jc w:val="both"/>
        <w:rPr>
          <w:szCs w:val="22"/>
        </w:rPr>
      </w:pPr>
      <w:r>
        <w:t>D</w:t>
      </w:r>
      <w:r w:rsidRPr="00E81A14">
        <w:t xml:space="preserve">okud </w:t>
      </w:r>
      <w:r w:rsidR="00B10075">
        <w:t xml:space="preserve">klinické příznaky nebudou adekvátně </w:t>
      </w:r>
      <w:r>
        <w:t>potlačeny</w:t>
      </w:r>
      <w:r w:rsidRPr="00E81A14">
        <w:t xml:space="preserve"> </w:t>
      </w:r>
      <w:r w:rsidR="00B10075">
        <w:t xml:space="preserve">(klinické hodnocení a/nebo </w:t>
      </w:r>
      <w:r w:rsidRPr="00E81A14">
        <w:t>laboratorní testy</w:t>
      </w:r>
      <w:r>
        <w:t>)</w:t>
      </w:r>
      <w:r w:rsidR="00B10075">
        <w:t xml:space="preserve">, doporučuje se </w:t>
      </w:r>
      <w:r w:rsidRPr="00E81A14">
        <w:t>zv</w:t>
      </w:r>
      <w:r>
        <w:t>yšovat</w:t>
      </w:r>
      <w:r w:rsidRPr="00E81A14">
        <w:t xml:space="preserve"> </w:t>
      </w:r>
      <w:r w:rsidR="00B10075">
        <w:t xml:space="preserve">celkovou denní dávku v přírůstcích 0,25–0,5 mg (pokud bude </w:t>
      </w:r>
      <w:r w:rsidR="00483887">
        <w:t xml:space="preserve">léčivo </w:t>
      </w:r>
      <w:r w:rsidR="00B10075">
        <w:t>v této dávce snášen</w:t>
      </w:r>
      <w:r w:rsidR="00483887">
        <w:t>o</w:t>
      </w:r>
      <w:r w:rsidR="00B10075">
        <w:t xml:space="preserve">) každé 4 až 6 týdnů, dokud nedojde ke stabilizaci. Pokud se objeví známky </w:t>
      </w:r>
      <w:r w:rsidR="00483887">
        <w:t xml:space="preserve">intolerance </w:t>
      </w:r>
      <w:r w:rsidR="00B10075">
        <w:t xml:space="preserve">dávky, léčbu je </w:t>
      </w:r>
      <w:r w:rsidR="00483887">
        <w:t xml:space="preserve">nutné ukončit </w:t>
      </w:r>
      <w:r w:rsidR="00B10075">
        <w:t xml:space="preserve">na 2 až 3 dny a znovu </w:t>
      </w:r>
      <w:r w:rsidR="00483887">
        <w:t xml:space="preserve">poté obnovit na polovině </w:t>
      </w:r>
      <w:r w:rsidR="00B10075">
        <w:t xml:space="preserve">předchozí dávky. Celková denní dávka pak může být zpětně titrována </w:t>
      </w:r>
      <w:r w:rsidR="00483887">
        <w:t xml:space="preserve">na požadovaný klinický účinek </w:t>
      </w:r>
      <w:r w:rsidR="00B10075">
        <w:t>v přírůstcích 0,25–0,5 mg každé 2 až 4 týdny. Pokud dojde k vynechání dávky, další plánovanou dávku je nutno podat podle předpisu.</w:t>
      </w:r>
    </w:p>
    <w:p w14:paraId="1D221CE9" w14:textId="77777777" w:rsidR="00B10075" w:rsidRPr="00893DBF" w:rsidRDefault="00B10075" w:rsidP="00C218B0">
      <w:pPr>
        <w:spacing w:line="240" w:lineRule="auto"/>
        <w:jc w:val="both"/>
        <w:rPr>
          <w:szCs w:val="22"/>
        </w:rPr>
      </w:pPr>
    </w:p>
    <w:p w14:paraId="40BBCA92" w14:textId="77777777" w:rsidR="00483887" w:rsidRPr="0082103F" w:rsidRDefault="00B10075" w:rsidP="00C218B0">
      <w:pPr>
        <w:spacing w:line="240" w:lineRule="auto"/>
        <w:jc w:val="both"/>
        <w:rPr>
          <w:szCs w:val="22"/>
        </w:rPr>
      </w:pPr>
      <w:r>
        <w:lastRenderedPageBreak/>
        <w:t>Po stabilizaci je nutné provádět pravideln</w:t>
      </w:r>
      <w:r w:rsidR="00613577">
        <w:t>á</w:t>
      </w:r>
      <w:r>
        <w:t xml:space="preserve"> klinick</w:t>
      </w:r>
      <w:r w:rsidR="00613577">
        <w:t>á</w:t>
      </w:r>
      <w:r>
        <w:t xml:space="preserve"> vyšetření a </w:t>
      </w:r>
      <w:r w:rsidR="00613577" w:rsidRPr="00C655E7">
        <w:t>laboratorní</w:t>
      </w:r>
      <w:r w:rsidR="00613577">
        <w:t xml:space="preserve"> testy</w:t>
      </w:r>
      <w:r w:rsidR="00613577" w:rsidDel="00613577">
        <w:t xml:space="preserve"> </w:t>
      </w:r>
      <w:r>
        <w:t xml:space="preserve">každých 6 měsíců </w:t>
      </w:r>
      <w:r w:rsidR="00483887">
        <w:t>za účelem sledování</w:t>
      </w:r>
      <w:r>
        <w:t xml:space="preserve"> léčby a dávky. Pokud </w:t>
      </w:r>
      <w:r w:rsidR="00483887">
        <w:t xml:space="preserve">není </w:t>
      </w:r>
      <w:r>
        <w:t xml:space="preserve">žádná zjevná </w:t>
      </w:r>
      <w:r w:rsidR="00483887">
        <w:t xml:space="preserve">odezva </w:t>
      </w:r>
      <w:r>
        <w:t xml:space="preserve">na </w:t>
      </w:r>
      <w:r w:rsidR="00483887">
        <w:t>léčbu, měla by být diagnóza přehodnocena.</w:t>
      </w:r>
    </w:p>
    <w:p w14:paraId="7F571827" w14:textId="77777777" w:rsidR="00B10075" w:rsidRPr="00893DBF" w:rsidRDefault="00B10075" w:rsidP="00C218B0">
      <w:pPr>
        <w:spacing w:line="240" w:lineRule="auto"/>
        <w:jc w:val="both"/>
        <w:rPr>
          <w:szCs w:val="22"/>
        </w:rPr>
      </w:pPr>
    </w:p>
    <w:p w14:paraId="4B469D8F" w14:textId="77777777" w:rsidR="00B10075" w:rsidRPr="00AD6CA7" w:rsidRDefault="00B10075" w:rsidP="00C218B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Tablety lze rozdělit na 2 nebo 4 stejné části, aby bylo zajištěno </w:t>
      </w:r>
      <w:r w:rsidR="00483887">
        <w:t xml:space="preserve">přesné </w:t>
      </w:r>
      <w:r>
        <w:t>dávkování. Tabletu položte na rovný povrch</w:t>
      </w:r>
      <w:r w:rsidR="00C25D49">
        <w:t xml:space="preserve"> tak</w:t>
      </w:r>
      <w:r>
        <w:t xml:space="preserve">, aby její strana </w:t>
      </w:r>
      <w:r w:rsidR="00C25D49">
        <w:t xml:space="preserve">s rýhami </w:t>
      </w:r>
      <w:r>
        <w:t>byla otočena nahoru a konvexní (</w:t>
      </w:r>
      <w:r w:rsidR="00C25D49">
        <w:t>zaoblená</w:t>
      </w:r>
      <w:r>
        <w:t>) strana byla otočena k povrchu.</w:t>
      </w:r>
    </w:p>
    <w:p w14:paraId="6F17477F" w14:textId="77777777" w:rsidR="00B10075" w:rsidRPr="00893DBF" w:rsidRDefault="00B10075" w:rsidP="00B10075">
      <w:pPr>
        <w:tabs>
          <w:tab w:val="clear" w:pos="567"/>
        </w:tabs>
        <w:spacing w:line="240" w:lineRule="auto"/>
        <w:rPr>
          <w:szCs w:val="22"/>
        </w:rPr>
      </w:pPr>
    </w:p>
    <w:p w14:paraId="6B1EB717" w14:textId="77777777" w:rsidR="00B10075" w:rsidRPr="00AD6CA7" w:rsidRDefault="00B10075" w:rsidP="00B10075">
      <w:pPr>
        <w:tabs>
          <w:tab w:val="clear" w:pos="567"/>
        </w:tabs>
        <w:spacing w:line="240" w:lineRule="auto"/>
        <w:rPr>
          <w:szCs w:val="22"/>
        </w:rPr>
      </w:pPr>
      <w:r>
        <w:rPr>
          <w:noProof/>
          <w:lang w:val="de-AT" w:eastAsia="de-AT"/>
        </w:rPr>
        <w:drawing>
          <wp:inline distT="0" distB="0" distL="0" distR="0" wp14:anchorId="49CEEDBF" wp14:editId="228394ED">
            <wp:extent cx="2466975" cy="2028825"/>
            <wp:effectExtent l="0" t="0" r="9525" b="9525"/>
            <wp:docPr id="1" name="Afbeelding 1" descr="cid:image002.jpg@01D46478.DD2A5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id:image002.jpg@01D46478.DD2A586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1462D330" w14:textId="77777777" w:rsidR="00B10075" w:rsidRPr="00893DBF" w:rsidRDefault="00B10075" w:rsidP="00B10075">
      <w:pPr>
        <w:tabs>
          <w:tab w:val="clear" w:pos="567"/>
        </w:tabs>
        <w:spacing w:line="240" w:lineRule="auto"/>
        <w:rPr>
          <w:szCs w:val="22"/>
        </w:rPr>
      </w:pPr>
    </w:p>
    <w:p w14:paraId="2E4C8638" w14:textId="77777777" w:rsidR="00B10075" w:rsidRPr="00AD6CA7" w:rsidRDefault="00B10075" w:rsidP="00B10075">
      <w:pPr>
        <w:tabs>
          <w:tab w:val="clear" w:pos="567"/>
        </w:tabs>
        <w:spacing w:line="240" w:lineRule="auto"/>
        <w:rPr>
          <w:szCs w:val="22"/>
        </w:rPr>
      </w:pPr>
      <w:r>
        <w:t>2 stejné díly: stlačte palci po obou stranách tablety.</w:t>
      </w:r>
    </w:p>
    <w:p w14:paraId="48C5EB82" w14:textId="77777777" w:rsidR="00B10075" w:rsidRPr="00AD6CA7" w:rsidRDefault="00B10075" w:rsidP="00B10075">
      <w:pPr>
        <w:tabs>
          <w:tab w:val="clear" w:pos="567"/>
        </w:tabs>
        <w:spacing w:line="240" w:lineRule="auto"/>
        <w:rPr>
          <w:szCs w:val="22"/>
        </w:rPr>
      </w:pPr>
      <w:r>
        <w:t>4 stejné díly: stlačte palcem ve středu tablety.</w:t>
      </w:r>
    </w:p>
    <w:p w14:paraId="6BE8B9E8" w14:textId="77777777" w:rsidR="00B10075" w:rsidRPr="00893DBF" w:rsidRDefault="00B10075" w:rsidP="00B1007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A30F7C2" w14:textId="6C5868DE" w:rsidR="00B10075" w:rsidRPr="00AD6CA7" w:rsidRDefault="00B10075" w:rsidP="00C218B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b/>
          <w:szCs w:val="22"/>
          <w:highlight w:val="lightGray"/>
        </w:rPr>
        <w:t>9.</w:t>
      </w:r>
      <w:r>
        <w:rPr>
          <w:b/>
          <w:szCs w:val="22"/>
        </w:rPr>
        <w:tab/>
      </w:r>
      <w:r w:rsidR="008B50A5" w:rsidRPr="008B50A5">
        <w:rPr>
          <w:b/>
          <w:szCs w:val="22"/>
        </w:rPr>
        <w:t>Informace o správném podávání</w:t>
      </w:r>
    </w:p>
    <w:p w14:paraId="239DBEB2" w14:textId="77777777" w:rsidR="00B10075" w:rsidRPr="00893DBF" w:rsidRDefault="00B10075" w:rsidP="00C218B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A977BF" w14:textId="77777777" w:rsidR="00B10075" w:rsidRPr="00AD6CA7" w:rsidRDefault="00B10075" w:rsidP="00C218B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Pro </w:t>
      </w:r>
      <w:r w:rsidR="00DC6DDE">
        <w:t xml:space="preserve">snazší podání </w:t>
      </w:r>
      <w:r>
        <w:t xml:space="preserve">by požadovaná denní dávka měla být </w:t>
      </w:r>
      <w:r w:rsidR="00DC6DDE">
        <w:t xml:space="preserve">dána </w:t>
      </w:r>
      <w:r>
        <w:t xml:space="preserve">do malého množství vody </w:t>
      </w:r>
      <w:r w:rsidR="00DC6DDE">
        <w:t>a</w:t>
      </w:r>
      <w:r>
        <w:t xml:space="preserve">nebo smíchána s melasou nebo jiným sladidlem a míchána, dokud se nerozpustí. V tomto případě je zapotřebí rozpuštěné tablety podávat injekční stříkačkou. Celé množství je </w:t>
      </w:r>
      <w:r w:rsidR="006B3A38">
        <w:t xml:space="preserve">potřeba </w:t>
      </w:r>
      <w:r>
        <w:t>podat okamžitě. Tablety nedrťte.</w:t>
      </w:r>
    </w:p>
    <w:p w14:paraId="0163C65D" w14:textId="77777777" w:rsidR="00B10075" w:rsidRPr="00893DBF" w:rsidRDefault="00B10075" w:rsidP="00C218B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BBD8785" w14:textId="26AFC34C" w:rsidR="00B10075" w:rsidRPr="00AD6CA7" w:rsidRDefault="00B10075" w:rsidP="00C218B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b/>
          <w:szCs w:val="22"/>
          <w:highlight w:val="lightGray"/>
        </w:rPr>
        <w:t>10.</w:t>
      </w:r>
      <w:r>
        <w:rPr>
          <w:b/>
          <w:szCs w:val="22"/>
        </w:rPr>
        <w:tab/>
      </w:r>
      <w:r w:rsidR="008B50A5" w:rsidRPr="008B50A5">
        <w:rPr>
          <w:b/>
          <w:szCs w:val="22"/>
        </w:rPr>
        <w:t>Ochranné lhůty</w:t>
      </w:r>
    </w:p>
    <w:p w14:paraId="6104D9D3" w14:textId="77777777" w:rsidR="00B10075" w:rsidRPr="00893DBF" w:rsidRDefault="00B10075" w:rsidP="00C218B0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225573C" w14:textId="3FE3F37B" w:rsidR="00B10075" w:rsidRPr="00AD6CA7" w:rsidRDefault="00B10075" w:rsidP="00C218B0">
      <w:pPr>
        <w:spacing w:line="240" w:lineRule="auto"/>
        <w:jc w:val="both"/>
        <w:rPr>
          <w:szCs w:val="22"/>
        </w:rPr>
      </w:pPr>
      <w:r>
        <w:t>Nepoužívat u koní</w:t>
      </w:r>
      <w:r w:rsidR="001D6C95">
        <w:t xml:space="preserve"> určených</w:t>
      </w:r>
      <w:r>
        <w:t xml:space="preserve"> pro lidskou spotřebu.</w:t>
      </w:r>
    </w:p>
    <w:p w14:paraId="3D905BA2" w14:textId="77777777" w:rsidR="001F2F7F" w:rsidRDefault="001F2F7F" w:rsidP="00C218B0">
      <w:pPr>
        <w:autoSpaceDE w:val="0"/>
        <w:autoSpaceDN w:val="0"/>
        <w:adjustRightInd w:val="0"/>
        <w:snapToGrid w:val="0"/>
        <w:spacing w:line="240" w:lineRule="auto"/>
        <w:jc w:val="both"/>
        <w:rPr>
          <w:color w:val="000000"/>
          <w:szCs w:val="22"/>
          <w:lang w:eastAsia="en-GB"/>
        </w:rPr>
      </w:pPr>
      <w:r>
        <w:rPr>
          <w:color w:val="000000"/>
          <w:szCs w:val="22"/>
          <w:lang w:eastAsia="en-GB"/>
        </w:rPr>
        <w:t>Kůň ošetřený tímto přípravkem nesmí být již nikdy určen pro lidskou spotřebu.</w:t>
      </w:r>
    </w:p>
    <w:p w14:paraId="66183096" w14:textId="77777777" w:rsidR="00B10075" w:rsidRPr="00AD6CA7" w:rsidRDefault="00B10075" w:rsidP="00C218B0">
      <w:pPr>
        <w:spacing w:line="240" w:lineRule="auto"/>
        <w:jc w:val="both"/>
        <w:rPr>
          <w:szCs w:val="22"/>
        </w:rPr>
      </w:pPr>
      <w:r>
        <w:t>Kůň musí být prohlášen za nezpůsobilého pro lidskou spotřebu podle národní legislativy o průkazech pro koně.</w:t>
      </w:r>
    </w:p>
    <w:p w14:paraId="490CE96C" w14:textId="27008A5B" w:rsidR="00B10075" w:rsidRPr="00AD6CA7" w:rsidRDefault="00B10075" w:rsidP="00C218B0">
      <w:pPr>
        <w:spacing w:line="240" w:lineRule="auto"/>
        <w:jc w:val="both"/>
        <w:rPr>
          <w:szCs w:val="22"/>
        </w:rPr>
      </w:pPr>
      <w:r>
        <w:t xml:space="preserve">Nepoužívat u </w:t>
      </w:r>
      <w:r w:rsidR="008B50A5">
        <w:t>zvířat</w:t>
      </w:r>
      <w:r>
        <w:t>, jejichž mléko je určeno pro lidskou spotřebu.</w:t>
      </w:r>
    </w:p>
    <w:p w14:paraId="0F63A28A" w14:textId="77777777" w:rsidR="00B10075" w:rsidRPr="00893DBF" w:rsidRDefault="00B10075" w:rsidP="00C218B0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7C5F347D" w14:textId="593AA0A1" w:rsidR="00B10075" w:rsidRPr="00AD6CA7" w:rsidRDefault="00B10075" w:rsidP="00C218B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b/>
          <w:szCs w:val="22"/>
          <w:highlight w:val="lightGray"/>
        </w:rPr>
        <w:t>11.</w:t>
      </w:r>
      <w:r>
        <w:rPr>
          <w:b/>
          <w:szCs w:val="22"/>
        </w:rPr>
        <w:tab/>
      </w:r>
      <w:r w:rsidR="008B50A5" w:rsidRPr="008B50A5">
        <w:rPr>
          <w:b/>
          <w:szCs w:val="22"/>
        </w:rPr>
        <w:t>Zvláštní opatření pro uchovávání</w:t>
      </w:r>
    </w:p>
    <w:p w14:paraId="6B6D8DA1" w14:textId="77777777" w:rsidR="00B10075" w:rsidRPr="00893DBF" w:rsidRDefault="00B10075" w:rsidP="00C218B0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64DF3AD1" w14:textId="39311B3A" w:rsidR="00B10075" w:rsidRPr="00AD6CA7" w:rsidRDefault="00B10075" w:rsidP="00C218B0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t>Uchováv</w:t>
      </w:r>
      <w:r w:rsidR="00185994">
        <w:t>ejte</w:t>
      </w:r>
      <w:r>
        <w:t xml:space="preserve"> mimo dohled a dosah dětí.</w:t>
      </w:r>
    </w:p>
    <w:p w14:paraId="62E06254" w14:textId="77777777" w:rsidR="00B10075" w:rsidRPr="00893DBF" w:rsidRDefault="00B10075" w:rsidP="00C218B0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55291AC3" w14:textId="77777777" w:rsidR="00B10075" w:rsidRPr="00AD6CA7" w:rsidRDefault="00B10075" w:rsidP="00C218B0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Tento veterinární léčivý přípravek nevyžaduje žádné </w:t>
      </w:r>
      <w:r w:rsidR="006C5FCF">
        <w:t xml:space="preserve">zvláštní </w:t>
      </w:r>
      <w:r>
        <w:t>podmínky uchovávání</w:t>
      </w:r>
    </w:p>
    <w:p w14:paraId="24F49A69" w14:textId="7D0A27A5" w:rsidR="00B10075" w:rsidRPr="00AD6CA7" w:rsidRDefault="00B10075" w:rsidP="00C218B0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Nepoužívejte tento veterinární léčivý přípravek po uplynutí doby použitelnosti uvedené na </w:t>
      </w:r>
      <w:r w:rsidR="006C5FCF">
        <w:t>blistru</w:t>
      </w:r>
      <w:r w:rsidR="006C5FCF" w:rsidRPr="00543FB9">
        <w:t xml:space="preserve"> </w:t>
      </w:r>
      <w:r w:rsidR="00E10329" w:rsidRPr="00543FB9">
        <w:t>a</w:t>
      </w:r>
      <w:r w:rsidR="00E10329">
        <w:t> </w:t>
      </w:r>
      <w:r w:rsidRPr="00543FB9">
        <w:t>krabičce</w:t>
      </w:r>
      <w:r>
        <w:t xml:space="preserve"> za </w:t>
      </w:r>
      <w:r w:rsidR="008B50A5">
        <w:t>Exp</w:t>
      </w:r>
      <w:r>
        <w:t xml:space="preserve">. </w:t>
      </w:r>
      <w:r w:rsidR="00925BA5" w:rsidRPr="007D7A10">
        <w:t>Doba použitelnosti končí posledním dnem v uvedeném měsíci</w:t>
      </w:r>
      <w:r>
        <w:t>.</w:t>
      </w:r>
    </w:p>
    <w:p w14:paraId="56D47361" w14:textId="77777777" w:rsidR="00B10075" w:rsidRPr="00AD6CA7" w:rsidRDefault="00B10075" w:rsidP="00C218B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Doba použitelnosti dělených tablet po prvním otevření vnitřního obalu: 3 dn</w:t>
      </w:r>
      <w:r w:rsidR="00925BA5">
        <w:t>y</w:t>
      </w:r>
      <w:r>
        <w:t>.</w:t>
      </w:r>
    </w:p>
    <w:p w14:paraId="2F5B23C9" w14:textId="77777777" w:rsidR="00B10075" w:rsidRPr="00893DBF" w:rsidRDefault="00B10075" w:rsidP="00C218B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18A8621" w14:textId="5C36CC00" w:rsidR="008B50A5" w:rsidRPr="00AD6CA7" w:rsidRDefault="00B10075" w:rsidP="00C218B0">
      <w:pPr>
        <w:keepNext/>
        <w:tabs>
          <w:tab w:val="clear" w:pos="567"/>
        </w:tabs>
        <w:spacing w:line="240" w:lineRule="auto"/>
        <w:jc w:val="both"/>
        <w:rPr>
          <w:b/>
          <w:szCs w:val="22"/>
        </w:rPr>
      </w:pPr>
      <w:r>
        <w:rPr>
          <w:b/>
          <w:szCs w:val="22"/>
          <w:highlight w:val="lightGray"/>
        </w:rPr>
        <w:t>12.</w:t>
      </w:r>
      <w:r>
        <w:rPr>
          <w:b/>
          <w:szCs w:val="22"/>
        </w:rPr>
        <w:tab/>
      </w:r>
      <w:r w:rsidR="008B50A5" w:rsidRPr="008B50A5">
        <w:rPr>
          <w:b/>
          <w:szCs w:val="22"/>
        </w:rPr>
        <w:t>Zvláštní opatření pro likvidaci</w:t>
      </w:r>
      <w:r w:rsidR="008B50A5" w:rsidRPr="008B50A5" w:rsidDel="008B50A5">
        <w:rPr>
          <w:b/>
          <w:szCs w:val="22"/>
        </w:rPr>
        <w:t xml:space="preserve"> </w:t>
      </w:r>
    </w:p>
    <w:p w14:paraId="52CBAB44" w14:textId="77777777" w:rsidR="00B10075" w:rsidRPr="00893DBF" w:rsidRDefault="00B10075" w:rsidP="00C218B0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4062F39" w14:textId="7762F257" w:rsidR="008B50A5" w:rsidRDefault="008B50A5" w:rsidP="00C218B0">
      <w:pPr>
        <w:tabs>
          <w:tab w:val="clear" w:pos="567"/>
        </w:tabs>
        <w:spacing w:line="240" w:lineRule="auto"/>
        <w:jc w:val="both"/>
      </w:pPr>
      <w:r w:rsidRPr="00B41D57">
        <w:t>Léčivé přípravky se nesmí likvidovat prostřednictvím odpadní vody či domovního odpadu.</w:t>
      </w:r>
    </w:p>
    <w:p w14:paraId="56BC286C" w14:textId="77777777" w:rsidR="00E10329" w:rsidRDefault="00E10329" w:rsidP="00C218B0">
      <w:pPr>
        <w:spacing w:line="240" w:lineRule="auto"/>
        <w:jc w:val="both"/>
      </w:pPr>
    </w:p>
    <w:p w14:paraId="16879440" w14:textId="7168A62E" w:rsidR="008B50A5" w:rsidRPr="00B41D57" w:rsidRDefault="008B50A5" w:rsidP="00C218B0">
      <w:pPr>
        <w:spacing w:line="240" w:lineRule="auto"/>
        <w:jc w:val="both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06737621" w14:textId="77777777" w:rsidR="008B50A5" w:rsidRPr="00B41D57" w:rsidRDefault="008B50A5" w:rsidP="008B50A5">
      <w:pPr>
        <w:tabs>
          <w:tab w:val="clear" w:pos="567"/>
        </w:tabs>
        <w:spacing w:line="240" w:lineRule="auto"/>
        <w:rPr>
          <w:szCs w:val="22"/>
        </w:rPr>
      </w:pPr>
    </w:p>
    <w:p w14:paraId="6A762173" w14:textId="39AF2366" w:rsidR="00B10075" w:rsidRPr="00C218B0" w:rsidRDefault="00B10075" w:rsidP="00C218B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218B0">
        <w:rPr>
          <w:szCs w:val="22"/>
        </w:rPr>
        <w:t>O možnostech likvidace nepotřebných léčivých přípravků se poraďte s vaším veterinárním lékařem</w:t>
      </w:r>
      <w:r w:rsidR="00E10329">
        <w:rPr>
          <w:szCs w:val="22"/>
        </w:rPr>
        <w:t xml:space="preserve"> nebo lékárníkem</w:t>
      </w:r>
      <w:r w:rsidRPr="00C218B0">
        <w:rPr>
          <w:szCs w:val="22"/>
        </w:rPr>
        <w:t xml:space="preserve">. </w:t>
      </w:r>
    </w:p>
    <w:p w14:paraId="50EE1922" w14:textId="77777777" w:rsidR="00B10075" w:rsidRPr="00C218B0" w:rsidRDefault="00B10075" w:rsidP="00C218B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1FB6938" w14:textId="77777777" w:rsidR="00A8042F" w:rsidRPr="00C218B0" w:rsidRDefault="00A8042F" w:rsidP="00C218B0">
      <w:pPr>
        <w:pStyle w:val="Style1"/>
        <w:jc w:val="both"/>
      </w:pPr>
      <w:r w:rsidRPr="00C218B0">
        <w:rPr>
          <w:highlight w:val="lightGray"/>
        </w:rPr>
        <w:t>13.</w:t>
      </w:r>
      <w:r w:rsidRPr="00C218B0">
        <w:tab/>
        <w:t>Klasifikace veterinárních léčivých přípravků</w:t>
      </w:r>
    </w:p>
    <w:p w14:paraId="59471DD1" w14:textId="55D3699B" w:rsidR="00B10075" w:rsidRPr="00C218B0" w:rsidRDefault="00B10075" w:rsidP="00C218B0">
      <w:pPr>
        <w:tabs>
          <w:tab w:val="clear" w:pos="567"/>
        </w:tabs>
        <w:spacing w:line="240" w:lineRule="auto"/>
        <w:jc w:val="both"/>
        <w:rPr>
          <w:b/>
          <w:szCs w:val="22"/>
          <w:highlight w:val="lightGray"/>
        </w:rPr>
      </w:pPr>
    </w:p>
    <w:p w14:paraId="169B8644" w14:textId="77777777" w:rsidR="00A8042F" w:rsidRPr="00C218B0" w:rsidRDefault="00A8042F" w:rsidP="00C218B0">
      <w:pPr>
        <w:spacing w:line="240" w:lineRule="auto"/>
        <w:jc w:val="both"/>
        <w:rPr>
          <w:szCs w:val="22"/>
        </w:rPr>
      </w:pPr>
      <w:r w:rsidRPr="00C218B0">
        <w:rPr>
          <w:szCs w:val="22"/>
        </w:rPr>
        <w:t>Veterinární léčivý přípravek je vydáván pouze na předpis.</w:t>
      </w:r>
    </w:p>
    <w:p w14:paraId="2A8741FE" w14:textId="77777777" w:rsidR="00A8042F" w:rsidRPr="00C218B0" w:rsidRDefault="00A8042F" w:rsidP="00C218B0">
      <w:pPr>
        <w:tabs>
          <w:tab w:val="clear" w:pos="567"/>
        </w:tabs>
        <w:spacing w:line="240" w:lineRule="auto"/>
        <w:jc w:val="both"/>
        <w:rPr>
          <w:b/>
          <w:szCs w:val="22"/>
          <w:highlight w:val="lightGray"/>
        </w:rPr>
      </w:pPr>
    </w:p>
    <w:p w14:paraId="184FCD6B" w14:textId="0EEDC3A5" w:rsidR="00B10075" w:rsidRPr="00C218B0" w:rsidRDefault="00B10075" w:rsidP="00C218B0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C218B0">
        <w:rPr>
          <w:b/>
          <w:szCs w:val="22"/>
          <w:highlight w:val="lightGray"/>
        </w:rPr>
        <w:t>14.</w:t>
      </w:r>
      <w:r w:rsidRPr="00C218B0">
        <w:rPr>
          <w:b/>
          <w:szCs w:val="22"/>
        </w:rPr>
        <w:tab/>
      </w:r>
      <w:r w:rsidR="00A8042F" w:rsidRPr="00C218B0">
        <w:rPr>
          <w:b/>
          <w:szCs w:val="22"/>
        </w:rPr>
        <w:t>Registrační čísla a velikosti balení</w:t>
      </w:r>
    </w:p>
    <w:p w14:paraId="48884A54" w14:textId="77777777" w:rsidR="005F76DE" w:rsidRPr="00C218B0" w:rsidRDefault="005F76DE" w:rsidP="00C218B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BE0097D" w14:textId="21E6ECB7" w:rsidR="00A8042F" w:rsidRPr="00C218B0" w:rsidRDefault="00A8042F" w:rsidP="00C218B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218B0">
        <w:rPr>
          <w:szCs w:val="22"/>
        </w:rPr>
        <w:t>Blistry z hliníku-OPA/hliník/PVC obsahující 10 tablet v papírové krabičce.</w:t>
      </w:r>
    </w:p>
    <w:p w14:paraId="66693F1F" w14:textId="77777777" w:rsidR="00A8042F" w:rsidRPr="00C218B0" w:rsidRDefault="00A8042F" w:rsidP="00C218B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143C0C9" w14:textId="50B5866B" w:rsidR="002D2C2A" w:rsidRPr="00C218B0" w:rsidRDefault="00A8042F" w:rsidP="00C218B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218B0">
        <w:rPr>
          <w:szCs w:val="22"/>
        </w:rPr>
        <w:t>Velikosti balení:</w:t>
      </w:r>
    </w:p>
    <w:p w14:paraId="4F47DE3F" w14:textId="77777777" w:rsidR="00B10075" w:rsidRPr="00C218B0" w:rsidRDefault="00B10075" w:rsidP="00C218B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218B0">
        <w:rPr>
          <w:szCs w:val="22"/>
        </w:rPr>
        <w:t>Papírová krabička s 50, 60, 100, 150, 160 nebo 200 tabletami.</w:t>
      </w:r>
    </w:p>
    <w:p w14:paraId="13260137" w14:textId="77777777" w:rsidR="00B10075" w:rsidRPr="00C218B0" w:rsidRDefault="00B10075" w:rsidP="00C218B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218B0">
        <w:rPr>
          <w:szCs w:val="22"/>
        </w:rPr>
        <w:t xml:space="preserve">Na trhu nemusí být všechny velikosti balení. </w:t>
      </w:r>
    </w:p>
    <w:p w14:paraId="340944CB" w14:textId="44F69063" w:rsidR="00B10075" w:rsidRPr="00C218B0" w:rsidRDefault="00B10075" w:rsidP="00C218B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031FB74" w14:textId="77777777" w:rsidR="00A8042F" w:rsidRPr="00C218B0" w:rsidRDefault="00A8042F" w:rsidP="00C218B0">
      <w:pPr>
        <w:pStyle w:val="Style1"/>
        <w:jc w:val="both"/>
      </w:pPr>
      <w:r w:rsidRPr="00C218B0">
        <w:rPr>
          <w:highlight w:val="lightGray"/>
        </w:rPr>
        <w:t>15.</w:t>
      </w:r>
      <w:r w:rsidRPr="00C218B0">
        <w:tab/>
        <w:t>Datum poslední revize příbalové informace</w:t>
      </w:r>
    </w:p>
    <w:p w14:paraId="420E0DBE" w14:textId="77777777" w:rsidR="00A8042F" w:rsidRPr="00C218B0" w:rsidRDefault="00A8042F" w:rsidP="00C218B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6FC6523" w14:textId="343B9978" w:rsidR="00A8042F" w:rsidRPr="00C218B0" w:rsidRDefault="00DA2B4E" w:rsidP="00C218B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Říjen</w:t>
      </w:r>
      <w:bookmarkStart w:id="0" w:name="_GoBack"/>
      <w:bookmarkEnd w:id="0"/>
      <w:r w:rsidR="00A121D9">
        <w:rPr>
          <w:szCs w:val="22"/>
        </w:rPr>
        <w:t xml:space="preserve"> 2023</w:t>
      </w:r>
    </w:p>
    <w:p w14:paraId="4812BC52" w14:textId="77777777" w:rsidR="00A8042F" w:rsidRPr="00C218B0" w:rsidRDefault="00A8042F" w:rsidP="00C218B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017BBA7" w14:textId="32DED355" w:rsidR="00A8042F" w:rsidRDefault="00A8042F" w:rsidP="00C218B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218B0">
        <w:rPr>
          <w:szCs w:val="22"/>
        </w:rPr>
        <w:t>Podrobné informace o tomto veterinárním léčivém přípravku jsou k dispozici v databázi přípravků Unie (</w:t>
      </w:r>
      <w:hyperlink r:id="rId13" w:history="1">
        <w:r w:rsidRPr="00C218B0">
          <w:rPr>
            <w:rStyle w:val="Hypertextovodkaz"/>
            <w:szCs w:val="22"/>
          </w:rPr>
          <w:t>https://medicines.health.europa.eu/veterinary</w:t>
        </w:r>
      </w:hyperlink>
      <w:r w:rsidRPr="00C218B0">
        <w:rPr>
          <w:szCs w:val="22"/>
        </w:rPr>
        <w:t>).</w:t>
      </w:r>
    </w:p>
    <w:p w14:paraId="295E3541" w14:textId="1E2DBC22" w:rsidR="00DB256B" w:rsidRDefault="00DB256B" w:rsidP="00C218B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71AA939" w14:textId="77777777" w:rsidR="00DB256B" w:rsidRPr="00667D7F" w:rsidRDefault="00DB256B" w:rsidP="00DB256B">
      <w:pPr>
        <w:spacing w:line="240" w:lineRule="auto"/>
        <w:jc w:val="both"/>
        <w:rPr>
          <w:rStyle w:val="markedcontent"/>
        </w:rPr>
      </w:pPr>
      <w:r w:rsidRPr="00DB256B">
        <w:rPr>
          <w:rStyle w:val="markedcontent"/>
        </w:rPr>
        <w:t>Podrobné informace o tomto veterinárním léčivém přípravku naleznete také v národní databázi (</w:t>
      </w:r>
      <w:hyperlink r:id="rId14" w:history="1">
        <w:r w:rsidRPr="00DB256B">
          <w:rPr>
            <w:rStyle w:val="Hypertextovodkaz"/>
          </w:rPr>
          <w:t>https://www.uskvbl.cz</w:t>
        </w:r>
      </w:hyperlink>
      <w:r w:rsidRPr="00DB256B">
        <w:rPr>
          <w:rStyle w:val="markedcontent"/>
        </w:rPr>
        <w:t xml:space="preserve">). </w:t>
      </w:r>
    </w:p>
    <w:p w14:paraId="5B971CB2" w14:textId="77777777" w:rsidR="00DB256B" w:rsidRPr="00C218B0" w:rsidRDefault="00DB256B" w:rsidP="00C218B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8BF007C" w14:textId="77777777" w:rsidR="00A8042F" w:rsidRPr="00C218B0" w:rsidRDefault="00A8042F" w:rsidP="00C218B0">
      <w:pPr>
        <w:pStyle w:val="Style1"/>
        <w:jc w:val="both"/>
      </w:pPr>
      <w:r w:rsidRPr="00C218B0">
        <w:rPr>
          <w:highlight w:val="lightGray"/>
        </w:rPr>
        <w:t>16.</w:t>
      </w:r>
      <w:r w:rsidRPr="00C218B0">
        <w:tab/>
        <w:t>Kontaktní údaje</w:t>
      </w:r>
    </w:p>
    <w:p w14:paraId="3DF5A54E" w14:textId="77777777" w:rsidR="00A8042F" w:rsidRPr="00C218B0" w:rsidRDefault="00A8042F" w:rsidP="00C218B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3B0C8E4" w14:textId="1CF0CD69" w:rsidR="00A8042F" w:rsidRPr="00C218B0" w:rsidRDefault="00A8042F" w:rsidP="00C218B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218B0">
        <w:rPr>
          <w:iCs/>
          <w:szCs w:val="22"/>
          <w:u w:val="single"/>
        </w:rPr>
        <w:t>Držitel rozhodnutí o registraci:</w:t>
      </w:r>
    </w:p>
    <w:p w14:paraId="2F73AE85" w14:textId="77777777" w:rsidR="00263818" w:rsidRPr="00DA2B4E" w:rsidRDefault="00263818" w:rsidP="00C218B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0DF07D" w14:textId="324F837A" w:rsidR="00A8042F" w:rsidRPr="00C218B0" w:rsidRDefault="00A8042F" w:rsidP="00C218B0">
      <w:pPr>
        <w:tabs>
          <w:tab w:val="clear" w:pos="567"/>
        </w:tabs>
        <w:spacing w:line="240" w:lineRule="auto"/>
        <w:jc w:val="both"/>
        <w:rPr>
          <w:szCs w:val="22"/>
          <w:lang w:val="de-AT"/>
        </w:rPr>
      </w:pPr>
      <w:proofErr w:type="spellStart"/>
      <w:r w:rsidRPr="00C218B0">
        <w:rPr>
          <w:szCs w:val="22"/>
          <w:lang w:val="de-AT"/>
        </w:rPr>
        <w:t>VetViva</w:t>
      </w:r>
      <w:proofErr w:type="spellEnd"/>
      <w:r w:rsidRPr="00C218B0">
        <w:rPr>
          <w:szCs w:val="22"/>
          <w:lang w:val="de-AT"/>
        </w:rPr>
        <w:t xml:space="preserve"> Richter GmbH</w:t>
      </w:r>
    </w:p>
    <w:p w14:paraId="27CFD642" w14:textId="77777777" w:rsidR="00A8042F" w:rsidRPr="00C218B0" w:rsidRDefault="00A8042F" w:rsidP="00C218B0">
      <w:pPr>
        <w:tabs>
          <w:tab w:val="clear" w:pos="567"/>
        </w:tabs>
        <w:spacing w:line="240" w:lineRule="auto"/>
        <w:jc w:val="both"/>
        <w:rPr>
          <w:szCs w:val="22"/>
          <w:lang w:val="de-AT"/>
        </w:rPr>
      </w:pPr>
      <w:proofErr w:type="spellStart"/>
      <w:r w:rsidRPr="00C218B0">
        <w:rPr>
          <w:szCs w:val="22"/>
          <w:lang w:val="de-AT"/>
        </w:rPr>
        <w:t>Durisolstrasse</w:t>
      </w:r>
      <w:proofErr w:type="spellEnd"/>
      <w:r w:rsidRPr="00C218B0">
        <w:rPr>
          <w:szCs w:val="22"/>
          <w:lang w:val="de-AT"/>
        </w:rPr>
        <w:t xml:space="preserve"> 14</w:t>
      </w:r>
    </w:p>
    <w:p w14:paraId="6B5B7CB6" w14:textId="77777777" w:rsidR="00A8042F" w:rsidRPr="00C218B0" w:rsidRDefault="00A8042F" w:rsidP="00C218B0">
      <w:pPr>
        <w:tabs>
          <w:tab w:val="clear" w:pos="567"/>
        </w:tabs>
        <w:spacing w:line="240" w:lineRule="auto"/>
        <w:jc w:val="both"/>
        <w:rPr>
          <w:szCs w:val="22"/>
          <w:lang w:val="de-AT"/>
        </w:rPr>
      </w:pPr>
      <w:r w:rsidRPr="00C218B0">
        <w:rPr>
          <w:szCs w:val="22"/>
          <w:lang w:val="de-AT"/>
        </w:rPr>
        <w:t>4600 Wels</w:t>
      </w:r>
    </w:p>
    <w:p w14:paraId="2FCC510C" w14:textId="3949CC66" w:rsidR="00A8042F" w:rsidRPr="00C218B0" w:rsidRDefault="00A8042F" w:rsidP="00C218B0">
      <w:pPr>
        <w:tabs>
          <w:tab w:val="clear" w:pos="567"/>
        </w:tabs>
        <w:spacing w:line="240" w:lineRule="auto"/>
        <w:jc w:val="both"/>
        <w:rPr>
          <w:szCs w:val="22"/>
          <w:lang w:val="de-AT"/>
        </w:rPr>
      </w:pPr>
      <w:proofErr w:type="spellStart"/>
      <w:r w:rsidRPr="00C218B0">
        <w:rPr>
          <w:szCs w:val="22"/>
          <w:lang w:val="de-AT"/>
        </w:rPr>
        <w:t>Rakousko</w:t>
      </w:r>
      <w:proofErr w:type="spellEnd"/>
    </w:p>
    <w:p w14:paraId="4C4E07CF" w14:textId="77777777" w:rsidR="00A8042F" w:rsidRPr="00C218B0" w:rsidRDefault="00A8042F" w:rsidP="00C218B0">
      <w:pPr>
        <w:tabs>
          <w:tab w:val="clear" w:pos="567"/>
        </w:tabs>
        <w:spacing w:line="240" w:lineRule="auto"/>
        <w:jc w:val="both"/>
        <w:rPr>
          <w:szCs w:val="22"/>
          <w:lang w:val="de-AT"/>
        </w:rPr>
      </w:pPr>
    </w:p>
    <w:p w14:paraId="13F247B3" w14:textId="20CA2885" w:rsidR="00FA1948" w:rsidRPr="00C218B0" w:rsidRDefault="00FA1948" w:rsidP="00C218B0">
      <w:pPr>
        <w:spacing w:line="240" w:lineRule="auto"/>
        <w:jc w:val="both"/>
        <w:rPr>
          <w:bCs/>
          <w:szCs w:val="22"/>
        </w:rPr>
      </w:pPr>
      <w:r w:rsidRPr="00C218B0">
        <w:rPr>
          <w:bCs/>
          <w:szCs w:val="22"/>
          <w:u w:val="single"/>
        </w:rPr>
        <w:t>Výrobce odpovědný za uvolnění šarže:</w:t>
      </w:r>
      <w:r w:rsidRPr="00C218B0" w:rsidDel="00FA1948">
        <w:rPr>
          <w:bCs/>
          <w:szCs w:val="22"/>
          <w:u w:val="single"/>
        </w:rPr>
        <w:t xml:space="preserve"> </w:t>
      </w:r>
    </w:p>
    <w:p w14:paraId="3B8C6789" w14:textId="0CD2F449" w:rsidR="00A8042F" w:rsidRPr="00C218B0" w:rsidRDefault="00A8042F" w:rsidP="00C218B0">
      <w:pPr>
        <w:spacing w:line="240" w:lineRule="auto"/>
        <w:jc w:val="both"/>
        <w:rPr>
          <w:bCs/>
          <w:szCs w:val="22"/>
        </w:rPr>
      </w:pPr>
      <w:r w:rsidRPr="00C218B0">
        <w:rPr>
          <w:bCs/>
          <w:szCs w:val="22"/>
        </w:rPr>
        <w:t>Lelypharma BV</w:t>
      </w:r>
    </w:p>
    <w:p w14:paraId="146CD4C7" w14:textId="77777777" w:rsidR="00A8042F" w:rsidRPr="00C218B0" w:rsidRDefault="00A8042F" w:rsidP="00C218B0">
      <w:pPr>
        <w:spacing w:line="240" w:lineRule="auto"/>
        <w:jc w:val="both"/>
        <w:rPr>
          <w:bCs/>
          <w:szCs w:val="22"/>
        </w:rPr>
      </w:pPr>
      <w:r w:rsidRPr="00C218B0">
        <w:rPr>
          <w:bCs/>
          <w:szCs w:val="22"/>
        </w:rPr>
        <w:t>Zuiveringsweg 42</w:t>
      </w:r>
    </w:p>
    <w:p w14:paraId="2E2BA040" w14:textId="77777777" w:rsidR="00A8042F" w:rsidRPr="00C218B0" w:rsidRDefault="00A8042F" w:rsidP="00C218B0">
      <w:pPr>
        <w:spacing w:line="240" w:lineRule="auto"/>
        <w:jc w:val="both"/>
        <w:rPr>
          <w:bCs/>
          <w:szCs w:val="22"/>
        </w:rPr>
      </w:pPr>
      <w:r w:rsidRPr="00C218B0">
        <w:rPr>
          <w:bCs/>
          <w:szCs w:val="22"/>
        </w:rPr>
        <w:t>8243 PZ Lelystad</w:t>
      </w:r>
    </w:p>
    <w:p w14:paraId="5AAF7570" w14:textId="7D92D2F7" w:rsidR="00A8042F" w:rsidRPr="00C218B0" w:rsidRDefault="00A8042F" w:rsidP="00C218B0">
      <w:pPr>
        <w:spacing w:line="240" w:lineRule="auto"/>
        <w:jc w:val="both"/>
        <w:rPr>
          <w:bCs/>
          <w:szCs w:val="22"/>
        </w:rPr>
      </w:pPr>
      <w:r w:rsidRPr="00C218B0">
        <w:rPr>
          <w:bCs/>
          <w:szCs w:val="22"/>
        </w:rPr>
        <w:t>Nizozemsko</w:t>
      </w:r>
    </w:p>
    <w:p w14:paraId="418A3487" w14:textId="77777777" w:rsidR="00A8042F" w:rsidRPr="00C218B0" w:rsidRDefault="00A8042F" w:rsidP="00C218B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2A0E0DB" w14:textId="2962E66A" w:rsidR="00B10075" w:rsidRPr="00C218B0" w:rsidRDefault="00A8042F" w:rsidP="00C218B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218B0">
        <w:rPr>
          <w:szCs w:val="22"/>
          <w:u w:val="single"/>
        </w:rPr>
        <w:t>Místní zástupci a kontaktní údaje pro hlášení podezření na nežádoucí účinky</w:t>
      </w:r>
      <w:r w:rsidR="00A16612" w:rsidRPr="00C218B0">
        <w:rPr>
          <w:szCs w:val="22"/>
          <w:u w:val="single"/>
        </w:rPr>
        <w:t>:</w:t>
      </w:r>
      <w:r w:rsidRPr="00C218B0" w:rsidDel="00A8042F">
        <w:rPr>
          <w:szCs w:val="22"/>
        </w:rPr>
        <w:t xml:space="preserve"> </w:t>
      </w:r>
    </w:p>
    <w:p w14:paraId="625C38A4" w14:textId="77777777" w:rsidR="0088606A" w:rsidRPr="00C218B0" w:rsidRDefault="0088606A" w:rsidP="00C218B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964CBFB" w14:textId="77777777" w:rsidR="0088606A" w:rsidRPr="00C218B0" w:rsidRDefault="0088606A" w:rsidP="00C218B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218B0">
        <w:rPr>
          <w:szCs w:val="22"/>
        </w:rPr>
        <w:t>Orion Pharma s.r.o.</w:t>
      </w:r>
    </w:p>
    <w:p w14:paraId="3AF2381F" w14:textId="77777777" w:rsidR="0088606A" w:rsidRPr="00C218B0" w:rsidRDefault="0088606A" w:rsidP="00C218B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218B0">
        <w:rPr>
          <w:szCs w:val="22"/>
        </w:rPr>
        <w:t>Na Strži 2102/</w:t>
      </w:r>
      <w:proofErr w:type="gramStart"/>
      <w:r w:rsidRPr="00C218B0">
        <w:rPr>
          <w:szCs w:val="22"/>
        </w:rPr>
        <w:t>61a</w:t>
      </w:r>
      <w:proofErr w:type="gramEnd"/>
    </w:p>
    <w:p w14:paraId="795FD23A" w14:textId="77777777" w:rsidR="0088606A" w:rsidRPr="00C218B0" w:rsidRDefault="0088606A" w:rsidP="00C218B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218B0">
        <w:rPr>
          <w:szCs w:val="22"/>
        </w:rPr>
        <w:t>Praha, 140 00</w:t>
      </w:r>
    </w:p>
    <w:p w14:paraId="6C10FA85" w14:textId="77777777" w:rsidR="0088606A" w:rsidRPr="00C218B0" w:rsidRDefault="0088606A" w:rsidP="00C218B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218B0">
        <w:rPr>
          <w:szCs w:val="22"/>
        </w:rPr>
        <w:t>Tel: +420 227 027 263</w:t>
      </w:r>
    </w:p>
    <w:p w14:paraId="668D08E3" w14:textId="3357AC61" w:rsidR="00A8042F" w:rsidRPr="00C218B0" w:rsidRDefault="0088606A" w:rsidP="00C218B0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C218B0">
        <w:rPr>
          <w:szCs w:val="22"/>
        </w:rPr>
        <w:t>orion@orionpharma.cz</w:t>
      </w:r>
      <w:r w:rsidR="00A8042F" w:rsidRPr="00C218B0">
        <w:rPr>
          <w:szCs w:val="22"/>
        </w:rPr>
        <w:t>Pokud</w:t>
      </w:r>
      <w:proofErr w:type="spellEnd"/>
      <w:r w:rsidR="00A8042F" w:rsidRPr="00C218B0">
        <w:rPr>
          <w:szCs w:val="22"/>
        </w:rPr>
        <w:t xml:space="preserve"> chcete získat informace o tomto veterinárním léčivém přípravku, kontaktujte prosím příslušného místního zástupce držitele rozhodnutí o registraci.</w:t>
      </w:r>
    </w:p>
    <w:p w14:paraId="6C95CC63" w14:textId="77777777" w:rsidR="006C3151" w:rsidRPr="00C218B0" w:rsidRDefault="006C3151" w:rsidP="00C218B0">
      <w:pPr>
        <w:tabs>
          <w:tab w:val="clear" w:pos="567"/>
        </w:tabs>
        <w:spacing w:line="240" w:lineRule="auto"/>
        <w:jc w:val="both"/>
        <w:rPr>
          <w:szCs w:val="22"/>
        </w:rPr>
      </w:pPr>
    </w:p>
    <w:sectPr w:rsidR="006C3151" w:rsidRPr="00C218B0" w:rsidSect="00B10075">
      <w:headerReference w:type="default" r:id="rId15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CF73A" w14:textId="77777777" w:rsidR="00CB203E" w:rsidRDefault="00CB203E" w:rsidP="008B44A9">
      <w:pPr>
        <w:spacing w:line="240" w:lineRule="auto"/>
      </w:pPr>
      <w:r>
        <w:separator/>
      </w:r>
    </w:p>
  </w:endnote>
  <w:endnote w:type="continuationSeparator" w:id="0">
    <w:p w14:paraId="27FA054D" w14:textId="77777777" w:rsidR="00CB203E" w:rsidRDefault="00CB203E" w:rsidP="008B44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D1283" w14:textId="77777777" w:rsidR="00CB203E" w:rsidRDefault="00CB203E" w:rsidP="008B44A9">
      <w:pPr>
        <w:spacing w:line="240" w:lineRule="auto"/>
      </w:pPr>
      <w:r>
        <w:separator/>
      </w:r>
    </w:p>
  </w:footnote>
  <w:footnote w:type="continuationSeparator" w:id="0">
    <w:p w14:paraId="3F7C25C3" w14:textId="77777777" w:rsidR="00CB203E" w:rsidRDefault="00CB203E" w:rsidP="008B44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2038F" w14:textId="458EB49A" w:rsidR="00CF3232" w:rsidRDefault="00D14498">
    <w:pPr>
      <w:pStyle w:val="Zhlav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DBE"/>
    <w:rsid w:val="000B695E"/>
    <w:rsid w:val="000C4F2F"/>
    <w:rsid w:val="000D0E64"/>
    <w:rsid w:val="001405D3"/>
    <w:rsid w:val="00146661"/>
    <w:rsid w:val="00163000"/>
    <w:rsid w:val="001703AB"/>
    <w:rsid w:val="00185168"/>
    <w:rsid w:val="00185994"/>
    <w:rsid w:val="0019054D"/>
    <w:rsid w:val="001D4B74"/>
    <w:rsid w:val="001D6C95"/>
    <w:rsid w:val="001D7716"/>
    <w:rsid w:val="001F2F7F"/>
    <w:rsid w:val="001F3AF9"/>
    <w:rsid w:val="00213BB2"/>
    <w:rsid w:val="00263818"/>
    <w:rsid w:val="00277A19"/>
    <w:rsid w:val="00294A75"/>
    <w:rsid w:val="002A25D9"/>
    <w:rsid w:val="002D2C2A"/>
    <w:rsid w:val="003016DB"/>
    <w:rsid w:val="003063C3"/>
    <w:rsid w:val="00314D35"/>
    <w:rsid w:val="003A1378"/>
    <w:rsid w:val="003B1CA7"/>
    <w:rsid w:val="00432EB1"/>
    <w:rsid w:val="004358DB"/>
    <w:rsid w:val="004629E8"/>
    <w:rsid w:val="00483792"/>
    <w:rsid w:val="00483887"/>
    <w:rsid w:val="004B7837"/>
    <w:rsid w:val="005E7DBE"/>
    <w:rsid w:val="005F76DE"/>
    <w:rsid w:val="00613577"/>
    <w:rsid w:val="00697987"/>
    <w:rsid w:val="006A40AA"/>
    <w:rsid w:val="006B3A38"/>
    <w:rsid w:val="006C3151"/>
    <w:rsid w:val="006C5FCF"/>
    <w:rsid w:val="006E70F6"/>
    <w:rsid w:val="00700313"/>
    <w:rsid w:val="00780B8C"/>
    <w:rsid w:val="00850F1A"/>
    <w:rsid w:val="00863E65"/>
    <w:rsid w:val="0088606A"/>
    <w:rsid w:val="008B44A9"/>
    <w:rsid w:val="008B50A5"/>
    <w:rsid w:val="008E54D5"/>
    <w:rsid w:val="00925BA5"/>
    <w:rsid w:val="00996544"/>
    <w:rsid w:val="00A121D9"/>
    <w:rsid w:val="00A16612"/>
    <w:rsid w:val="00A636AD"/>
    <w:rsid w:val="00A8042F"/>
    <w:rsid w:val="00B10075"/>
    <w:rsid w:val="00B117A7"/>
    <w:rsid w:val="00B40398"/>
    <w:rsid w:val="00B4121C"/>
    <w:rsid w:val="00B62237"/>
    <w:rsid w:val="00B957CC"/>
    <w:rsid w:val="00BB6783"/>
    <w:rsid w:val="00BE5249"/>
    <w:rsid w:val="00BE5BC1"/>
    <w:rsid w:val="00BF4CAE"/>
    <w:rsid w:val="00C0418D"/>
    <w:rsid w:val="00C218B0"/>
    <w:rsid w:val="00C25D49"/>
    <w:rsid w:val="00C433BA"/>
    <w:rsid w:val="00C57B1F"/>
    <w:rsid w:val="00CB203E"/>
    <w:rsid w:val="00CC2E62"/>
    <w:rsid w:val="00CF3232"/>
    <w:rsid w:val="00D14498"/>
    <w:rsid w:val="00D2397A"/>
    <w:rsid w:val="00D26E33"/>
    <w:rsid w:val="00D615CF"/>
    <w:rsid w:val="00D62E76"/>
    <w:rsid w:val="00DA2B4E"/>
    <w:rsid w:val="00DB256B"/>
    <w:rsid w:val="00DC6DDE"/>
    <w:rsid w:val="00E07C3E"/>
    <w:rsid w:val="00E10329"/>
    <w:rsid w:val="00E454FB"/>
    <w:rsid w:val="00E72A1B"/>
    <w:rsid w:val="00EA3D10"/>
    <w:rsid w:val="00F0190B"/>
    <w:rsid w:val="00F34A0A"/>
    <w:rsid w:val="00F51FCF"/>
    <w:rsid w:val="00FA1948"/>
    <w:rsid w:val="00FE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1E711"/>
  <w15:docId w15:val="{EA58F2C9-1BC5-43D2-BBA2-0A38D7A4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44A9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8B44A9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8B44A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44A9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4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44A9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B44A9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44A9"/>
    <w:rPr>
      <w:rFonts w:ascii="Times New Roman" w:eastAsia="Times New Roman" w:hAnsi="Times New Roman" w:cs="Times New Roman"/>
      <w:szCs w:val="20"/>
    </w:rPr>
  </w:style>
  <w:style w:type="paragraph" w:styleId="Zpat">
    <w:name w:val="footer"/>
    <w:basedOn w:val="Normln"/>
    <w:link w:val="ZpatChar"/>
    <w:uiPriority w:val="99"/>
    <w:unhideWhenUsed/>
    <w:rsid w:val="008B44A9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44A9"/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rsid w:val="00B4121C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7A19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7A1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1D4B7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Style1">
    <w:name w:val="Style1"/>
    <w:basedOn w:val="Normln"/>
    <w:qFormat/>
    <w:rsid w:val="000D0E64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character" w:customStyle="1" w:styleId="markedcontent">
    <w:name w:val="markedcontent"/>
    <w:basedOn w:val="Standardnpsmoodstavce"/>
    <w:rsid w:val="00DB2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dicines.health.europa.eu/veterinary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cid:image002.jpg@01D46478.DD2A586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uskvbl.cz/cs/farmakovigilance" TargetMode="External"/><Relationship Id="rId4" Type="http://schemas.openxmlformats.org/officeDocument/2006/relationships/styles" Target="styles.xml"/><Relationship Id="rId9" Type="http://schemas.openxmlformats.org/officeDocument/2006/relationships/hyperlink" Target="mailto:adr@uskvbl.cz" TargetMode="External"/><Relationship Id="rId14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723F5AE10FE448AFF43B34AC78DB72" ma:contentTypeVersion="3" ma:contentTypeDescription="Vytvoří nový dokument" ma:contentTypeScope="" ma:versionID="31a17e293986c6a299951abcb600fd2a">
  <xsd:schema xmlns:xsd="http://www.w3.org/2001/XMLSchema" xmlns:xs="http://www.w3.org/2001/XMLSchema" xmlns:p="http://schemas.microsoft.com/office/2006/metadata/properties" xmlns:ns2="2599d74e-7310-4e5b-b6c2-af2ab798319e" targetNamespace="http://schemas.microsoft.com/office/2006/metadata/properties" ma:root="true" ma:fieldsID="730d3f8f2d386d13a427f3604ac2effe" ns2:_="">
    <xsd:import namespace="2599d74e-7310-4e5b-b6c2-af2ab7983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9d74e-7310-4e5b-b6c2-af2ab798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0DE590-34EB-4DA7-AA3A-1F94AFFEB7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E9EE3E-F98D-41C7-BA5F-ADA3F4010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58CA2-9A7B-428E-A567-3BED56D51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9d74e-7310-4e5b-b6c2-af2ab7983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1627</Words>
  <Characters>9606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Wojtylová Jana</dc:creator>
  <cp:lastModifiedBy>Neugebauerová Kateřina</cp:lastModifiedBy>
  <cp:revision>25</cp:revision>
  <cp:lastPrinted>2023-10-12T06:53:00Z</cp:lastPrinted>
  <dcterms:created xsi:type="dcterms:W3CDTF">2023-08-01T11:09:00Z</dcterms:created>
  <dcterms:modified xsi:type="dcterms:W3CDTF">2023-10-12T06:53:00Z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0x01010024723F5AE10FE448AFF43B34AC78DB72</vt:lpwstr>
  </property>
</Properties>
</file>