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43" w14:textId="34761E1A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6DA19D" w14:textId="32DDD988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EEF38D" w14:textId="01022418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2F6537" w14:textId="174AC72D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7C046" w14:textId="4C27F660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239C83" w14:textId="55382D0C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50EEE" w14:textId="13BABE0B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96FF4" w14:textId="30E8DA2E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06D7F9" w14:textId="51984D50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DAD898" w14:textId="18B41397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04F90" w14:textId="77777777" w:rsidR="003F7504" w:rsidRPr="00952050" w:rsidRDefault="003F75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952050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952050" w:rsidRDefault="006C6ABC" w:rsidP="00407C22">
      <w:pPr>
        <w:pStyle w:val="Style3"/>
      </w:pPr>
      <w:r w:rsidRPr="00952050">
        <w:t>PŘÍBALOVÁ INFORMACE</w:t>
      </w:r>
    </w:p>
    <w:p w14:paraId="14C31250" w14:textId="77777777" w:rsidR="00C114FF" w:rsidRPr="00952050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52050">
        <w:br w:type="page"/>
      </w:r>
      <w:r w:rsidRPr="00952050">
        <w:rPr>
          <w:b/>
          <w:szCs w:val="22"/>
        </w:rPr>
        <w:lastRenderedPageBreak/>
        <w:t>PŘÍBALOVÁ INFORMACE</w:t>
      </w:r>
    </w:p>
    <w:p w14:paraId="14C31251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952050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1.</w:t>
      </w:r>
      <w:r w:rsidRPr="00952050">
        <w:tab/>
        <w:t>Název veterinárního léčivého přípravku</w:t>
      </w:r>
    </w:p>
    <w:p w14:paraId="14C31254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D3C5E4" w14:textId="77777777" w:rsidR="00836ED6" w:rsidRPr="00952050" w:rsidRDefault="00836ED6" w:rsidP="00836ED6">
      <w:r w:rsidRPr="00952050">
        <w:rPr>
          <w:color w:val="000000"/>
          <w:szCs w:val="22"/>
        </w:rPr>
        <w:t>Mastiplan LC, 300 mg/20 mg (Cefapirinum/Prednisolonum), intramamární suspenze pro laktující krávy</w:t>
      </w:r>
    </w:p>
    <w:p w14:paraId="14C31257" w14:textId="29F32660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140B50" w14:textId="77777777" w:rsidR="00836ED6" w:rsidRPr="00952050" w:rsidRDefault="00836E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2.</w:t>
      </w:r>
      <w:r w:rsidRPr="00952050">
        <w:tab/>
        <w:t>Složení</w:t>
      </w:r>
    </w:p>
    <w:p w14:paraId="14C31259" w14:textId="0D11CB37" w:rsidR="00C114FF" w:rsidRPr="009520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A53DB4" w14:textId="4CA97422" w:rsidR="00836ED6" w:rsidRPr="00952050" w:rsidRDefault="004A249D" w:rsidP="00836ED6">
      <w:pPr>
        <w:pStyle w:val="Nadpis5"/>
        <w:tabs>
          <w:tab w:val="right" w:pos="7290"/>
        </w:tabs>
        <w:ind w:left="720" w:hanging="720"/>
        <w:jc w:val="left"/>
        <w:rPr>
          <w:b w:val="0"/>
          <w:noProof w:val="0"/>
          <w:szCs w:val="22"/>
        </w:rPr>
      </w:pPr>
      <w:r w:rsidRPr="00952050">
        <w:rPr>
          <w:b w:val="0"/>
          <w:noProof w:val="0"/>
        </w:rPr>
        <w:t xml:space="preserve">Každý 8g </w:t>
      </w:r>
      <w:r w:rsidR="00836ED6" w:rsidRPr="00952050">
        <w:rPr>
          <w:b w:val="0"/>
          <w:noProof w:val="0"/>
        </w:rPr>
        <w:t xml:space="preserve">aplikátor </w:t>
      </w:r>
      <w:r w:rsidR="00836ED6" w:rsidRPr="00952050">
        <w:rPr>
          <w:b w:val="0"/>
          <w:noProof w:val="0"/>
          <w:szCs w:val="22"/>
        </w:rPr>
        <w:t>obsahuje:</w:t>
      </w:r>
    </w:p>
    <w:p w14:paraId="34A7D28A" w14:textId="7046BDB7" w:rsidR="00836ED6" w:rsidRPr="00952050" w:rsidRDefault="00836ED6" w:rsidP="00836ED6">
      <w:pPr>
        <w:tabs>
          <w:tab w:val="left" w:pos="1701"/>
        </w:tabs>
      </w:pPr>
      <w:r w:rsidRPr="00952050">
        <w:t xml:space="preserve">Cefapirinum (jako </w:t>
      </w:r>
      <w:r w:rsidR="00835026" w:rsidRPr="00952050">
        <w:t>c</w:t>
      </w:r>
      <w:r w:rsidRPr="00952050">
        <w:t>efapirinum natricum) 300 mg</w:t>
      </w:r>
    </w:p>
    <w:p w14:paraId="2544D678" w14:textId="77777777" w:rsidR="00836ED6" w:rsidRPr="00952050" w:rsidRDefault="00836ED6" w:rsidP="00836ED6">
      <w:pPr>
        <w:tabs>
          <w:tab w:val="left" w:pos="1701"/>
        </w:tabs>
        <w:rPr>
          <w:iCs/>
        </w:rPr>
      </w:pPr>
      <w:r w:rsidRPr="00952050">
        <w:t>Prednisolonum 20 mg</w:t>
      </w:r>
    </w:p>
    <w:p w14:paraId="7EADA523" w14:textId="77777777" w:rsidR="00836ED6" w:rsidRPr="00952050" w:rsidRDefault="00836ED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9FB5C6" w14:textId="77777777" w:rsidR="00836ED6" w:rsidRPr="00952050" w:rsidRDefault="00836ED6" w:rsidP="00836ED6">
      <w:r w:rsidRPr="00952050">
        <w:t>Bělavá/žlutá až růžová, olejovitá, homogenní suspenze.</w:t>
      </w:r>
    </w:p>
    <w:p w14:paraId="14C3125A" w14:textId="60AFF3A6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30663" w14:textId="77777777" w:rsidR="00836ED6" w:rsidRPr="00952050" w:rsidRDefault="00836E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3.</w:t>
      </w:r>
      <w:r w:rsidRPr="00952050">
        <w:tab/>
        <w:t>Cílové druhy zvířat</w:t>
      </w:r>
    </w:p>
    <w:p w14:paraId="14C3125C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401E54" w14:textId="77777777" w:rsidR="00836ED6" w:rsidRPr="00952050" w:rsidRDefault="00836ED6" w:rsidP="00836ED6">
      <w:pPr>
        <w:rPr>
          <w:szCs w:val="22"/>
        </w:rPr>
      </w:pPr>
      <w:r w:rsidRPr="00952050">
        <w:rPr>
          <w:szCs w:val="22"/>
        </w:rPr>
        <w:t>Skot (krávy v laktaci).</w:t>
      </w:r>
    </w:p>
    <w:p w14:paraId="14C3125D" w14:textId="6D3AB36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161DF" w14:textId="77777777" w:rsidR="00836ED6" w:rsidRPr="00952050" w:rsidRDefault="00836E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4.</w:t>
      </w:r>
      <w:r w:rsidRPr="00952050">
        <w:tab/>
        <w:t>Indikace pro použití</w:t>
      </w:r>
    </w:p>
    <w:p w14:paraId="14C3125F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B4D33F" w14:textId="77777777" w:rsidR="00836ED6" w:rsidRPr="00952050" w:rsidRDefault="00836ED6" w:rsidP="00836ED6">
      <w:pPr>
        <w:rPr>
          <w:szCs w:val="22"/>
        </w:rPr>
      </w:pPr>
      <w:r w:rsidRPr="00952050">
        <w:rPr>
          <w:szCs w:val="22"/>
        </w:rPr>
        <w:t xml:space="preserve">Léčba klinických mastitid u krav v laktaci vyvolaných </w:t>
      </w:r>
      <w:r w:rsidRPr="00952050">
        <w:rPr>
          <w:i/>
          <w:szCs w:val="22"/>
        </w:rPr>
        <w:t xml:space="preserve">Staphylococcus aureus, </w:t>
      </w:r>
      <w:r w:rsidRPr="00952050">
        <w:rPr>
          <w:iCs/>
          <w:szCs w:val="22"/>
        </w:rPr>
        <w:t>koa</w:t>
      </w:r>
      <w:r w:rsidRPr="00952050">
        <w:rPr>
          <w:szCs w:val="22"/>
        </w:rPr>
        <w:t xml:space="preserve">guláza negativními stafylokoky, </w:t>
      </w:r>
      <w:r w:rsidRPr="00952050">
        <w:rPr>
          <w:i/>
          <w:szCs w:val="22"/>
        </w:rPr>
        <w:t xml:space="preserve">Streptococcus agalactiae, Streptococcus dysgalactiae, Streptococcus uberis </w:t>
      </w:r>
      <w:r w:rsidRPr="00952050">
        <w:rPr>
          <w:szCs w:val="22"/>
        </w:rPr>
        <w:t xml:space="preserve">a </w:t>
      </w:r>
      <w:r w:rsidRPr="00952050">
        <w:rPr>
          <w:i/>
          <w:szCs w:val="22"/>
        </w:rPr>
        <w:t>Escherichia coli</w:t>
      </w:r>
      <w:r w:rsidRPr="00952050">
        <w:rPr>
          <w:szCs w:val="22"/>
        </w:rPr>
        <w:t xml:space="preserve"> citlivými k cefapirinu.</w:t>
      </w:r>
    </w:p>
    <w:p w14:paraId="14C31260" w14:textId="50144768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43EBE" w14:textId="77777777" w:rsidR="00836ED6" w:rsidRPr="00952050" w:rsidRDefault="00836E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5.</w:t>
      </w:r>
      <w:r w:rsidRPr="00952050">
        <w:tab/>
        <w:t>Kontraindikace</w:t>
      </w:r>
    </w:p>
    <w:p w14:paraId="14C31262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3F47C" w14:textId="77777777" w:rsidR="00836ED6" w:rsidRPr="00952050" w:rsidRDefault="00836ED6" w:rsidP="00836ED6">
      <w:pPr>
        <w:rPr>
          <w:szCs w:val="22"/>
        </w:rPr>
      </w:pPr>
      <w:r w:rsidRPr="00952050">
        <w:rPr>
          <w:szCs w:val="22"/>
        </w:rPr>
        <w:t>Nepoužívat v případě přecitlivělosti na cefalosporiny nebo jiná beta-laktamová antibiotika nebo na některou z pomocných látek.</w:t>
      </w:r>
    </w:p>
    <w:p w14:paraId="14C31263" w14:textId="7EE7DE2E" w:rsidR="00EB457B" w:rsidRPr="00952050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0437EC7" w14:textId="77777777" w:rsidR="00836ED6" w:rsidRPr="00952050" w:rsidRDefault="00836ED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6.</w:t>
      </w:r>
      <w:r w:rsidRPr="00952050">
        <w:tab/>
        <w:t>Zvláštní upozornění</w:t>
      </w:r>
    </w:p>
    <w:p w14:paraId="14C31265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952050" w:rsidRDefault="006C6ABC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52050">
        <w:rPr>
          <w:szCs w:val="22"/>
          <w:u w:val="single"/>
        </w:rPr>
        <w:t>Zvláštní opatření pro bezpečné použití u cílových druhů zvířat</w:t>
      </w:r>
      <w:r w:rsidRPr="00952050">
        <w:t>:</w:t>
      </w:r>
    </w:p>
    <w:p w14:paraId="0850F2CF" w14:textId="77777777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>Nepoužívejte čistící ubrousky na struky s otevřenými ranami.</w:t>
      </w:r>
    </w:p>
    <w:p w14:paraId="5F223B3F" w14:textId="6027DE2E" w:rsidR="00887A4E" w:rsidRPr="00952050" w:rsidRDefault="006330F7" w:rsidP="00C566F0">
      <w:pPr>
        <w:jc w:val="both"/>
        <w:rPr>
          <w:szCs w:val="22"/>
        </w:rPr>
      </w:pPr>
      <w:r w:rsidRPr="00952050">
        <w:rPr>
          <w:szCs w:val="22"/>
        </w:rPr>
        <w:t>Použití přípravku by mělo být založeno na identifikaci a stanovení citlivosti cílových patogenů. Pokud to není možné, je nutné založit terapii na místních (regionální, na úrovni farmy) epizootologických informacích o citlivosti cílové bakterie. Při použití tohoto přípravku je nutno zohlednit oficiální, národní a místní pravidla antibiotické politiky</w:t>
      </w:r>
      <w:r w:rsidR="00887A4E" w:rsidRPr="00952050">
        <w:rPr>
          <w:szCs w:val="22"/>
        </w:rPr>
        <w:t xml:space="preserve">. </w:t>
      </w:r>
    </w:p>
    <w:p w14:paraId="3D8787ED" w14:textId="77777777" w:rsidR="00887A4E" w:rsidRPr="00952050" w:rsidRDefault="00887A4E" w:rsidP="00C566F0">
      <w:pPr>
        <w:jc w:val="both"/>
        <w:rPr>
          <w:szCs w:val="22"/>
        </w:rPr>
      </w:pPr>
    </w:p>
    <w:p w14:paraId="3D1B1999" w14:textId="77777777" w:rsidR="00887A4E" w:rsidRPr="00952050" w:rsidRDefault="00887A4E" w:rsidP="00C566F0">
      <w:pPr>
        <w:jc w:val="both"/>
        <w:rPr>
          <w:szCs w:val="22"/>
        </w:rPr>
      </w:pPr>
      <w:r w:rsidRPr="00952050">
        <w:rPr>
          <w:szCs w:val="22"/>
        </w:rPr>
        <w:t>Antibiotikum s nižším rizikem selekce antimikrobiální rezistence (nižší kategorie AMEG) by mělo být použito pro léčbu první volby tam, kde testování citlivosti naznačuje pravděpodobnou účinnost tohoto přístupu.</w:t>
      </w:r>
    </w:p>
    <w:p w14:paraId="53B1D5C0" w14:textId="77777777" w:rsidR="00887A4E" w:rsidRPr="00952050" w:rsidRDefault="00887A4E" w:rsidP="00C566F0">
      <w:pPr>
        <w:jc w:val="both"/>
        <w:rPr>
          <w:szCs w:val="22"/>
        </w:rPr>
      </w:pPr>
      <w:r w:rsidRPr="00952050">
        <w:rPr>
          <w:szCs w:val="22"/>
        </w:rPr>
        <w:t>Zkrmování odpadního mléka obsahujícího rezidua cefapirinu telatům je třeba se vyhnout až do konce ochranné lhůty pro mléko (s výjimkou kolostrální fáze), protože by mohlo dojít k selekci bakterií rezistentních vůči antimikrobiálním látkám ve střevní mikrobiotě telete a zvýšení vylučování těchto bakterií trusem.</w:t>
      </w:r>
    </w:p>
    <w:p w14:paraId="247FA812" w14:textId="20E39F1D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 xml:space="preserve">Použití přípravku, které je odlišné od pokynů uvedených v </w:t>
      </w:r>
      <w:r w:rsidR="005B60CE" w:rsidRPr="00952050">
        <w:rPr>
          <w:szCs w:val="22"/>
        </w:rPr>
        <w:t>této příbalové informaci</w:t>
      </w:r>
      <w:r w:rsidRPr="00952050">
        <w:rPr>
          <w:szCs w:val="22"/>
        </w:rPr>
        <w:t>, může zvýšit prevalenci bakterií rezistentních k cefapirinu a snížit účinnost léčby.</w:t>
      </w:r>
    </w:p>
    <w:p w14:paraId="3E77785A" w14:textId="77777777" w:rsidR="004E3934" w:rsidRPr="00952050" w:rsidRDefault="004E3934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952050" w:rsidRDefault="006C6ABC" w:rsidP="00C566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952050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952050">
        <w:t>:</w:t>
      </w:r>
    </w:p>
    <w:p w14:paraId="6AA708E3" w14:textId="3379EFA7" w:rsidR="004E3934" w:rsidRPr="00952050" w:rsidRDefault="004E3934" w:rsidP="00C566F0">
      <w:pPr>
        <w:autoSpaceDE w:val="0"/>
        <w:autoSpaceDN w:val="0"/>
        <w:adjustRightInd w:val="0"/>
        <w:jc w:val="both"/>
        <w:rPr>
          <w:szCs w:val="22"/>
        </w:rPr>
      </w:pPr>
      <w:r w:rsidRPr="00952050">
        <w:rPr>
          <w:szCs w:val="22"/>
        </w:rPr>
        <w:t xml:space="preserve">Peniciliny a cefalosporiny mohou po injekci, inhalaci, požití nebo kožním kontaktu vyvolat </w:t>
      </w:r>
      <w:r w:rsidR="005559E2" w:rsidRPr="00952050">
        <w:rPr>
          <w:szCs w:val="22"/>
        </w:rPr>
        <w:t xml:space="preserve">přecitlivělost </w:t>
      </w:r>
      <w:r w:rsidRPr="00952050">
        <w:rPr>
          <w:szCs w:val="22"/>
        </w:rPr>
        <w:t xml:space="preserve">(alergii). </w:t>
      </w:r>
      <w:r w:rsidR="005559E2" w:rsidRPr="00952050">
        <w:rPr>
          <w:szCs w:val="22"/>
        </w:rPr>
        <w:t>Přecitlivělost</w:t>
      </w:r>
      <w:r w:rsidRPr="00952050">
        <w:rPr>
          <w:szCs w:val="22"/>
        </w:rPr>
        <w:t xml:space="preserve"> na peniciliny může vést ke zkříženým reakcím s</w:t>
      </w:r>
      <w:r w:rsidR="005559E2" w:rsidRPr="00952050">
        <w:rPr>
          <w:szCs w:val="22"/>
        </w:rPr>
        <w:t> </w:t>
      </w:r>
      <w:r w:rsidRPr="00952050">
        <w:rPr>
          <w:szCs w:val="22"/>
        </w:rPr>
        <w:t>cefalosporiny a</w:t>
      </w:r>
      <w:r w:rsidR="005559E2" w:rsidRPr="00952050">
        <w:rPr>
          <w:szCs w:val="22"/>
        </w:rPr>
        <w:t> </w:t>
      </w:r>
      <w:r w:rsidRPr="00952050">
        <w:rPr>
          <w:szCs w:val="22"/>
        </w:rPr>
        <w:t>naopak. Alergické reakce na tyto látky mohou být v některých případech vážné.</w:t>
      </w:r>
    </w:p>
    <w:p w14:paraId="4B54BEE5" w14:textId="67EBB108" w:rsidR="00887A4E" w:rsidRPr="00952050" w:rsidRDefault="00887A4E" w:rsidP="00C566F0">
      <w:pPr>
        <w:autoSpaceDE w:val="0"/>
        <w:autoSpaceDN w:val="0"/>
        <w:adjustRightInd w:val="0"/>
        <w:jc w:val="both"/>
        <w:rPr>
          <w:szCs w:val="22"/>
        </w:rPr>
      </w:pPr>
      <w:r w:rsidRPr="00952050">
        <w:rPr>
          <w:szCs w:val="22"/>
        </w:rPr>
        <w:t>Lidé se známou přecitlivělostí na cefalosporiny, peniciliny nebo prednisolon by se měli vyhnout kontaktu s veterinárním léčivým přípravkem.</w:t>
      </w:r>
    </w:p>
    <w:p w14:paraId="77E97B71" w14:textId="77777777" w:rsidR="004E3934" w:rsidRPr="00952050" w:rsidRDefault="004E3934" w:rsidP="00C566F0">
      <w:pPr>
        <w:autoSpaceDE w:val="0"/>
        <w:autoSpaceDN w:val="0"/>
        <w:adjustRightInd w:val="0"/>
        <w:jc w:val="both"/>
        <w:rPr>
          <w:szCs w:val="22"/>
        </w:rPr>
      </w:pPr>
      <w:r w:rsidRPr="00952050">
        <w:rPr>
          <w:szCs w:val="22"/>
        </w:rPr>
        <w:t>Při manipulaci s přípravkem dodržujte všechna doporučená bezpečnostní opatření a buďte obezřetní, aby nedošlo k přímému kontaktu.</w:t>
      </w:r>
    </w:p>
    <w:p w14:paraId="53319ABB" w14:textId="6EED07F7" w:rsidR="004E3934" w:rsidRPr="00952050" w:rsidRDefault="004E3934" w:rsidP="00C566F0">
      <w:pPr>
        <w:autoSpaceDE w:val="0"/>
        <w:autoSpaceDN w:val="0"/>
        <w:adjustRightInd w:val="0"/>
        <w:jc w:val="both"/>
        <w:rPr>
          <w:szCs w:val="22"/>
        </w:rPr>
      </w:pPr>
      <w:r w:rsidRPr="00952050">
        <w:rPr>
          <w:szCs w:val="22"/>
        </w:rPr>
        <w:t xml:space="preserve">Pokud se </w:t>
      </w:r>
      <w:r w:rsidR="009247ED" w:rsidRPr="00952050">
        <w:rPr>
          <w:szCs w:val="22"/>
        </w:rPr>
        <w:t xml:space="preserve">u vás objeví </w:t>
      </w:r>
      <w:r w:rsidRPr="00952050">
        <w:rPr>
          <w:szCs w:val="22"/>
        </w:rPr>
        <w:t>po</w:t>
      </w:r>
      <w:r w:rsidR="009247ED" w:rsidRPr="00952050">
        <w:rPr>
          <w:szCs w:val="22"/>
        </w:rPr>
        <w:t xml:space="preserve">stexpoziční </w:t>
      </w:r>
      <w:r w:rsidRPr="00952050">
        <w:rPr>
          <w:szCs w:val="22"/>
        </w:rPr>
        <w:t>příznaky</w:t>
      </w:r>
      <w:r w:rsidR="009247ED" w:rsidRPr="00952050">
        <w:rPr>
          <w:szCs w:val="22"/>
        </w:rPr>
        <w:t>,</w:t>
      </w:r>
      <w:r w:rsidRPr="00952050">
        <w:rPr>
          <w:szCs w:val="22"/>
        </w:rPr>
        <w:t xml:space="preserve"> jako např</w:t>
      </w:r>
      <w:r w:rsidR="009247ED" w:rsidRPr="00952050">
        <w:rPr>
          <w:szCs w:val="22"/>
        </w:rPr>
        <w:t xml:space="preserve">. </w:t>
      </w:r>
      <w:r w:rsidRPr="00952050">
        <w:rPr>
          <w:szCs w:val="22"/>
        </w:rPr>
        <w:t xml:space="preserve">kožní vyrážka, vyhledejte </w:t>
      </w:r>
      <w:r w:rsidR="009247ED" w:rsidRPr="00952050">
        <w:rPr>
          <w:szCs w:val="22"/>
        </w:rPr>
        <w:t xml:space="preserve">ihned </w:t>
      </w:r>
      <w:r w:rsidRPr="00952050">
        <w:rPr>
          <w:szCs w:val="22"/>
        </w:rPr>
        <w:t xml:space="preserve">lékařskou pomoc a ukažte </w:t>
      </w:r>
      <w:r w:rsidR="00887A4E" w:rsidRPr="00952050">
        <w:rPr>
          <w:szCs w:val="22"/>
        </w:rPr>
        <w:t xml:space="preserve">příbalovou informaci nebo </w:t>
      </w:r>
      <w:r w:rsidR="009247ED" w:rsidRPr="00952050">
        <w:rPr>
          <w:szCs w:val="22"/>
        </w:rPr>
        <w:t>etiketu praktickému lékaři</w:t>
      </w:r>
      <w:r w:rsidRPr="00952050">
        <w:rPr>
          <w:szCs w:val="22"/>
        </w:rPr>
        <w:t>. Otok obličeje, rtů</w:t>
      </w:r>
      <w:r w:rsidR="009247ED" w:rsidRPr="00952050">
        <w:rPr>
          <w:szCs w:val="22"/>
        </w:rPr>
        <w:t>,</w:t>
      </w:r>
      <w:r w:rsidRPr="00952050">
        <w:rPr>
          <w:szCs w:val="22"/>
        </w:rPr>
        <w:t xml:space="preserve"> očí nebo potíže s dýcháním jsou vážné příznaky a vyžadují okamžit</w:t>
      </w:r>
      <w:r w:rsidR="009247ED" w:rsidRPr="00952050">
        <w:rPr>
          <w:szCs w:val="22"/>
        </w:rPr>
        <w:t>ou</w:t>
      </w:r>
      <w:r w:rsidRPr="00952050">
        <w:rPr>
          <w:szCs w:val="22"/>
        </w:rPr>
        <w:t xml:space="preserve"> lékařsk</w:t>
      </w:r>
      <w:r w:rsidR="009247ED" w:rsidRPr="00952050">
        <w:rPr>
          <w:szCs w:val="22"/>
        </w:rPr>
        <w:t>ou pomoc</w:t>
      </w:r>
      <w:r w:rsidRPr="00952050">
        <w:rPr>
          <w:szCs w:val="22"/>
        </w:rPr>
        <w:t>.</w:t>
      </w:r>
    </w:p>
    <w:p w14:paraId="3109DB5D" w14:textId="33AF6E05" w:rsidR="004E3934" w:rsidRPr="00952050" w:rsidRDefault="004E3934" w:rsidP="00C566F0">
      <w:pPr>
        <w:autoSpaceDE w:val="0"/>
        <w:autoSpaceDN w:val="0"/>
        <w:adjustRightInd w:val="0"/>
        <w:jc w:val="both"/>
        <w:rPr>
          <w:szCs w:val="22"/>
        </w:rPr>
      </w:pPr>
      <w:r w:rsidRPr="00952050">
        <w:rPr>
          <w:szCs w:val="22"/>
        </w:rPr>
        <w:t xml:space="preserve">Po použití čistících ubrousků si umyjte ruce a v případě známé </w:t>
      </w:r>
      <w:r w:rsidR="009247ED" w:rsidRPr="00952050">
        <w:rPr>
          <w:szCs w:val="22"/>
        </w:rPr>
        <w:t xml:space="preserve">nebo očekávané </w:t>
      </w:r>
      <w:r w:rsidRPr="00952050">
        <w:rPr>
          <w:szCs w:val="22"/>
        </w:rPr>
        <w:t xml:space="preserve">přecitlivělosti na izopropylalkohol používejte ochranné rukavice. </w:t>
      </w:r>
    </w:p>
    <w:p w14:paraId="56A09CAA" w14:textId="77777777" w:rsidR="004E3934" w:rsidRPr="00952050" w:rsidRDefault="004E3934" w:rsidP="00C566F0">
      <w:pPr>
        <w:jc w:val="both"/>
        <w:rPr>
          <w:szCs w:val="22"/>
          <w:u w:val="single"/>
        </w:rPr>
      </w:pPr>
    </w:p>
    <w:p w14:paraId="14C31276" w14:textId="5E5C4074" w:rsidR="005B1FD0" w:rsidRPr="00952050" w:rsidRDefault="006C6ABC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52050">
        <w:rPr>
          <w:szCs w:val="22"/>
          <w:u w:val="single"/>
        </w:rPr>
        <w:t>Březost a laktace</w:t>
      </w:r>
      <w:r w:rsidRPr="00952050">
        <w:t>:</w:t>
      </w:r>
    </w:p>
    <w:p w14:paraId="67FD62CE" w14:textId="77777777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>Veterinární léčivý přípravek je určen k použití během laktace.</w:t>
      </w:r>
    </w:p>
    <w:p w14:paraId="7EC4676D" w14:textId="77777777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>Laboratorní studie u myší, potkanů, králíků a křečků nepodaly důkaz o teratogenním, fetotoxickém účinku a maternální toxicitě.</w:t>
      </w:r>
    </w:p>
    <w:p w14:paraId="4FC0C4B2" w14:textId="16577C34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 xml:space="preserve">Během březosti a u chovných zvířat používat pouze po zvážení poměru terapeutického prospěchu </w:t>
      </w:r>
      <w:r w:rsidR="00A10E00" w:rsidRPr="00952050">
        <w:rPr>
          <w:szCs w:val="22"/>
        </w:rPr>
        <w:t>a </w:t>
      </w:r>
      <w:r w:rsidRPr="00952050">
        <w:rPr>
          <w:szCs w:val="22"/>
        </w:rPr>
        <w:t xml:space="preserve">rizika příslušným veterinárním lékařem, protože nebyly provedeny žádné specifické studie u cílového druhu zvířat. </w:t>
      </w:r>
    </w:p>
    <w:p w14:paraId="14C3127B" w14:textId="77777777" w:rsidR="005B1FD0" w:rsidRPr="00952050" w:rsidRDefault="005B1FD0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74BA21F8" w:rsidR="005B1FD0" w:rsidRPr="00952050" w:rsidRDefault="006C6ABC" w:rsidP="00C566F0">
      <w:pPr>
        <w:tabs>
          <w:tab w:val="clear" w:pos="567"/>
        </w:tabs>
        <w:spacing w:line="240" w:lineRule="auto"/>
        <w:jc w:val="both"/>
      </w:pPr>
      <w:bookmarkStart w:id="0" w:name="_Hlk113615439"/>
      <w:r w:rsidRPr="00952050">
        <w:rPr>
          <w:szCs w:val="22"/>
          <w:u w:val="single"/>
        </w:rPr>
        <w:t>Interakce s jinými léčivými přípravky a další formy interakce</w:t>
      </w:r>
      <w:r w:rsidRPr="00952050">
        <w:t>:</w:t>
      </w:r>
    </w:p>
    <w:bookmarkEnd w:id="0"/>
    <w:p w14:paraId="210A2B53" w14:textId="77777777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>Souběžné podání s bakteriostatickými antibiotiky může způsobit antagonistický účinek.</w:t>
      </w:r>
    </w:p>
    <w:p w14:paraId="1E2CD271" w14:textId="77777777" w:rsidR="004E3934" w:rsidRPr="00952050" w:rsidRDefault="004E3934" w:rsidP="00C566F0">
      <w:pPr>
        <w:jc w:val="both"/>
        <w:rPr>
          <w:szCs w:val="22"/>
        </w:rPr>
      </w:pPr>
      <w:r w:rsidRPr="00952050">
        <w:rPr>
          <w:szCs w:val="22"/>
        </w:rPr>
        <w:t>Nedoporučuje se souběžné podání s parenterálními aminoglykosidy nebo jinými nefrotoxickými léčivy.</w:t>
      </w:r>
    </w:p>
    <w:p w14:paraId="14C3127D" w14:textId="77777777" w:rsidR="005B1FD0" w:rsidRPr="00952050" w:rsidRDefault="005B1FD0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E259D1" w14:textId="77777777" w:rsidR="00382FD4" w:rsidRPr="00952050" w:rsidRDefault="00382F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952050" w:rsidRDefault="006C6ABC" w:rsidP="00B13B6D">
      <w:pPr>
        <w:pStyle w:val="Style1"/>
      </w:pPr>
      <w:bookmarkStart w:id="1" w:name="_Hlk105754214"/>
      <w:r w:rsidRPr="00952050">
        <w:rPr>
          <w:highlight w:val="lightGray"/>
        </w:rPr>
        <w:t>7.</w:t>
      </w:r>
      <w:r w:rsidRPr="00952050">
        <w:tab/>
        <w:t>Nežádoucí účinky</w:t>
      </w:r>
    </w:p>
    <w:p w14:paraId="14C31286" w14:textId="2C58C28E" w:rsidR="00C114FF" w:rsidRPr="009520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E0C808" w14:textId="77777777" w:rsidR="00836ED6" w:rsidRPr="00952050" w:rsidRDefault="00836ED6" w:rsidP="00836ED6">
      <w:pPr>
        <w:rPr>
          <w:szCs w:val="22"/>
        </w:rPr>
      </w:pPr>
      <w:r w:rsidRPr="00952050">
        <w:rPr>
          <w:szCs w:val="22"/>
        </w:rPr>
        <w:t>Skot (krávy v laktaci).</w:t>
      </w:r>
    </w:p>
    <w:p w14:paraId="067CE723" w14:textId="77777777" w:rsidR="00515FDE" w:rsidRPr="00952050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87A4E" w:rsidRPr="00952050" w14:paraId="07C0339D" w14:textId="77777777" w:rsidTr="00F7352D">
        <w:tc>
          <w:tcPr>
            <w:tcW w:w="1957" w:type="pct"/>
          </w:tcPr>
          <w:p w14:paraId="27B8D71A" w14:textId="77777777" w:rsidR="00887A4E" w:rsidRPr="00952050" w:rsidRDefault="00887A4E" w:rsidP="00F7352D">
            <w:pPr>
              <w:spacing w:before="60" w:after="60"/>
              <w:rPr>
                <w:szCs w:val="22"/>
              </w:rPr>
            </w:pPr>
            <w:r w:rsidRPr="00952050">
              <w:t>Velmi vzácné</w:t>
            </w:r>
          </w:p>
          <w:p w14:paraId="7920BEA2" w14:textId="77777777" w:rsidR="00887A4E" w:rsidRPr="00952050" w:rsidRDefault="00887A4E" w:rsidP="00F7352D">
            <w:pPr>
              <w:spacing w:before="60" w:after="60"/>
              <w:rPr>
                <w:szCs w:val="22"/>
              </w:rPr>
            </w:pPr>
            <w:r w:rsidRPr="00952050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83E43E9" w14:textId="77777777" w:rsidR="00887A4E" w:rsidRPr="00952050" w:rsidRDefault="00887A4E" w:rsidP="00F7352D">
            <w:pPr>
              <w:spacing w:before="60" w:after="60"/>
              <w:rPr>
                <w:iCs/>
                <w:szCs w:val="22"/>
              </w:rPr>
            </w:pPr>
            <w:r w:rsidRPr="00952050">
              <w:rPr>
                <w:iCs/>
                <w:szCs w:val="22"/>
              </w:rPr>
              <w:t>Hypersenzitivní reakce</w:t>
            </w:r>
          </w:p>
        </w:tc>
      </w:tr>
    </w:tbl>
    <w:p w14:paraId="14C31288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9B0466" w14:textId="6149A81D" w:rsidR="00887A4E" w:rsidRPr="00952050" w:rsidRDefault="00515FDE">
      <w:pPr>
        <w:jc w:val="both"/>
        <w:rPr>
          <w:highlight w:val="lightGray"/>
        </w:rPr>
      </w:pPr>
      <w:bookmarkStart w:id="2" w:name="_Hlk121723500"/>
      <w:bookmarkEnd w:id="1"/>
      <w:r w:rsidRPr="00952050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382FD4" w:rsidRPr="00952050">
        <w:t>i</w:t>
      </w:r>
      <w:r w:rsidRPr="00952050">
        <w:t xml:space="preserve"> rozhodnutí o registraci </w:t>
      </w:r>
      <w:bookmarkStart w:id="3" w:name="_Hlk127939276"/>
      <w:r w:rsidRPr="00952050">
        <w:t>nebo místní</w:t>
      </w:r>
      <w:r w:rsidR="00382FD4" w:rsidRPr="00952050">
        <w:t>mu</w:t>
      </w:r>
      <w:r w:rsidRPr="00952050">
        <w:t xml:space="preserve"> zástupc</w:t>
      </w:r>
      <w:r w:rsidR="00382FD4" w:rsidRPr="00952050">
        <w:t>i</w:t>
      </w:r>
      <w:r w:rsidRPr="00952050">
        <w:t xml:space="preserve"> držitele rozhodnutí </w:t>
      </w:r>
      <w:r w:rsidR="00A10E00" w:rsidRPr="00952050">
        <w:t>o </w:t>
      </w:r>
      <w:r w:rsidRPr="00952050">
        <w:t xml:space="preserve">registraci </w:t>
      </w:r>
      <w:bookmarkEnd w:id="3"/>
      <w:r w:rsidRPr="00952050">
        <w:t>s využitím kontaktních údajů uvedených na konci této příbalové informace nebo prostřednictvím národního systému hlášení nežádoucích účinků</w:t>
      </w:r>
      <w:bookmarkEnd w:id="2"/>
      <w:r w:rsidR="00887A4E" w:rsidRPr="00952050">
        <w:t xml:space="preserve">: </w:t>
      </w:r>
    </w:p>
    <w:p w14:paraId="0D435762" w14:textId="438A86DB" w:rsidR="00294478" w:rsidRPr="00952050" w:rsidRDefault="00294478">
      <w:pPr>
        <w:jc w:val="both"/>
        <w:rPr>
          <w:szCs w:val="22"/>
        </w:rPr>
      </w:pPr>
    </w:p>
    <w:p w14:paraId="63ECBD3A" w14:textId="77777777" w:rsidR="00294478" w:rsidRPr="00952050" w:rsidRDefault="00294478" w:rsidP="00294478">
      <w:pPr>
        <w:tabs>
          <w:tab w:val="left" w:pos="-720"/>
        </w:tabs>
        <w:suppressAutoHyphens/>
        <w:rPr>
          <w:szCs w:val="22"/>
        </w:rPr>
      </w:pPr>
      <w:r w:rsidRPr="00952050">
        <w:rPr>
          <w:szCs w:val="22"/>
        </w:rPr>
        <w:t xml:space="preserve">Ústav pro státní kontrolu veterinárních biopreparátů a léčiv </w:t>
      </w:r>
    </w:p>
    <w:p w14:paraId="0C2444C6" w14:textId="77777777" w:rsidR="00294478" w:rsidRPr="00952050" w:rsidRDefault="00294478" w:rsidP="00294478">
      <w:pPr>
        <w:tabs>
          <w:tab w:val="left" w:pos="-720"/>
        </w:tabs>
        <w:suppressAutoHyphens/>
        <w:rPr>
          <w:szCs w:val="22"/>
        </w:rPr>
      </w:pPr>
      <w:r w:rsidRPr="00952050">
        <w:rPr>
          <w:szCs w:val="22"/>
        </w:rPr>
        <w:t xml:space="preserve">Hudcova 232/56a </w:t>
      </w:r>
    </w:p>
    <w:p w14:paraId="666F0637" w14:textId="77777777" w:rsidR="00294478" w:rsidRPr="00952050" w:rsidRDefault="00294478" w:rsidP="00294478">
      <w:pPr>
        <w:tabs>
          <w:tab w:val="left" w:pos="-720"/>
        </w:tabs>
        <w:suppressAutoHyphens/>
        <w:rPr>
          <w:szCs w:val="22"/>
        </w:rPr>
      </w:pPr>
      <w:r w:rsidRPr="00952050">
        <w:rPr>
          <w:szCs w:val="22"/>
        </w:rPr>
        <w:t>621 00 Brno</w:t>
      </w:r>
    </w:p>
    <w:p w14:paraId="4C4E6537" w14:textId="77777777" w:rsidR="00294478" w:rsidRPr="00952050" w:rsidRDefault="00294478" w:rsidP="00294478">
      <w:pPr>
        <w:tabs>
          <w:tab w:val="left" w:pos="-720"/>
        </w:tabs>
        <w:suppressAutoHyphens/>
        <w:rPr>
          <w:szCs w:val="22"/>
        </w:rPr>
      </w:pPr>
      <w:r w:rsidRPr="00952050">
        <w:rPr>
          <w:szCs w:val="22"/>
        </w:rPr>
        <w:t xml:space="preserve">Mail: </w:t>
      </w:r>
      <w:hyperlink r:id="rId8" w:history="1">
        <w:r w:rsidRPr="00952050">
          <w:rPr>
            <w:rStyle w:val="Hypertextovodkaz"/>
            <w:szCs w:val="22"/>
          </w:rPr>
          <w:t>adr@uskvbl.cz</w:t>
        </w:r>
      </w:hyperlink>
    </w:p>
    <w:p w14:paraId="34645A5F" w14:textId="37C2B8F2" w:rsidR="00294478" w:rsidRPr="00952050" w:rsidRDefault="00294478" w:rsidP="00C566F0">
      <w:pPr>
        <w:tabs>
          <w:tab w:val="left" w:pos="-720"/>
        </w:tabs>
        <w:suppressAutoHyphens/>
        <w:rPr>
          <w:szCs w:val="22"/>
        </w:rPr>
      </w:pPr>
      <w:r w:rsidRPr="00952050">
        <w:rPr>
          <w:szCs w:val="22"/>
        </w:rPr>
        <w:t xml:space="preserve">Webové stránky: </w:t>
      </w:r>
      <w:hyperlink r:id="rId9" w:history="1">
        <w:r w:rsidRPr="00952050">
          <w:rPr>
            <w:rStyle w:val="Hypertextovodkaz"/>
            <w:szCs w:val="22"/>
          </w:rPr>
          <w:t>http://www.uskvbl.cz/cs/farmakovigilance</w:t>
        </w:r>
      </w:hyperlink>
    </w:p>
    <w:p w14:paraId="14C3128B" w14:textId="77777777" w:rsidR="00F520FE" w:rsidRPr="00952050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8.</w:t>
      </w:r>
      <w:r w:rsidRPr="00952050">
        <w:tab/>
        <w:t>Dávkování pro každý druh, cesty a způsob podání</w:t>
      </w:r>
    </w:p>
    <w:p w14:paraId="14C3128D" w14:textId="1FC56766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0C97EE" w14:textId="519CC78F" w:rsidR="00356E82" w:rsidRPr="00952050" w:rsidRDefault="00356E82" w:rsidP="00C566F0">
      <w:pPr>
        <w:jc w:val="both"/>
        <w:rPr>
          <w:szCs w:val="22"/>
        </w:rPr>
      </w:pPr>
      <w:r w:rsidRPr="00952050">
        <w:rPr>
          <w:szCs w:val="22"/>
        </w:rPr>
        <w:t xml:space="preserve">Obsah jednoho aplikátoru se podá bezprostředně po dojení </w:t>
      </w:r>
      <w:r w:rsidR="00C1438D" w:rsidRPr="00952050">
        <w:rPr>
          <w:szCs w:val="22"/>
        </w:rPr>
        <w:t>struko</w:t>
      </w:r>
      <w:r w:rsidR="00FE1E24" w:rsidRPr="00952050">
        <w:rPr>
          <w:szCs w:val="22"/>
        </w:rPr>
        <w:t xml:space="preserve">vým kanálkem </w:t>
      </w:r>
      <w:r w:rsidRPr="00952050">
        <w:rPr>
          <w:szCs w:val="22"/>
        </w:rPr>
        <w:t>do každé postižené čtvrtě mléčné žlázy ve 12</w:t>
      </w:r>
      <w:bookmarkStart w:id="4" w:name="_GoBack"/>
      <w:bookmarkEnd w:id="4"/>
      <w:r w:rsidRPr="00952050">
        <w:rPr>
          <w:szCs w:val="22"/>
        </w:rPr>
        <w:t>hodinových intervalech po čtyři po sobě následující dojení.</w:t>
      </w:r>
    </w:p>
    <w:p w14:paraId="292D447A" w14:textId="77777777" w:rsidR="00356E82" w:rsidRPr="00952050" w:rsidRDefault="00356E82" w:rsidP="00C566F0">
      <w:pPr>
        <w:jc w:val="both"/>
      </w:pPr>
      <w:r w:rsidRPr="00952050">
        <w:rPr>
          <w:szCs w:val="22"/>
        </w:rPr>
        <w:t>Aplikátor lze použít pouze jednorázově pro jeden struk.</w:t>
      </w:r>
    </w:p>
    <w:p w14:paraId="731C7DA2" w14:textId="77777777" w:rsidR="00356E82" w:rsidRPr="00952050" w:rsidRDefault="00356E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95205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952050" w:rsidRDefault="006C6ABC" w:rsidP="00C566F0">
      <w:pPr>
        <w:pStyle w:val="Style1"/>
        <w:keepNext/>
      </w:pPr>
      <w:r w:rsidRPr="00952050">
        <w:rPr>
          <w:highlight w:val="lightGray"/>
        </w:rPr>
        <w:lastRenderedPageBreak/>
        <w:t>9.</w:t>
      </w:r>
      <w:r w:rsidRPr="00952050">
        <w:tab/>
        <w:t>Informace o správném podávání</w:t>
      </w:r>
    </w:p>
    <w:p w14:paraId="14C31290" w14:textId="77777777" w:rsidR="00F520FE" w:rsidRPr="00952050" w:rsidRDefault="00F520FE" w:rsidP="00C566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62E990" w14:textId="55253EB6" w:rsidR="004E3934" w:rsidRPr="00952050" w:rsidRDefault="004E3934" w:rsidP="00C566F0">
      <w:pPr>
        <w:tabs>
          <w:tab w:val="clear" w:pos="567"/>
        </w:tabs>
        <w:spacing w:line="240" w:lineRule="auto"/>
        <w:jc w:val="both"/>
      </w:pPr>
      <w:r w:rsidRPr="00952050">
        <w:t xml:space="preserve">Před podáním se postižená čtvrť mléčné žlázy úplně vydojí. Struk a jeho ústí se důkladně očistí </w:t>
      </w:r>
      <w:r w:rsidR="00A10E00" w:rsidRPr="00952050">
        <w:t>a </w:t>
      </w:r>
      <w:r w:rsidRPr="00952050">
        <w:t xml:space="preserve">vydezinfikuje přiloženým čistícím ubrouskem (A). Je třeba zabránit kontaminaci aplikační trysky aplikátoru. Ulomte </w:t>
      </w:r>
      <w:r w:rsidR="00887A4E" w:rsidRPr="00952050">
        <w:t xml:space="preserve">špičku </w:t>
      </w:r>
      <w:r w:rsidRPr="00952050">
        <w:t xml:space="preserve">krytky a jemně zasuňte asi 5 mm (B) nebo odstraňte celou krytku a jemně zasuňte celou délku aplikační trysky (C) do strukového kanálku. </w:t>
      </w:r>
      <w:r w:rsidR="00FE1E24" w:rsidRPr="00952050">
        <w:t xml:space="preserve">Do čtvrtě podejte </w:t>
      </w:r>
      <w:r w:rsidRPr="00952050">
        <w:t>celý obsah jednoho aplikátoru. Přípravek rozptylte jemnou masáží struku a vemene postižené krávy.</w:t>
      </w:r>
    </w:p>
    <w:p w14:paraId="7FA7158C" w14:textId="77777777" w:rsidR="004E3934" w:rsidRPr="00952050" w:rsidRDefault="004E3934" w:rsidP="004E3934">
      <w:pPr>
        <w:tabs>
          <w:tab w:val="clear" w:pos="567"/>
        </w:tabs>
        <w:spacing w:line="240" w:lineRule="auto"/>
      </w:pPr>
    </w:p>
    <w:p w14:paraId="47F28CB4" w14:textId="77777777" w:rsidR="004E3934" w:rsidRPr="00952050" w:rsidRDefault="004E3934" w:rsidP="004E3934">
      <w:pPr>
        <w:tabs>
          <w:tab w:val="clear" w:pos="567"/>
        </w:tabs>
        <w:spacing w:line="240" w:lineRule="auto"/>
      </w:pPr>
      <w:r w:rsidRPr="00952050">
        <w:rPr>
          <w:lang w:eastAsia="cs-CZ"/>
        </w:rPr>
        <w:drawing>
          <wp:inline distT="0" distB="0" distL="0" distR="0" wp14:anchorId="621BD997" wp14:editId="61776220">
            <wp:extent cx="2809875" cy="742950"/>
            <wp:effectExtent l="0" t="0" r="0" b="0"/>
            <wp:docPr id="3" name="obrázek 1" descr="cepha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hagu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9E25" w14:textId="77777777" w:rsidR="004E3934" w:rsidRPr="00952050" w:rsidRDefault="004E3934" w:rsidP="004E3934">
      <w:pPr>
        <w:tabs>
          <w:tab w:val="clear" w:pos="567"/>
        </w:tabs>
        <w:spacing w:line="240" w:lineRule="auto"/>
      </w:pPr>
    </w:p>
    <w:p w14:paraId="14C31293" w14:textId="77777777" w:rsidR="001B26EB" w:rsidRPr="00952050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952050" w:rsidRDefault="006C6ABC" w:rsidP="00B13B6D">
      <w:pPr>
        <w:pStyle w:val="Style1"/>
      </w:pPr>
      <w:r w:rsidRPr="00952050">
        <w:rPr>
          <w:highlight w:val="lightGray"/>
        </w:rPr>
        <w:t>10.</w:t>
      </w:r>
      <w:r w:rsidRPr="00952050">
        <w:tab/>
        <w:t>Ochranné lhůty</w:t>
      </w:r>
    </w:p>
    <w:p w14:paraId="14C31295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CC36E0" w14:textId="6043F326" w:rsidR="004E3934" w:rsidRPr="00952050" w:rsidRDefault="004E3934" w:rsidP="004E3934">
      <w:pPr>
        <w:rPr>
          <w:szCs w:val="22"/>
        </w:rPr>
      </w:pPr>
      <w:r w:rsidRPr="00952050">
        <w:rPr>
          <w:szCs w:val="22"/>
        </w:rPr>
        <w:t xml:space="preserve">Maso: </w:t>
      </w:r>
      <w:r w:rsidR="00836ED6" w:rsidRPr="00952050">
        <w:rPr>
          <w:szCs w:val="22"/>
        </w:rPr>
        <w:t xml:space="preserve">         </w:t>
      </w:r>
      <w:r w:rsidRPr="00952050">
        <w:rPr>
          <w:szCs w:val="22"/>
        </w:rPr>
        <w:t xml:space="preserve">4 dny </w:t>
      </w:r>
    </w:p>
    <w:p w14:paraId="2F620552" w14:textId="77777777" w:rsidR="004E3934" w:rsidRPr="00952050" w:rsidRDefault="004E3934" w:rsidP="004E3934">
      <w:pPr>
        <w:rPr>
          <w:szCs w:val="22"/>
        </w:rPr>
      </w:pPr>
      <w:r w:rsidRPr="00952050">
        <w:rPr>
          <w:szCs w:val="22"/>
        </w:rPr>
        <w:t>Mléko:</w:t>
      </w:r>
      <w:r w:rsidRPr="00952050">
        <w:rPr>
          <w:szCs w:val="22"/>
        </w:rPr>
        <w:tab/>
        <w:t>5,5 dne (132 hodin)</w:t>
      </w:r>
    </w:p>
    <w:p w14:paraId="14C31296" w14:textId="5B1F1721" w:rsidR="00DB468A" w:rsidRPr="00952050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C73669" w14:textId="77777777" w:rsidR="004E3934" w:rsidRPr="00952050" w:rsidRDefault="004E393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11.</w:t>
      </w:r>
      <w:r w:rsidRPr="00952050">
        <w:tab/>
        <w:t>Zvláštní opatření pro uchovávání</w:t>
      </w:r>
    </w:p>
    <w:p w14:paraId="14C31298" w14:textId="77777777" w:rsidR="00C114FF" w:rsidRPr="0095205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952050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52050">
        <w:t>Uchovávejte mimo dohled a dosah dětí.</w:t>
      </w:r>
    </w:p>
    <w:p w14:paraId="14C3129A" w14:textId="77777777" w:rsidR="00C114FF" w:rsidRPr="0095205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EA73EC5" w14:textId="77777777" w:rsidR="004E3934" w:rsidRPr="00952050" w:rsidRDefault="004E3934" w:rsidP="004E3934">
      <w:r w:rsidRPr="00952050">
        <w:t>Uchovávejte při teplotě do 25 </w:t>
      </w:r>
      <w:r w:rsidRPr="00952050">
        <w:sym w:font="Symbol" w:char="F0B0"/>
      </w:r>
      <w:r w:rsidRPr="00952050">
        <w:t>C.</w:t>
      </w:r>
    </w:p>
    <w:p w14:paraId="611FDAD7" w14:textId="1B746DD5" w:rsidR="004E3934" w:rsidRPr="00952050" w:rsidRDefault="00887A4E" w:rsidP="004E3934">
      <w:r w:rsidRPr="00952050">
        <w:t>Aplikátory uchovávejte</w:t>
      </w:r>
      <w:r w:rsidR="004E3934" w:rsidRPr="00952050">
        <w:t xml:space="preserve"> v hliníkovém sáčku a v </w:t>
      </w:r>
      <w:r w:rsidR="00835026" w:rsidRPr="00952050">
        <w:t>papírové</w:t>
      </w:r>
      <w:r w:rsidR="004E3934" w:rsidRPr="00952050">
        <w:t xml:space="preserve"> krabičce.</w:t>
      </w:r>
    </w:p>
    <w:p w14:paraId="14C312B4" w14:textId="77777777" w:rsidR="00C114FF" w:rsidRPr="0095205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5" w14:textId="67F00095" w:rsidR="00C114FF" w:rsidRPr="00952050" w:rsidRDefault="006C6AB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21725221"/>
      <w:r w:rsidRPr="00952050">
        <w:t>Nepoužívejte tento veterinární léčivý přípravek po uplynutí doby použitelnosti uvedené na etiketě</w:t>
      </w:r>
      <w:r w:rsidR="00845776" w:rsidRPr="00952050">
        <w:t xml:space="preserve"> </w:t>
      </w:r>
      <w:r w:rsidR="00835026" w:rsidRPr="00952050">
        <w:t xml:space="preserve">a krabičce </w:t>
      </w:r>
      <w:r w:rsidR="00845776" w:rsidRPr="00952050">
        <w:t>po Exp</w:t>
      </w:r>
      <w:r w:rsidRPr="00952050">
        <w:t>.</w:t>
      </w:r>
      <w:r w:rsidR="009B0101" w:rsidRPr="00952050">
        <w:t xml:space="preserve"> </w:t>
      </w:r>
      <w:r w:rsidRPr="00952050">
        <w:t>Doba použitelnosti končí posledním dnem v uvedeném měsíci.</w:t>
      </w:r>
    </w:p>
    <w:bookmarkEnd w:id="5"/>
    <w:p w14:paraId="14C312B6" w14:textId="77777777" w:rsidR="0043320A" w:rsidRPr="00952050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952050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952050" w:rsidRDefault="006C6ABC" w:rsidP="00C566F0">
      <w:pPr>
        <w:pStyle w:val="Style1"/>
        <w:keepNext/>
        <w:jc w:val="both"/>
      </w:pPr>
      <w:r w:rsidRPr="00952050">
        <w:rPr>
          <w:highlight w:val="lightGray"/>
        </w:rPr>
        <w:t>12.</w:t>
      </w:r>
      <w:r w:rsidRPr="00952050">
        <w:tab/>
        <w:t xml:space="preserve">Zvláštní opatření pro </w:t>
      </w:r>
      <w:r w:rsidR="00CF069C" w:rsidRPr="00952050">
        <w:t>likvidaci</w:t>
      </w:r>
    </w:p>
    <w:p w14:paraId="14C312BD" w14:textId="6DBC9EDC" w:rsidR="00C114FF" w:rsidRPr="00952050" w:rsidRDefault="00C114FF" w:rsidP="00C566F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952050" w:rsidRDefault="00515FDE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52050">
        <w:t>Léčivé přípravky se nesmí likvidovat prostřednictvím odpadní vody či domovního odpadu.</w:t>
      </w:r>
    </w:p>
    <w:p w14:paraId="782749E4" w14:textId="77777777" w:rsidR="00515FDE" w:rsidRPr="00952050" w:rsidRDefault="00515FDE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0611640C" w:rsidR="00D774A4" w:rsidRPr="00952050" w:rsidRDefault="00D774A4" w:rsidP="00C566F0">
      <w:pPr>
        <w:jc w:val="both"/>
        <w:rPr>
          <w:szCs w:val="22"/>
        </w:rPr>
      </w:pPr>
      <w:r w:rsidRPr="00952050">
        <w:t>Všechen nepoužitý veterinární léčivý přípravek nebo odpad, který pochází z tohoto přípravku, likvidujte odevzdáním v souladu s místními požadavky a platnými národními systémy sběru.</w:t>
      </w:r>
      <w:r w:rsidR="00A10E00" w:rsidRPr="00952050">
        <w:t xml:space="preserve"> </w:t>
      </w:r>
      <w:r w:rsidRPr="00952050">
        <w:t>Tato opatření napomáhají chránit životní prostředí.</w:t>
      </w:r>
    </w:p>
    <w:p w14:paraId="389E6F61" w14:textId="7692C46F" w:rsidR="00381AFD" w:rsidRPr="00952050" w:rsidRDefault="00381AFD" w:rsidP="00C566F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952050">
        <w:t>O možnostech likvidace nepotřebných léčivých přípravků se poraďte s vaším veterinárním lékařem nebo lékárníkem.</w:t>
      </w:r>
    </w:p>
    <w:bookmarkEnd w:id="6"/>
    <w:p w14:paraId="14C312C3" w14:textId="77777777" w:rsidR="00DB468A" w:rsidRPr="0095205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952050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952050" w:rsidRDefault="006C6ABC" w:rsidP="00B13B6D">
      <w:pPr>
        <w:pStyle w:val="Style1"/>
      </w:pPr>
      <w:r w:rsidRPr="00952050">
        <w:rPr>
          <w:highlight w:val="lightGray"/>
        </w:rPr>
        <w:t>13.</w:t>
      </w:r>
      <w:r w:rsidRPr="00952050">
        <w:tab/>
        <w:t>Klasifikace veterinárních léčivých přípravků</w:t>
      </w:r>
    </w:p>
    <w:p w14:paraId="14C312C8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952050" w:rsidRDefault="007264EA" w:rsidP="007264EA">
      <w:pPr>
        <w:numPr>
          <w:ilvl w:val="12"/>
          <w:numId w:val="0"/>
        </w:numPr>
      </w:pPr>
      <w:r w:rsidRPr="00952050">
        <w:t>Veterinární léčivý přípravek je vydáván pouze na předpis.</w:t>
      </w:r>
    </w:p>
    <w:p w14:paraId="14C312C9" w14:textId="4CB1DAEB" w:rsidR="00DB468A" w:rsidRPr="0095205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952050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952050" w:rsidRDefault="006C6ABC" w:rsidP="00B13B6D">
      <w:pPr>
        <w:pStyle w:val="Style1"/>
      </w:pPr>
      <w:r w:rsidRPr="00952050">
        <w:rPr>
          <w:highlight w:val="lightGray"/>
        </w:rPr>
        <w:t>14.</w:t>
      </w:r>
      <w:r w:rsidRPr="00952050">
        <w:tab/>
        <w:t>Registrační čísla a velikosti balení</w:t>
      </w:r>
    </w:p>
    <w:p w14:paraId="14C312CB" w14:textId="49EC25C8" w:rsidR="00DB468A" w:rsidRPr="0095205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0EF84" w14:textId="77777777" w:rsidR="004E3934" w:rsidRPr="00952050" w:rsidRDefault="004E3934" w:rsidP="004E3934">
      <w:r w:rsidRPr="00952050">
        <w:t>96/019/07-C</w:t>
      </w:r>
    </w:p>
    <w:p w14:paraId="03724440" w14:textId="77777777" w:rsidR="004E3934" w:rsidRPr="00952050" w:rsidRDefault="004E393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89223" w14:textId="77777777" w:rsidR="004E3934" w:rsidRPr="00952050" w:rsidRDefault="004E3934" w:rsidP="004E3934">
      <w:pPr>
        <w:jc w:val="both"/>
        <w:rPr>
          <w:bCs/>
          <w:color w:val="000000"/>
          <w:szCs w:val="22"/>
        </w:rPr>
      </w:pPr>
      <w:r w:rsidRPr="00952050">
        <w:rPr>
          <w:bCs/>
          <w:color w:val="000000"/>
          <w:szCs w:val="22"/>
        </w:rPr>
        <w:t>Velikosti balení:</w:t>
      </w:r>
    </w:p>
    <w:p w14:paraId="3A6B070E" w14:textId="77777777" w:rsidR="004E3934" w:rsidRPr="00952050" w:rsidRDefault="004E3934" w:rsidP="004E3934">
      <w:pPr>
        <w:jc w:val="both"/>
        <w:rPr>
          <w:color w:val="000000"/>
          <w:szCs w:val="22"/>
        </w:rPr>
      </w:pPr>
      <w:r w:rsidRPr="00952050">
        <w:rPr>
          <w:color w:val="000000"/>
          <w:szCs w:val="22"/>
        </w:rPr>
        <w:t>Krabička s 1 sáčkem se 4 aplikátory a se 4 čistícími ubrousky.</w:t>
      </w:r>
    </w:p>
    <w:p w14:paraId="36FA82B9" w14:textId="77777777" w:rsidR="004E3934" w:rsidRPr="00952050" w:rsidRDefault="004E3934" w:rsidP="004E3934">
      <w:pPr>
        <w:jc w:val="both"/>
        <w:rPr>
          <w:color w:val="000000"/>
          <w:szCs w:val="22"/>
        </w:rPr>
      </w:pPr>
      <w:r w:rsidRPr="00952050">
        <w:rPr>
          <w:color w:val="000000"/>
          <w:szCs w:val="22"/>
        </w:rPr>
        <w:t>Krabička s 1 sáčkem s 20 aplikátory a s 20 čistícími ubrousky.</w:t>
      </w:r>
    </w:p>
    <w:p w14:paraId="4375B67E" w14:textId="77777777" w:rsidR="004E3934" w:rsidRPr="00952050" w:rsidRDefault="004E3934" w:rsidP="004E3934">
      <w:pPr>
        <w:jc w:val="both"/>
        <w:rPr>
          <w:color w:val="000000"/>
          <w:szCs w:val="22"/>
        </w:rPr>
      </w:pPr>
    </w:p>
    <w:p w14:paraId="15E6DDF6" w14:textId="77777777" w:rsidR="004E3934" w:rsidRPr="00952050" w:rsidRDefault="004E3934" w:rsidP="004E3934">
      <w:pPr>
        <w:jc w:val="both"/>
        <w:rPr>
          <w:color w:val="000000"/>
          <w:szCs w:val="22"/>
        </w:rPr>
      </w:pPr>
      <w:r w:rsidRPr="00952050">
        <w:rPr>
          <w:color w:val="000000"/>
          <w:szCs w:val="22"/>
        </w:rPr>
        <w:t>Na trhu nemusí být všechny velikosti balení.</w:t>
      </w:r>
    </w:p>
    <w:p w14:paraId="54DDE635" w14:textId="77777777" w:rsidR="004E3934" w:rsidRPr="00952050" w:rsidRDefault="004E3934" w:rsidP="004E3934">
      <w:pPr>
        <w:jc w:val="both"/>
        <w:rPr>
          <w:color w:val="000000"/>
          <w:szCs w:val="22"/>
        </w:rPr>
      </w:pPr>
    </w:p>
    <w:p w14:paraId="14C312CE" w14:textId="77777777" w:rsidR="00DB468A" w:rsidRPr="00952050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952050" w:rsidRDefault="006C6ABC" w:rsidP="00B13B6D">
      <w:pPr>
        <w:pStyle w:val="Style1"/>
      </w:pPr>
      <w:r w:rsidRPr="00952050">
        <w:rPr>
          <w:highlight w:val="lightGray"/>
        </w:rPr>
        <w:t>15.</w:t>
      </w:r>
      <w:r w:rsidRPr="00952050">
        <w:tab/>
        <w:t>Datum poslední revize příbalové informace</w:t>
      </w:r>
    </w:p>
    <w:p w14:paraId="14C312D0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907F82" w14:textId="66717A3F" w:rsidR="004E3934" w:rsidRPr="00952050" w:rsidRDefault="003F7504" w:rsidP="004E3934">
      <w:pPr>
        <w:rPr>
          <w:szCs w:val="22"/>
        </w:rPr>
      </w:pPr>
      <w:r w:rsidRPr="00952050">
        <w:rPr>
          <w:szCs w:val="22"/>
        </w:rPr>
        <w:t xml:space="preserve">Duben </w:t>
      </w:r>
      <w:r w:rsidR="00B90612" w:rsidRPr="00952050">
        <w:rPr>
          <w:szCs w:val="22"/>
        </w:rPr>
        <w:t>2023</w:t>
      </w:r>
    </w:p>
    <w:p w14:paraId="59FA6FF3" w14:textId="77777777" w:rsidR="00515FDE" w:rsidRPr="00952050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CFDDD0" w14:textId="4C0E4E69" w:rsidR="003F7504" w:rsidRPr="00952050" w:rsidRDefault="003F7504" w:rsidP="003F7504">
      <w:pPr>
        <w:tabs>
          <w:tab w:val="clear" w:pos="567"/>
        </w:tabs>
        <w:spacing w:line="240" w:lineRule="auto"/>
      </w:pPr>
      <w:bookmarkStart w:id="7" w:name="_Hlk121725272"/>
      <w:r w:rsidRPr="00952050">
        <w:t>Podrobné informace o tomto veterinárním léčivém přípravku jsou k dispozici v databázi přípravků</w:t>
      </w:r>
      <w:r w:rsidRPr="00952050">
        <w:br/>
        <w:t>Unie (</w:t>
      </w:r>
      <w:hyperlink r:id="rId11" w:history="1">
        <w:r w:rsidRPr="00952050">
          <w:rPr>
            <w:rStyle w:val="Hypertextovodkaz"/>
          </w:rPr>
          <w:t>https://medicines.health.europa.eu/veterinary</w:t>
        </w:r>
      </w:hyperlink>
      <w:r w:rsidRPr="00952050">
        <w:t>).</w:t>
      </w:r>
    </w:p>
    <w:p w14:paraId="5BE2F75F" w14:textId="77777777" w:rsidR="003F7504" w:rsidRPr="00952050" w:rsidRDefault="003F7504" w:rsidP="003F7504">
      <w:pPr>
        <w:tabs>
          <w:tab w:val="clear" w:pos="567"/>
        </w:tabs>
        <w:spacing w:line="240" w:lineRule="auto"/>
      </w:pPr>
    </w:p>
    <w:p w14:paraId="767D4808" w14:textId="77777777" w:rsidR="003F7504" w:rsidRPr="00952050" w:rsidRDefault="003F7504" w:rsidP="003F7504">
      <w:pPr>
        <w:tabs>
          <w:tab w:val="clear" w:pos="567"/>
        </w:tabs>
        <w:spacing w:line="240" w:lineRule="auto"/>
      </w:pPr>
      <w:r w:rsidRPr="00952050">
        <w:t>Podrobné informace o tomto veterinárním léčivém přípravku naleznete také v národní databázi (</w:t>
      </w:r>
      <w:hyperlink r:id="rId12" w:history="1">
        <w:r w:rsidRPr="00952050">
          <w:rPr>
            <w:rStyle w:val="Hypertextovodkaz"/>
          </w:rPr>
          <w:t>https://www.uskvbl.cz</w:t>
        </w:r>
      </w:hyperlink>
      <w:r w:rsidRPr="00952050">
        <w:t xml:space="preserve">). </w:t>
      </w:r>
    </w:p>
    <w:bookmarkEnd w:id="7"/>
    <w:p w14:paraId="14C312D7" w14:textId="77777777" w:rsidR="00C114FF" w:rsidRPr="009520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952050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952050" w:rsidRDefault="001F4547" w:rsidP="001F4547">
      <w:pPr>
        <w:pStyle w:val="Style1"/>
      </w:pPr>
      <w:r w:rsidRPr="00952050">
        <w:rPr>
          <w:highlight w:val="lightGray"/>
        </w:rPr>
        <w:t>16.</w:t>
      </w:r>
      <w:r w:rsidRPr="00952050">
        <w:t>     Kontaktní údaje</w:t>
      </w:r>
    </w:p>
    <w:p w14:paraId="1CCC852D" w14:textId="77777777" w:rsidR="001F4547" w:rsidRPr="00952050" w:rsidRDefault="001F4547" w:rsidP="001F4547"/>
    <w:p w14:paraId="5FB7F382" w14:textId="22209821" w:rsidR="00AB0398" w:rsidRPr="00952050" w:rsidRDefault="00AB0398" w:rsidP="00AB0398">
      <w:r w:rsidRPr="00952050">
        <w:rPr>
          <w:u w:val="single"/>
        </w:rPr>
        <w:t>Držitel rozhodnutí o registraci</w:t>
      </w:r>
      <w:r w:rsidRPr="00952050">
        <w:t>:</w:t>
      </w:r>
    </w:p>
    <w:p w14:paraId="66768051" w14:textId="6B258E0C" w:rsidR="00EB2241" w:rsidRPr="00952050" w:rsidRDefault="00AB0398" w:rsidP="00AB0398">
      <w:pPr>
        <w:ind w:left="567" w:hanging="567"/>
      </w:pPr>
      <w:r w:rsidRPr="00952050">
        <w:t xml:space="preserve">Intervet International B.V. </w:t>
      </w:r>
    </w:p>
    <w:p w14:paraId="099DBB18" w14:textId="77777777" w:rsidR="00EB2241" w:rsidRPr="00952050" w:rsidRDefault="00AB0398" w:rsidP="00AB0398">
      <w:pPr>
        <w:ind w:left="567" w:hanging="567"/>
      </w:pPr>
      <w:r w:rsidRPr="00952050">
        <w:t>Wim de Körverstraat 35</w:t>
      </w:r>
    </w:p>
    <w:p w14:paraId="788E2901" w14:textId="77777777" w:rsidR="00EB2241" w:rsidRPr="00952050" w:rsidRDefault="00AB0398" w:rsidP="00AB0398">
      <w:pPr>
        <w:ind w:left="567" w:hanging="567"/>
      </w:pPr>
      <w:r w:rsidRPr="00952050">
        <w:t>5831 AN Boxmeer</w:t>
      </w:r>
    </w:p>
    <w:p w14:paraId="2F05BE16" w14:textId="131AA653" w:rsidR="00AB0398" w:rsidRPr="00952050" w:rsidRDefault="00AB0398" w:rsidP="00AB0398">
      <w:pPr>
        <w:ind w:left="567" w:hanging="567"/>
      </w:pPr>
      <w:r w:rsidRPr="00952050">
        <w:t>Nizozemsko</w:t>
      </w:r>
    </w:p>
    <w:p w14:paraId="0A5A0F23" w14:textId="7210F3F9" w:rsidR="00AB0398" w:rsidRPr="00952050" w:rsidRDefault="00AB0398" w:rsidP="00AB0398"/>
    <w:p w14:paraId="0F6C8A7A" w14:textId="7F595DED" w:rsidR="00EB2241" w:rsidRPr="00952050" w:rsidRDefault="00EB2241" w:rsidP="00AB0398">
      <w:r w:rsidRPr="00952050">
        <w:rPr>
          <w:u w:val="single"/>
        </w:rPr>
        <w:t>Výrobce odpovědný za uvolnění šarže:</w:t>
      </w:r>
    </w:p>
    <w:p w14:paraId="56AA5CEA" w14:textId="77777777" w:rsidR="00EB2241" w:rsidRPr="00952050" w:rsidRDefault="00EB2241" w:rsidP="00EB2241">
      <w:pPr>
        <w:rPr>
          <w:highlight w:val="lightGray"/>
        </w:rPr>
      </w:pPr>
      <w:bookmarkStart w:id="8" w:name="_Hlk73552585"/>
      <w:r w:rsidRPr="00952050">
        <w:rPr>
          <w:highlight w:val="lightGray"/>
        </w:rPr>
        <w:t xml:space="preserve">Intervet International GmbH </w:t>
      </w:r>
    </w:p>
    <w:p w14:paraId="60BB6DD9" w14:textId="53AFA3E6" w:rsidR="00EB2241" w:rsidRPr="00952050" w:rsidRDefault="00EB2241" w:rsidP="00EB2241">
      <w:pPr>
        <w:rPr>
          <w:highlight w:val="lightGray"/>
        </w:rPr>
      </w:pPr>
      <w:r w:rsidRPr="00952050">
        <w:rPr>
          <w:highlight w:val="lightGray"/>
        </w:rPr>
        <w:t>Feldstrasse 1</w:t>
      </w:r>
      <w:r w:rsidR="00835026" w:rsidRPr="00952050">
        <w:rPr>
          <w:highlight w:val="lightGray"/>
        </w:rPr>
        <w:t>A</w:t>
      </w:r>
    </w:p>
    <w:p w14:paraId="11720CCE" w14:textId="142F9A61" w:rsidR="00EB2241" w:rsidRPr="00952050" w:rsidRDefault="00EB2241" w:rsidP="00EB2241">
      <w:pPr>
        <w:rPr>
          <w:highlight w:val="lightGray"/>
        </w:rPr>
      </w:pPr>
      <w:r w:rsidRPr="00952050">
        <w:rPr>
          <w:highlight w:val="lightGray"/>
        </w:rPr>
        <w:t>85716 Unterschleissheim</w:t>
      </w:r>
    </w:p>
    <w:p w14:paraId="3C036D95" w14:textId="71B2F42C" w:rsidR="00AB0398" w:rsidRPr="00952050" w:rsidRDefault="00EB2241" w:rsidP="00EB2241">
      <w:pPr>
        <w:pStyle w:val="Style4"/>
      </w:pPr>
      <w:r w:rsidRPr="00952050">
        <w:rPr>
          <w:highlight w:val="lightGray"/>
        </w:rPr>
        <w:t>Německo</w:t>
      </w:r>
    </w:p>
    <w:p w14:paraId="794E42DA" w14:textId="6D306EB9" w:rsidR="00EB2241" w:rsidRPr="00952050" w:rsidRDefault="00EB2241" w:rsidP="00EB2241">
      <w:pPr>
        <w:pStyle w:val="Style4"/>
      </w:pPr>
    </w:p>
    <w:p w14:paraId="12CA00D4" w14:textId="77777777" w:rsidR="00EB2241" w:rsidRPr="00952050" w:rsidRDefault="00EB2241" w:rsidP="00EB2241">
      <w:pPr>
        <w:ind w:left="567" w:hanging="567"/>
      </w:pPr>
      <w:r w:rsidRPr="00952050">
        <w:t xml:space="preserve">Intervet International B.V. </w:t>
      </w:r>
    </w:p>
    <w:p w14:paraId="6A8E8FB8" w14:textId="77777777" w:rsidR="00EB2241" w:rsidRPr="00952050" w:rsidRDefault="00EB2241" w:rsidP="00EB2241">
      <w:pPr>
        <w:ind w:left="567" w:hanging="567"/>
      </w:pPr>
      <w:r w:rsidRPr="00952050">
        <w:t>Wim de Körverstraat 35</w:t>
      </w:r>
    </w:p>
    <w:p w14:paraId="7A2C635A" w14:textId="77777777" w:rsidR="00EB2241" w:rsidRPr="00952050" w:rsidRDefault="00EB2241" w:rsidP="00EB2241">
      <w:pPr>
        <w:ind w:left="567" w:hanging="567"/>
      </w:pPr>
      <w:r w:rsidRPr="00952050">
        <w:t>5831 AN Boxmeer</w:t>
      </w:r>
    </w:p>
    <w:p w14:paraId="76149A20" w14:textId="658BEC60" w:rsidR="00EB2241" w:rsidRPr="00952050" w:rsidRDefault="00EB2241" w:rsidP="00EB2241">
      <w:pPr>
        <w:pStyle w:val="Style4"/>
      </w:pPr>
      <w:r w:rsidRPr="00952050">
        <w:t>Nizozemsko</w:t>
      </w:r>
    </w:p>
    <w:p w14:paraId="43F8030E" w14:textId="5778FDFB" w:rsidR="00EB2241" w:rsidRPr="00952050" w:rsidRDefault="00EB2241" w:rsidP="00EB2241">
      <w:pPr>
        <w:pStyle w:val="Style4"/>
      </w:pPr>
    </w:p>
    <w:p w14:paraId="57B477C6" w14:textId="72BFA4D6" w:rsidR="00B01F55" w:rsidRPr="00952050" w:rsidRDefault="00B01F55" w:rsidP="00EB2241">
      <w:pPr>
        <w:pStyle w:val="Style4"/>
        <w:rPr>
          <w:u w:val="single"/>
        </w:rPr>
      </w:pPr>
      <w:r w:rsidRPr="00952050">
        <w:rPr>
          <w:u w:val="single"/>
        </w:rPr>
        <w:t>Kontaktní údaje pro hlášení podezření na nežádoucí účinky:</w:t>
      </w:r>
    </w:p>
    <w:p w14:paraId="3D239D54" w14:textId="1A577576" w:rsidR="009A19B6" w:rsidRPr="00952050" w:rsidRDefault="009A19B6" w:rsidP="00EB2241">
      <w:pPr>
        <w:pStyle w:val="Style4"/>
        <w:rPr>
          <w:u w:val="single"/>
        </w:rPr>
      </w:pPr>
    </w:p>
    <w:p w14:paraId="57249CCC" w14:textId="77777777" w:rsidR="009A19B6" w:rsidRPr="00952050" w:rsidRDefault="009A19B6" w:rsidP="009A19B6">
      <w:pPr>
        <w:pStyle w:val="Style4"/>
      </w:pPr>
      <w:r w:rsidRPr="00952050">
        <w:t>Česká republika</w:t>
      </w:r>
    </w:p>
    <w:p w14:paraId="2841F075" w14:textId="32A01E9F" w:rsidR="009A19B6" w:rsidRPr="00952050" w:rsidRDefault="009A19B6" w:rsidP="009A19B6">
      <w:pPr>
        <w:pStyle w:val="Style4"/>
      </w:pPr>
      <w:r w:rsidRPr="00952050">
        <w:t>Tel: +420 233 010 242</w:t>
      </w:r>
    </w:p>
    <w:p w14:paraId="6B8236A6" w14:textId="77777777" w:rsidR="00B01F55" w:rsidRPr="00952050" w:rsidRDefault="00B01F55" w:rsidP="00EB2241">
      <w:pPr>
        <w:pStyle w:val="Style4"/>
      </w:pPr>
    </w:p>
    <w:bookmarkEnd w:id="8"/>
    <w:p w14:paraId="0AEEA1ED" w14:textId="77777777" w:rsidR="006113FB" w:rsidRPr="00952050" w:rsidRDefault="006113FB" w:rsidP="001F4547"/>
    <w:p w14:paraId="67E4DD19" w14:textId="3CC8DA0E" w:rsidR="006113FB" w:rsidRPr="00952050" w:rsidRDefault="006113FB" w:rsidP="006113FB">
      <w:pPr>
        <w:rPr>
          <w:b/>
        </w:rPr>
      </w:pPr>
      <w:r w:rsidRPr="00952050">
        <w:rPr>
          <w:b/>
          <w:highlight w:val="lightGray"/>
        </w:rPr>
        <w:t>17.</w:t>
      </w:r>
      <w:r w:rsidRPr="00952050">
        <w:rPr>
          <w:b/>
        </w:rPr>
        <w:tab/>
        <w:t>Další informace</w:t>
      </w:r>
    </w:p>
    <w:p w14:paraId="5202F0D5" w14:textId="77777777" w:rsidR="006113FB" w:rsidRPr="00952050" w:rsidRDefault="006113FB" w:rsidP="006113FB">
      <w:pPr>
        <w:rPr>
          <w:b/>
        </w:rPr>
      </w:pPr>
    </w:p>
    <w:p w14:paraId="55DDF2AB" w14:textId="77777777" w:rsidR="006113FB" w:rsidRPr="00952050" w:rsidRDefault="006113FB" w:rsidP="006113FB">
      <w:r w:rsidRPr="00952050">
        <w:t xml:space="preserve">Cefapirin je cefalosporin první generace, který inhibuje syntézu buněčné stěny. Účinek je baktericidní a závislý na čase. Cefapirin se vyznačuje širokým spektrem účinku. </w:t>
      </w:r>
    </w:p>
    <w:p w14:paraId="3EB37B6A" w14:textId="411C645E" w:rsidR="006113FB" w:rsidRPr="00952050" w:rsidRDefault="006113FB" w:rsidP="006113FB">
      <w:r w:rsidRPr="00952050">
        <w:rPr>
          <w:i/>
          <w:iCs/>
        </w:rPr>
        <w:t>In vitro</w:t>
      </w:r>
      <w:r w:rsidRPr="00952050">
        <w:t xml:space="preserve"> byla prokázána účinnost proti běžným grampozitivním i gramnegativním bakteriím včetně </w:t>
      </w:r>
      <w:r w:rsidRPr="00952050">
        <w:rPr>
          <w:i/>
          <w:szCs w:val="22"/>
        </w:rPr>
        <w:t xml:space="preserve">Escherichia coli, Staphylococcus aureus, </w:t>
      </w:r>
      <w:r w:rsidRPr="00952050">
        <w:rPr>
          <w:color w:val="000000"/>
          <w:szCs w:val="22"/>
        </w:rPr>
        <w:t>koaguláza negativní</w:t>
      </w:r>
      <w:r w:rsidR="00F30412" w:rsidRPr="00952050">
        <w:rPr>
          <w:color w:val="000000"/>
          <w:szCs w:val="22"/>
        </w:rPr>
        <w:t>m</w:t>
      </w:r>
      <w:r w:rsidRPr="00952050">
        <w:rPr>
          <w:color w:val="000000"/>
          <w:szCs w:val="22"/>
        </w:rPr>
        <w:t xml:space="preserve"> stafylokok</w:t>
      </w:r>
      <w:r w:rsidR="00F30412" w:rsidRPr="00952050">
        <w:rPr>
          <w:color w:val="000000"/>
          <w:szCs w:val="22"/>
        </w:rPr>
        <w:t>ům</w:t>
      </w:r>
      <w:r w:rsidRPr="00952050">
        <w:rPr>
          <w:i/>
          <w:color w:val="000000"/>
          <w:szCs w:val="22"/>
        </w:rPr>
        <w:t>,</w:t>
      </w:r>
      <w:r w:rsidRPr="00952050">
        <w:rPr>
          <w:i/>
          <w:szCs w:val="22"/>
        </w:rPr>
        <w:t xml:space="preserve"> Streptococcus dysgalactiae, Streptococcus agalactiae </w:t>
      </w:r>
      <w:r w:rsidRPr="00952050">
        <w:rPr>
          <w:szCs w:val="22"/>
        </w:rPr>
        <w:t>a</w:t>
      </w:r>
      <w:r w:rsidRPr="00952050">
        <w:rPr>
          <w:i/>
          <w:szCs w:val="22"/>
        </w:rPr>
        <w:t xml:space="preserve"> Streptococcus uberis</w:t>
      </w:r>
      <w:r w:rsidRPr="00952050">
        <w:rPr>
          <w:szCs w:val="22"/>
        </w:rPr>
        <w:t>.</w:t>
      </w:r>
    </w:p>
    <w:p w14:paraId="06925D90" w14:textId="77777777" w:rsidR="006113FB" w:rsidRPr="00952050" w:rsidRDefault="006113FB" w:rsidP="006113FB">
      <w:pPr>
        <w:rPr>
          <w:color w:val="000000"/>
          <w:szCs w:val="22"/>
        </w:rPr>
      </w:pPr>
    </w:p>
    <w:p w14:paraId="381C1ECD" w14:textId="79434E53" w:rsidR="006113FB" w:rsidRPr="00952050" w:rsidRDefault="006113FB" w:rsidP="006113FB">
      <w:pPr>
        <w:jc w:val="both"/>
      </w:pPr>
      <w:r w:rsidRPr="00952050">
        <w:rPr>
          <w:szCs w:val="22"/>
        </w:rPr>
        <w:t>Přehled hodnot MIC</w:t>
      </w:r>
      <w:r w:rsidRPr="00952050">
        <w:rPr>
          <w:szCs w:val="22"/>
          <w:vertAlign w:val="subscript"/>
        </w:rPr>
        <w:t>50</w:t>
      </w:r>
      <w:r w:rsidRPr="00952050">
        <w:rPr>
          <w:szCs w:val="22"/>
        </w:rPr>
        <w:t xml:space="preserve"> a MIC</w:t>
      </w:r>
      <w:r w:rsidRPr="00952050">
        <w:rPr>
          <w:szCs w:val="22"/>
          <w:vertAlign w:val="subscript"/>
        </w:rPr>
        <w:t>90</w:t>
      </w:r>
      <w:r w:rsidRPr="00952050">
        <w:rPr>
          <w:szCs w:val="22"/>
        </w:rPr>
        <w:t xml:space="preserve"> běžných bakteriálních patogenů izolovaných </w:t>
      </w:r>
      <w:r w:rsidRPr="00952050">
        <w:t>z mastiti</w:t>
      </w:r>
      <w:r w:rsidR="00F30412" w:rsidRPr="00952050">
        <w:t>d</w:t>
      </w:r>
      <w:r w:rsidRPr="00952050">
        <w:t xml:space="preserve"> získaných</w:t>
      </w:r>
    </w:p>
    <w:p w14:paraId="1313F577" w14:textId="518ECC6E" w:rsidR="006113FB" w:rsidRPr="00952050" w:rsidRDefault="00F30412" w:rsidP="006113FB">
      <w:pPr>
        <w:jc w:val="both"/>
      </w:pPr>
      <w:r w:rsidRPr="00952050">
        <w:t> při programu</w:t>
      </w:r>
      <w:r w:rsidR="006113FB" w:rsidRPr="00952050">
        <w:t xml:space="preserve"> monitoringu rezistence (program VetPath, European Animal Health Study Centre</w:t>
      </w:r>
      <w:r w:rsidR="00382FD4" w:rsidRPr="00952050">
        <w:t xml:space="preserve"> </w:t>
      </w:r>
      <w:r w:rsidR="006113FB" w:rsidRPr="00952050">
        <w:t xml:space="preserve">(CEESA)) je uveden v následující tabulce (s výjimkou údajů pro kmeny </w:t>
      </w:r>
      <w:r w:rsidR="006113FB" w:rsidRPr="00952050">
        <w:rPr>
          <w:i/>
        </w:rPr>
        <w:t>Streptococcus agalactiae</w:t>
      </w:r>
      <w:r w:rsidR="006113FB" w:rsidRPr="00952050">
        <w:t>,</w:t>
      </w:r>
      <w:r w:rsidR="00382FD4" w:rsidRPr="00952050">
        <w:t xml:space="preserve"> </w:t>
      </w:r>
      <w:r w:rsidR="006113FB" w:rsidRPr="00952050">
        <w:t>které byly získány během klinických studií v letech 1984 až 2005):</w:t>
      </w:r>
    </w:p>
    <w:p w14:paraId="7FBC9B9C" w14:textId="77777777" w:rsidR="006113FB" w:rsidRPr="00952050" w:rsidRDefault="006113FB" w:rsidP="006113FB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300" w:lineRule="atLeast"/>
        <w:rPr>
          <w:color w:val="000000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"/>
        <w:gridCol w:w="1843"/>
        <w:gridCol w:w="1559"/>
      </w:tblGrid>
      <w:tr w:rsidR="006113FB" w:rsidRPr="00952050" w14:paraId="6853E92D" w14:textId="77777777" w:rsidTr="00F7352D">
        <w:tc>
          <w:tcPr>
            <w:tcW w:w="3227" w:type="dxa"/>
            <w:shd w:val="clear" w:color="auto" w:fill="auto"/>
          </w:tcPr>
          <w:p w14:paraId="01AAB785" w14:textId="77777777" w:rsidR="006113FB" w:rsidRPr="00952050" w:rsidRDefault="006113FB" w:rsidP="00F7352D">
            <w:pPr>
              <w:jc w:val="both"/>
              <w:rPr>
                <w:b/>
                <w:szCs w:val="22"/>
              </w:rPr>
            </w:pPr>
            <w:r w:rsidRPr="00952050">
              <w:rPr>
                <w:b/>
                <w:szCs w:val="22"/>
              </w:rPr>
              <w:t>Izolované bakteriální druhy</w:t>
            </w:r>
          </w:p>
        </w:tc>
        <w:tc>
          <w:tcPr>
            <w:tcW w:w="1134" w:type="dxa"/>
            <w:shd w:val="clear" w:color="auto" w:fill="auto"/>
          </w:tcPr>
          <w:p w14:paraId="0D4F28EF" w14:textId="77777777" w:rsidR="006113FB" w:rsidRPr="00952050" w:rsidRDefault="006113FB" w:rsidP="00F7352D">
            <w:pPr>
              <w:jc w:val="center"/>
              <w:rPr>
                <w:b/>
                <w:szCs w:val="22"/>
              </w:rPr>
            </w:pPr>
            <w:r w:rsidRPr="00952050">
              <w:rPr>
                <w:b/>
                <w:szCs w:val="22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14:paraId="30E21479" w14:textId="77777777" w:rsidR="006113FB" w:rsidRPr="00952050" w:rsidRDefault="006113FB" w:rsidP="00F7352D">
            <w:pPr>
              <w:jc w:val="center"/>
              <w:rPr>
                <w:b/>
                <w:szCs w:val="22"/>
              </w:rPr>
            </w:pPr>
            <w:r w:rsidRPr="00952050">
              <w:rPr>
                <w:b/>
                <w:szCs w:val="22"/>
              </w:rPr>
              <w:t>MIC</w:t>
            </w:r>
            <w:r w:rsidRPr="00952050">
              <w:rPr>
                <w:b/>
                <w:szCs w:val="22"/>
                <w:vertAlign w:val="subscript"/>
              </w:rPr>
              <w:t>50</w:t>
            </w:r>
          </w:p>
          <w:p w14:paraId="6C38208A" w14:textId="77777777" w:rsidR="006113FB" w:rsidRPr="00952050" w:rsidRDefault="006113FB" w:rsidP="00F7352D">
            <w:pPr>
              <w:jc w:val="center"/>
              <w:rPr>
                <w:b/>
                <w:szCs w:val="22"/>
              </w:rPr>
            </w:pPr>
            <w:r w:rsidRPr="00952050">
              <w:rPr>
                <w:b/>
                <w:szCs w:val="22"/>
              </w:rPr>
              <w:t>(</w:t>
            </w:r>
            <w:r w:rsidRPr="00952050">
              <w:rPr>
                <w:rFonts w:cs="Arial"/>
                <w:b/>
                <w:szCs w:val="22"/>
              </w:rPr>
              <w:t>µ</w:t>
            </w:r>
            <w:r w:rsidRPr="00952050">
              <w:rPr>
                <w:b/>
                <w:szCs w:val="22"/>
              </w:rPr>
              <w:t>g/ml)</w:t>
            </w:r>
          </w:p>
        </w:tc>
        <w:tc>
          <w:tcPr>
            <w:tcW w:w="1559" w:type="dxa"/>
            <w:shd w:val="clear" w:color="auto" w:fill="auto"/>
          </w:tcPr>
          <w:p w14:paraId="404540BC" w14:textId="77777777" w:rsidR="006113FB" w:rsidRPr="00952050" w:rsidRDefault="006113FB" w:rsidP="00F7352D">
            <w:pPr>
              <w:jc w:val="center"/>
              <w:rPr>
                <w:b/>
                <w:szCs w:val="22"/>
              </w:rPr>
            </w:pPr>
            <w:r w:rsidRPr="00952050">
              <w:rPr>
                <w:b/>
                <w:szCs w:val="22"/>
              </w:rPr>
              <w:t>MIC</w:t>
            </w:r>
            <w:r w:rsidRPr="00952050">
              <w:rPr>
                <w:b/>
                <w:szCs w:val="22"/>
                <w:vertAlign w:val="subscript"/>
              </w:rPr>
              <w:t>90</w:t>
            </w:r>
          </w:p>
          <w:p w14:paraId="3BD1526D" w14:textId="77777777" w:rsidR="006113FB" w:rsidRPr="00952050" w:rsidRDefault="006113FB" w:rsidP="00F7352D">
            <w:pPr>
              <w:jc w:val="center"/>
              <w:rPr>
                <w:b/>
                <w:szCs w:val="22"/>
              </w:rPr>
            </w:pPr>
            <w:r w:rsidRPr="00952050">
              <w:rPr>
                <w:b/>
                <w:szCs w:val="22"/>
              </w:rPr>
              <w:t>(</w:t>
            </w:r>
            <w:r w:rsidRPr="00952050">
              <w:rPr>
                <w:rFonts w:cs="Arial"/>
                <w:b/>
                <w:szCs w:val="22"/>
              </w:rPr>
              <w:t>µ</w:t>
            </w:r>
            <w:r w:rsidRPr="00952050">
              <w:rPr>
                <w:b/>
                <w:szCs w:val="22"/>
              </w:rPr>
              <w:t>g/ml)</w:t>
            </w:r>
          </w:p>
        </w:tc>
      </w:tr>
      <w:tr w:rsidR="006113FB" w:rsidRPr="00952050" w14:paraId="39B96AFF" w14:textId="77777777" w:rsidTr="00F7352D">
        <w:tc>
          <w:tcPr>
            <w:tcW w:w="3227" w:type="dxa"/>
            <w:shd w:val="clear" w:color="auto" w:fill="auto"/>
          </w:tcPr>
          <w:p w14:paraId="76254B6C" w14:textId="77777777" w:rsidR="006113FB" w:rsidRPr="00952050" w:rsidRDefault="006113FB" w:rsidP="00F7352D">
            <w:pPr>
              <w:jc w:val="both"/>
              <w:rPr>
                <w:i/>
                <w:szCs w:val="22"/>
              </w:rPr>
            </w:pPr>
            <w:r w:rsidRPr="00952050">
              <w:rPr>
                <w:rFonts w:cs="Arial"/>
                <w:i/>
                <w:color w:val="000000"/>
                <w:szCs w:val="22"/>
              </w:rPr>
              <w:t>Staphylococcus aureus</w:t>
            </w:r>
          </w:p>
        </w:tc>
        <w:tc>
          <w:tcPr>
            <w:tcW w:w="1134" w:type="dxa"/>
            <w:shd w:val="clear" w:color="auto" w:fill="auto"/>
          </w:tcPr>
          <w:p w14:paraId="0FCB538A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192</w:t>
            </w:r>
          </w:p>
        </w:tc>
        <w:tc>
          <w:tcPr>
            <w:tcW w:w="1843" w:type="dxa"/>
            <w:shd w:val="clear" w:color="auto" w:fill="auto"/>
          </w:tcPr>
          <w:p w14:paraId="06509ECB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5DE87410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0,25</w:t>
            </w:r>
          </w:p>
        </w:tc>
      </w:tr>
      <w:tr w:rsidR="006113FB" w:rsidRPr="00952050" w14:paraId="4CD37771" w14:textId="77777777" w:rsidTr="00F7352D">
        <w:tc>
          <w:tcPr>
            <w:tcW w:w="3227" w:type="dxa"/>
            <w:shd w:val="clear" w:color="auto" w:fill="auto"/>
          </w:tcPr>
          <w:p w14:paraId="194A82AB" w14:textId="77777777" w:rsidR="006113FB" w:rsidRPr="00952050" w:rsidRDefault="006113FB" w:rsidP="00F7352D">
            <w:pPr>
              <w:jc w:val="both"/>
              <w:rPr>
                <w:szCs w:val="22"/>
              </w:rPr>
            </w:pPr>
            <w:r w:rsidRPr="00952050">
              <w:rPr>
                <w:rFonts w:cs="Arial"/>
                <w:color w:val="000000"/>
                <w:szCs w:val="22"/>
              </w:rPr>
              <w:t>Koaguláza negativní stafylokoky</w:t>
            </w:r>
          </w:p>
        </w:tc>
        <w:tc>
          <w:tcPr>
            <w:tcW w:w="1134" w:type="dxa"/>
            <w:shd w:val="clear" w:color="auto" w:fill="auto"/>
          </w:tcPr>
          <w:p w14:paraId="5A839F47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165</w:t>
            </w:r>
          </w:p>
        </w:tc>
        <w:tc>
          <w:tcPr>
            <w:tcW w:w="1843" w:type="dxa"/>
            <w:shd w:val="clear" w:color="auto" w:fill="auto"/>
          </w:tcPr>
          <w:p w14:paraId="068259BD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51B94D33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0,25</w:t>
            </w:r>
          </w:p>
        </w:tc>
      </w:tr>
      <w:tr w:rsidR="006113FB" w:rsidRPr="00952050" w14:paraId="1114C1F0" w14:textId="77777777" w:rsidTr="00F7352D">
        <w:tc>
          <w:tcPr>
            <w:tcW w:w="3227" w:type="dxa"/>
            <w:shd w:val="clear" w:color="auto" w:fill="auto"/>
          </w:tcPr>
          <w:p w14:paraId="679A02B0" w14:textId="77777777" w:rsidR="006113FB" w:rsidRPr="00952050" w:rsidRDefault="006113FB" w:rsidP="00F7352D">
            <w:pPr>
              <w:jc w:val="both"/>
              <w:rPr>
                <w:i/>
                <w:szCs w:val="22"/>
              </w:rPr>
            </w:pPr>
            <w:r w:rsidRPr="00952050">
              <w:rPr>
                <w:rFonts w:cs="Arial"/>
                <w:i/>
                <w:color w:val="000000"/>
                <w:szCs w:val="22"/>
              </w:rPr>
              <w:t>Streptococcus uberis</w:t>
            </w:r>
          </w:p>
        </w:tc>
        <w:tc>
          <w:tcPr>
            <w:tcW w:w="1134" w:type="dxa"/>
            <w:shd w:val="clear" w:color="auto" w:fill="auto"/>
          </w:tcPr>
          <w:p w14:paraId="1A661592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188</w:t>
            </w:r>
          </w:p>
        </w:tc>
        <w:tc>
          <w:tcPr>
            <w:tcW w:w="1843" w:type="dxa"/>
            <w:shd w:val="clear" w:color="auto" w:fill="auto"/>
          </w:tcPr>
          <w:p w14:paraId="595650A3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5F606BCF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szCs w:val="22"/>
              </w:rPr>
              <w:t>0,5</w:t>
            </w:r>
          </w:p>
        </w:tc>
      </w:tr>
      <w:tr w:rsidR="006113FB" w:rsidRPr="00952050" w14:paraId="52B0D366" w14:textId="77777777" w:rsidTr="00F7352D">
        <w:tc>
          <w:tcPr>
            <w:tcW w:w="3227" w:type="dxa"/>
            <w:shd w:val="clear" w:color="auto" w:fill="auto"/>
          </w:tcPr>
          <w:p w14:paraId="6460D094" w14:textId="77777777" w:rsidR="006113FB" w:rsidRPr="00952050" w:rsidRDefault="006113FB" w:rsidP="00F7352D">
            <w:pPr>
              <w:jc w:val="both"/>
              <w:rPr>
                <w:i/>
                <w:szCs w:val="22"/>
              </w:rPr>
            </w:pPr>
            <w:r w:rsidRPr="00952050">
              <w:rPr>
                <w:rFonts w:cs="Arial"/>
                <w:i/>
                <w:color w:val="000000"/>
                <w:szCs w:val="22"/>
              </w:rPr>
              <w:lastRenderedPageBreak/>
              <w:t>Streptococcus dysgalactiae</w:t>
            </w:r>
          </w:p>
        </w:tc>
        <w:tc>
          <w:tcPr>
            <w:tcW w:w="1134" w:type="dxa"/>
            <w:shd w:val="clear" w:color="auto" w:fill="auto"/>
          </w:tcPr>
          <w:p w14:paraId="712EA70A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14:paraId="25CB0C57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14:paraId="79A53A0C" w14:textId="77777777" w:rsidR="006113FB" w:rsidRPr="00952050" w:rsidRDefault="006113FB" w:rsidP="00F7352D">
            <w:pPr>
              <w:jc w:val="center"/>
              <w:rPr>
                <w:szCs w:val="22"/>
              </w:rPr>
            </w:pPr>
            <w:r w:rsidRPr="00952050">
              <w:rPr>
                <w:rFonts w:cs="Arial"/>
                <w:szCs w:val="22"/>
              </w:rPr>
              <w:t>0,06</w:t>
            </w:r>
          </w:p>
        </w:tc>
      </w:tr>
      <w:tr w:rsidR="006113FB" w:rsidRPr="00952050" w14:paraId="0E287E00" w14:textId="77777777" w:rsidTr="00F7352D">
        <w:tc>
          <w:tcPr>
            <w:tcW w:w="3227" w:type="dxa"/>
            <w:shd w:val="clear" w:color="auto" w:fill="auto"/>
          </w:tcPr>
          <w:p w14:paraId="64AABF67" w14:textId="77777777" w:rsidR="006113FB" w:rsidRPr="00952050" w:rsidRDefault="006113FB" w:rsidP="00F7352D">
            <w:pPr>
              <w:jc w:val="both"/>
              <w:rPr>
                <w:rFonts w:cs="Arial"/>
                <w:i/>
                <w:color w:val="000000"/>
                <w:szCs w:val="22"/>
              </w:rPr>
            </w:pPr>
            <w:r w:rsidRPr="00952050">
              <w:rPr>
                <w:rFonts w:cs="Arial"/>
                <w:i/>
                <w:color w:val="000000"/>
                <w:szCs w:val="22"/>
              </w:rPr>
              <w:t>Streptococcus agalactiae</w:t>
            </w:r>
          </w:p>
        </w:tc>
        <w:tc>
          <w:tcPr>
            <w:tcW w:w="1134" w:type="dxa"/>
            <w:shd w:val="clear" w:color="auto" w:fill="auto"/>
          </w:tcPr>
          <w:p w14:paraId="057DB9F9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14:paraId="435439FB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114138B0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0,25</w:t>
            </w:r>
          </w:p>
        </w:tc>
      </w:tr>
      <w:tr w:rsidR="006113FB" w:rsidRPr="00952050" w14:paraId="36C60EF0" w14:textId="77777777" w:rsidTr="00F7352D">
        <w:tc>
          <w:tcPr>
            <w:tcW w:w="3227" w:type="dxa"/>
            <w:shd w:val="clear" w:color="auto" w:fill="auto"/>
          </w:tcPr>
          <w:p w14:paraId="4276731B" w14:textId="77777777" w:rsidR="006113FB" w:rsidRPr="00952050" w:rsidRDefault="006113FB" w:rsidP="00F7352D">
            <w:pPr>
              <w:jc w:val="both"/>
              <w:rPr>
                <w:rFonts w:cs="Arial"/>
                <w:i/>
                <w:color w:val="000000"/>
                <w:szCs w:val="22"/>
              </w:rPr>
            </w:pPr>
            <w:r w:rsidRPr="00952050">
              <w:rPr>
                <w:rFonts w:cs="Arial"/>
                <w:i/>
                <w:color w:val="000000"/>
                <w:szCs w:val="22"/>
              </w:rPr>
              <w:t>Escherichia coli</w:t>
            </w:r>
          </w:p>
        </w:tc>
        <w:tc>
          <w:tcPr>
            <w:tcW w:w="1134" w:type="dxa"/>
            <w:shd w:val="clear" w:color="auto" w:fill="auto"/>
          </w:tcPr>
          <w:p w14:paraId="552AB9FC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207</w:t>
            </w:r>
          </w:p>
        </w:tc>
        <w:tc>
          <w:tcPr>
            <w:tcW w:w="1843" w:type="dxa"/>
            <w:shd w:val="clear" w:color="auto" w:fill="auto"/>
          </w:tcPr>
          <w:p w14:paraId="632DD6F4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rFonts w:cs="Arial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709C49BF" w14:textId="77777777" w:rsidR="006113FB" w:rsidRPr="00952050" w:rsidRDefault="006113FB" w:rsidP="00F7352D">
            <w:pPr>
              <w:jc w:val="center"/>
              <w:rPr>
                <w:rFonts w:cs="Arial"/>
                <w:szCs w:val="22"/>
              </w:rPr>
            </w:pPr>
            <w:r w:rsidRPr="00952050">
              <w:rPr>
                <w:szCs w:val="22"/>
              </w:rPr>
              <w:t>&gt;</w:t>
            </w:r>
            <w:r w:rsidRPr="00952050">
              <w:rPr>
                <w:rFonts w:cs="Arial"/>
                <w:szCs w:val="22"/>
              </w:rPr>
              <w:t>32</w:t>
            </w:r>
          </w:p>
        </w:tc>
      </w:tr>
    </w:tbl>
    <w:p w14:paraId="6737CC0D" w14:textId="77777777" w:rsidR="006113FB" w:rsidRPr="00952050" w:rsidRDefault="006113FB" w:rsidP="006113FB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300" w:lineRule="atLeast"/>
        <w:rPr>
          <w:color w:val="000000"/>
          <w:szCs w:val="22"/>
          <w:highlight w:val="yellow"/>
        </w:rPr>
      </w:pPr>
    </w:p>
    <w:p w14:paraId="629BF7C5" w14:textId="77777777" w:rsidR="006113FB" w:rsidRPr="00952050" w:rsidRDefault="006113FB" w:rsidP="006113FB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300" w:lineRule="atLeast"/>
        <w:rPr>
          <w:color w:val="000000"/>
          <w:szCs w:val="22"/>
        </w:rPr>
      </w:pPr>
      <w:r w:rsidRPr="00952050">
        <w:rPr>
          <w:color w:val="000000"/>
          <w:szCs w:val="22"/>
        </w:rPr>
        <w:t xml:space="preserve">Během posledních 10 let byl pozorován pouze nárůst hodnot </w:t>
      </w:r>
      <w:r w:rsidRPr="00952050">
        <w:rPr>
          <w:bCs/>
          <w:iCs/>
        </w:rPr>
        <w:t>MIC</w:t>
      </w:r>
      <w:r w:rsidRPr="00952050">
        <w:rPr>
          <w:bCs/>
          <w:iCs/>
          <w:vertAlign w:val="subscript"/>
        </w:rPr>
        <w:t xml:space="preserve">90  </w:t>
      </w:r>
      <w:r w:rsidRPr="00952050">
        <w:rPr>
          <w:bCs/>
          <w:iCs/>
        </w:rPr>
        <w:t xml:space="preserve">u </w:t>
      </w:r>
      <w:r w:rsidRPr="00952050">
        <w:rPr>
          <w:bCs/>
          <w:i/>
          <w:iCs/>
        </w:rPr>
        <w:t>E. coli</w:t>
      </w:r>
      <w:r w:rsidRPr="00952050">
        <w:rPr>
          <w:color w:val="000000"/>
          <w:szCs w:val="22"/>
        </w:rPr>
        <w:t>.</w:t>
      </w:r>
    </w:p>
    <w:p w14:paraId="147D33BC" w14:textId="77777777" w:rsidR="006113FB" w:rsidRPr="00952050" w:rsidRDefault="006113FB" w:rsidP="006113FB">
      <w:pPr>
        <w:pStyle w:val="Zkladntext"/>
        <w:tabs>
          <w:tab w:val="left" w:pos="483"/>
          <w:tab w:val="left" w:pos="1053"/>
          <w:tab w:val="left" w:pos="4176"/>
          <w:tab w:val="right" w:pos="7200"/>
          <w:tab w:val="left" w:pos="7920"/>
          <w:tab w:val="left" w:pos="8640"/>
        </w:tabs>
        <w:spacing w:line="300" w:lineRule="atLeast"/>
        <w:rPr>
          <w:color w:val="000000"/>
          <w:szCs w:val="22"/>
        </w:rPr>
      </w:pPr>
    </w:p>
    <w:p w14:paraId="22366DBE" w14:textId="6E457385" w:rsidR="006113FB" w:rsidRPr="00952050" w:rsidRDefault="006113FB" w:rsidP="006113FB">
      <w:r w:rsidRPr="00952050">
        <w:rPr>
          <w:color w:val="000000"/>
          <w:szCs w:val="22"/>
        </w:rPr>
        <w:t xml:space="preserve">Prednisolon </w:t>
      </w:r>
      <w:r w:rsidR="00F30412" w:rsidRPr="00952050">
        <w:rPr>
          <w:color w:val="000000"/>
          <w:szCs w:val="22"/>
        </w:rPr>
        <w:t xml:space="preserve">vykazuje </w:t>
      </w:r>
      <w:r w:rsidRPr="00952050">
        <w:rPr>
          <w:color w:val="000000"/>
          <w:szCs w:val="22"/>
        </w:rPr>
        <w:t>protizánětlivé vlastnosti prostřednictvím inhibice časných a pozdních fází zánětu. Po intramamárním podání u postižených zvířat prednisolon redukuje otok a následnou velikost postižené čtvrtě a podporuje návrat k normální teplotě.</w:t>
      </w:r>
    </w:p>
    <w:p w14:paraId="1D1CDF94" w14:textId="77777777" w:rsidR="006113FB" w:rsidRPr="00952050" w:rsidRDefault="006113FB" w:rsidP="006113FB">
      <w:pPr>
        <w:rPr>
          <w:b/>
        </w:rPr>
      </w:pPr>
    </w:p>
    <w:p w14:paraId="77B9E42A" w14:textId="796DB42B" w:rsidR="006113FB" w:rsidRPr="00952050" w:rsidRDefault="006113FB" w:rsidP="006113FB">
      <w:pPr>
        <w:rPr>
          <w:color w:val="000000"/>
          <w:szCs w:val="22"/>
        </w:rPr>
      </w:pPr>
      <w:r w:rsidRPr="00952050">
        <w:rPr>
          <w:color w:val="000000"/>
          <w:szCs w:val="22"/>
        </w:rPr>
        <w:t xml:space="preserve">Po intramamárním podání </w:t>
      </w:r>
      <w:r w:rsidR="00F30412" w:rsidRPr="00952050">
        <w:rPr>
          <w:color w:val="000000"/>
          <w:szCs w:val="22"/>
        </w:rPr>
        <w:t xml:space="preserve">veterinárního léčivého </w:t>
      </w:r>
      <w:r w:rsidRPr="00952050">
        <w:rPr>
          <w:color w:val="000000"/>
          <w:szCs w:val="22"/>
        </w:rPr>
        <w:t xml:space="preserve">přípravku se cefapirin a prednisolon vylučují především v mléce při dojení. Vstřebávání cefapirinu i prednisolonu do krevního oběhu je rychlé a omezené. Vstřebané množství cefapirinu i prednisolonu se vylučuje hlavně </w:t>
      </w:r>
      <w:r w:rsidR="00F30412" w:rsidRPr="00952050">
        <w:rPr>
          <w:color w:val="000000"/>
          <w:szCs w:val="22"/>
        </w:rPr>
        <w:t>močí</w:t>
      </w:r>
      <w:r w:rsidRPr="00952050">
        <w:rPr>
          <w:color w:val="000000"/>
          <w:szCs w:val="22"/>
        </w:rPr>
        <w:t>.</w:t>
      </w:r>
    </w:p>
    <w:p w14:paraId="31731053" w14:textId="77777777" w:rsidR="006113FB" w:rsidRPr="00952050" w:rsidRDefault="006113FB" w:rsidP="006113FB">
      <w:pPr>
        <w:rPr>
          <w:color w:val="000000"/>
          <w:szCs w:val="22"/>
        </w:rPr>
      </w:pPr>
    </w:p>
    <w:p w14:paraId="26461DBD" w14:textId="77777777" w:rsidR="006113FB" w:rsidRPr="00952050" w:rsidRDefault="006113FB" w:rsidP="006113FB">
      <w:pPr>
        <w:pStyle w:val="Textvysvtlivek"/>
        <w:autoSpaceDE w:val="0"/>
        <w:autoSpaceDN w:val="0"/>
        <w:adjustRightInd w:val="0"/>
        <w:rPr>
          <w:szCs w:val="22"/>
        </w:rPr>
      </w:pPr>
      <w:r w:rsidRPr="00952050">
        <w:rPr>
          <w:szCs w:val="22"/>
        </w:rPr>
        <w:t>Přehled koncentrací cefapirinu a prednisolonu v mléce během léčby je v následující tabulce:</w:t>
      </w:r>
    </w:p>
    <w:p w14:paraId="6AEFB07A" w14:textId="77777777" w:rsidR="006113FB" w:rsidRPr="00952050" w:rsidRDefault="006113FB" w:rsidP="006113FB">
      <w:pPr>
        <w:pStyle w:val="Textvysvtlivek"/>
        <w:autoSpaceDE w:val="0"/>
        <w:autoSpaceDN w:val="0"/>
        <w:adjustRightInd w:val="0"/>
        <w:rPr>
          <w:rFonts w:ascii="TimesNewRoman" w:hAnsi="TimesNewRoman"/>
          <w:szCs w:val="22"/>
        </w:rPr>
      </w:pP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1847"/>
        <w:gridCol w:w="1448"/>
        <w:gridCol w:w="1449"/>
        <w:gridCol w:w="1448"/>
        <w:gridCol w:w="1449"/>
        <w:gridCol w:w="1449"/>
      </w:tblGrid>
      <w:tr w:rsidR="006113FB" w:rsidRPr="00952050" w14:paraId="6E31A962" w14:textId="77777777" w:rsidTr="00F7352D">
        <w:trPr>
          <w:cantSplit/>
          <w:trHeight w:val="25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29D7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Léčivá látka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D7C6" w14:textId="00A5C365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Průměrné koncentrace léčivých látek v mléce při dojeních vztažených k první</w:t>
            </w:r>
            <w:r w:rsidR="00E96701" w:rsidRPr="00952050">
              <w:rPr>
                <w:szCs w:val="22"/>
                <w:lang w:eastAsia="en-GB"/>
              </w:rPr>
              <w:t>mu</w:t>
            </w:r>
            <w:r w:rsidRPr="00952050">
              <w:rPr>
                <w:szCs w:val="22"/>
                <w:lang w:eastAsia="en-GB"/>
              </w:rPr>
              <w:t xml:space="preserve"> </w:t>
            </w:r>
            <w:r w:rsidR="00E96701" w:rsidRPr="00952050">
              <w:rPr>
                <w:szCs w:val="22"/>
                <w:lang w:eastAsia="en-GB"/>
              </w:rPr>
              <w:t>podání</w:t>
            </w:r>
          </w:p>
        </w:tc>
      </w:tr>
      <w:tr w:rsidR="006113FB" w:rsidRPr="00952050" w14:paraId="75A11BA8" w14:textId="77777777" w:rsidTr="00F7352D">
        <w:trPr>
          <w:cantSplit/>
          <w:trHeight w:val="255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085F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CA0D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EA3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1. dojení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2DB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2. dojení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4E47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3. dojení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B0CA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4. dojení</w:t>
            </w:r>
          </w:p>
        </w:tc>
      </w:tr>
      <w:tr w:rsidR="006113FB" w:rsidRPr="00952050" w14:paraId="4B3B71B6" w14:textId="77777777" w:rsidTr="00F7352D">
        <w:trPr>
          <w:cantSplit/>
          <w:trHeight w:val="25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F9E9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Cefapirin</w:t>
            </w:r>
          </w:p>
          <w:p w14:paraId="13B63F7B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(µg/ml)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15F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527D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27,0 ± 6,2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4B3E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30,2 ± 7,9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E74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40,0 ± 8,8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2552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34,6 ± 6,5</w:t>
            </w:r>
          </w:p>
        </w:tc>
      </w:tr>
      <w:tr w:rsidR="006113FB" w:rsidRPr="00952050" w14:paraId="55C9C7E4" w14:textId="77777777" w:rsidTr="00F7352D">
        <w:trPr>
          <w:cantSplit/>
          <w:trHeight w:val="25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326D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Prednisolon</w:t>
            </w:r>
          </w:p>
          <w:p w14:paraId="31495B3C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(ng/ml)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EC41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32F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182,0 ± 61,7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FFA7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100,8 ± 51,0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93FD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283,7 ± 129,8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4772" w14:textId="77777777" w:rsidR="006113FB" w:rsidRPr="00952050" w:rsidRDefault="006113FB" w:rsidP="00F7352D">
            <w:pPr>
              <w:jc w:val="center"/>
              <w:rPr>
                <w:szCs w:val="22"/>
                <w:lang w:eastAsia="en-GB"/>
              </w:rPr>
            </w:pPr>
            <w:r w:rsidRPr="00952050">
              <w:rPr>
                <w:szCs w:val="22"/>
                <w:lang w:eastAsia="en-GB"/>
              </w:rPr>
              <w:t>101,5 ± 38,8</w:t>
            </w:r>
          </w:p>
        </w:tc>
      </w:tr>
    </w:tbl>
    <w:p w14:paraId="14C313BC" w14:textId="77777777" w:rsidR="005F346D" w:rsidRPr="00952050" w:rsidRDefault="005F346D" w:rsidP="001F4547">
      <w:pPr>
        <w:pStyle w:val="Style4"/>
      </w:pPr>
    </w:p>
    <w:sectPr w:rsidR="005F346D" w:rsidRPr="00952050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028A4" w14:textId="77777777" w:rsidR="00B86116" w:rsidRDefault="00B86116">
      <w:pPr>
        <w:spacing w:line="240" w:lineRule="auto"/>
      </w:pPr>
      <w:r>
        <w:separator/>
      </w:r>
    </w:p>
  </w:endnote>
  <w:endnote w:type="continuationSeparator" w:id="0">
    <w:p w14:paraId="2566DBA8" w14:textId="77777777" w:rsidR="00B86116" w:rsidRDefault="00B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52050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C361" w14:textId="77777777" w:rsidR="00B86116" w:rsidRDefault="00B86116">
      <w:pPr>
        <w:spacing w:line="240" w:lineRule="auto"/>
      </w:pPr>
      <w:r>
        <w:separator/>
      </w:r>
    </w:p>
  </w:footnote>
  <w:footnote w:type="continuationSeparator" w:id="0">
    <w:p w14:paraId="67CEF063" w14:textId="77777777" w:rsidR="00B86116" w:rsidRDefault="00B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EE47" w14:textId="4C51A445" w:rsidR="00AB0939" w:rsidRDefault="00AB0939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E0AE8"/>
    <w:multiLevelType w:val="hybridMultilevel"/>
    <w:tmpl w:val="2FF2E2DC"/>
    <w:lvl w:ilvl="0" w:tplc="EA84506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4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0319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3AB"/>
    <w:rsid w:val="000D67D0"/>
    <w:rsid w:val="000E115E"/>
    <w:rsid w:val="000E195C"/>
    <w:rsid w:val="000E3602"/>
    <w:rsid w:val="000E705A"/>
    <w:rsid w:val="000F38DA"/>
    <w:rsid w:val="000F5822"/>
    <w:rsid w:val="000F6E67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5719"/>
    <w:rsid w:val="00136DCF"/>
    <w:rsid w:val="0013799F"/>
    <w:rsid w:val="00140DF6"/>
    <w:rsid w:val="00145C3F"/>
    <w:rsid w:val="00145D34"/>
    <w:rsid w:val="00146284"/>
    <w:rsid w:val="0014690F"/>
    <w:rsid w:val="0015098E"/>
    <w:rsid w:val="00153884"/>
    <w:rsid w:val="00153B3A"/>
    <w:rsid w:val="00164543"/>
    <w:rsid w:val="00164C48"/>
    <w:rsid w:val="0016744A"/>
    <w:rsid w:val="001674D3"/>
    <w:rsid w:val="00174721"/>
    <w:rsid w:val="00175264"/>
    <w:rsid w:val="001803D2"/>
    <w:rsid w:val="0018228B"/>
    <w:rsid w:val="0018236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DF2"/>
    <w:rsid w:val="0019600B"/>
    <w:rsid w:val="0019686E"/>
    <w:rsid w:val="001A0E2C"/>
    <w:rsid w:val="001A28C9"/>
    <w:rsid w:val="001A34BC"/>
    <w:rsid w:val="001A5F5A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36ABF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61A"/>
    <w:rsid w:val="0027270B"/>
    <w:rsid w:val="00272B36"/>
    <w:rsid w:val="00274D17"/>
    <w:rsid w:val="00282E7B"/>
    <w:rsid w:val="002838C8"/>
    <w:rsid w:val="00290805"/>
    <w:rsid w:val="00290C2A"/>
    <w:rsid w:val="002931DD"/>
    <w:rsid w:val="00294478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2362"/>
    <w:rsid w:val="002C3FA8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C77"/>
    <w:rsid w:val="00337123"/>
    <w:rsid w:val="00341866"/>
    <w:rsid w:val="00342C0C"/>
    <w:rsid w:val="003535E0"/>
    <w:rsid w:val="003543AC"/>
    <w:rsid w:val="00355AB8"/>
    <w:rsid w:val="00355D02"/>
    <w:rsid w:val="00356E82"/>
    <w:rsid w:val="00365C0D"/>
    <w:rsid w:val="00366F56"/>
    <w:rsid w:val="00370A0B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2FD4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7D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3F7504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249D"/>
    <w:rsid w:val="004A3D57"/>
    <w:rsid w:val="004A61E1"/>
    <w:rsid w:val="004A6984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85A"/>
    <w:rsid w:val="004E23A1"/>
    <w:rsid w:val="004E3934"/>
    <w:rsid w:val="004E493C"/>
    <w:rsid w:val="004E623E"/>
    <w:rsid w:val="004E7092"/>
    <w:rsid w:val="004E7ECE"/>
    <w:rsid w:val="004F41F7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559E2"/>
    <w:rsid w:val="00562715"/>
    <w:rsid w:val="00562DCA"/>
    <w:rsid w:val="0056568F"/>
    <w:rsid w:val="00566724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60C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13FB"/>
    <w:rsid w:val="006128F0"/>
    <w:rsid w:val="0061726B"/>
    <w:rsid w:val="00617B81"/>
    <w:rsid w:val="0062387A"/>
    <w:rsid w:val="006326D8"/>
    <w:rsid w:val="006330F7"/>
    <w:rsid w:val="0063377D"/>
    <w:rsid w:val="006344BE"/>
    <w:rsid w:val="00634A66"/>
    <w:rsid w:val="00640336"/>
    <w:rsid w:val="00640FC9"/>
    <w:rsid w:val="006414D3"/>
    <w:rsid w:val="006432F2"/>
    <w:rsid w:val="0064775A"/>
    <w:rsid w:val="0065320F"/>
    <w:rsid w:val="00653D64"/>
    <w:rsid w:val="00654E13"/>
    <w:rsid w:val="00666450"/>
    <w:rsid w:val="00667489"/>
    <w:rsid w:val="00670D44"/>
    <w:rsid w:val="00673F4C"/>
    <w:rsid w:val="00676139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21CA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439DB"/>
    <w:rsid w:val="007464DA"/>
    <w:rsid w:val="007568D8"/>
    <w:rsid w:val="00756F8B"/>
    <w:rsid w:val="00760CEA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333"/>
    <w:rsid w:val="007C796D"/>
    <w:rsid w:val="007D73FB"/>
    <w:rsid w:val="007D7608"/>
    <w:rsid w:val="007E2927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5026"/>
    <w:rsid w:val="00836B8C"/>
    <w:rsid w:val="00836ED6"/>
    <w:rsid w:val="00840062"/>
    <w:rsid w:val="008410C5"/>
    <w:rsid w:val="00845776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87A4E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7ED"/>
    <w:rsid w:val="009311ED"/>
    <w:rsid w:val="00931D41"/>
    <w:rsid w:val="00933D18"/>
    <w:rsid w:val="00942221"/>
    <w:rsid w:val="00950FBB"/>
    <w:rsid w:val="00951118"/>
    <w:rsid w:val="0095122F"/>
    <w:rsid w:val="00952050"/>
    <w:rsid w:val="00953349"/>
    <w:rsid w:val="00953E4C"/>
    <w:rsid w:val="0095442E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19B6"/>
    <w:rsid w:val="009A2D5A"/>
    <w:rsid w:val="009A6509"/>
    <w:rsid w:val="009A6E2F"/>
    <w:rsid w:val="009B0101"/>
    <w:rsid w:val="009B2969"/>
    <w:rsid w:val="009B2C7E"/>
    <w:rsid w:val="009B5003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7FF8"/>
    <w:rsid w:val="00A00C78"/>
    <w:rsid w:val="00A0479E"/>
    <w:rsid w:val="00A07979"/>
    <w:rsid w:val="00A10E00"/>
    <w:rsid w:val="00A11755"/>
    <w:rsid w:val="00A16BAC"/>
    <w:rsid w:val="00A207FB"/>
    <w:rsid w:val="00A24016"/>
    <w:rsid w:val="00A265BF"/>
    <w:rsid w:val="00A26F44"/>
    <w:rsid w:val="00A34FAB"/>
    <w:rsid w:val="00A4115F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0939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5672"/>
    <w:rsid w:val="00B00CA4"/>
    <w:rsid w:val="00B01F55"/>
    <w:rsid w:val="00B075D6"/>
    <w:rsid w:val="00B113B9"/>
    <w:rsid w:val="00B119A2"/>
    <w:rsid w:val="00B13B6D"/>
    <w:rsid w:val="00B177F2"/>
    <w:rsid w:val="00B201F1"/>
    <w:rsid w:val="00B22148"/>
    <w:rsid w:val="00B2603F"/>
    <w:rsid w:val="00B304E7"/>
    <w:rsid w:val="00B318B6"/>
    <w:rsid w:val="00B3499B"/>
    <w:rsid w:val="00B36E65"/>
    <w:rsid w:val="00B41D57"/>
    <w:rsid w:val="00B41F47"/>
    <w:rsid w:val="00B44468"/>
    <w:rsid w:val="00B51D4E"/>
    <w:rsid w:val="00B5655D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116"/>
    <w:rsid w:val="00B86896"/>
    <w:rsid w:val="00B875A6"/>
    <w:rsid w:val="00B90612"/>
    <w:rsid w:val="00B93E4C"/>
    <w:rsid w:val="00B94A1B"/>
    <w:rsid w:val="00BA5C89"/>
    <w:rsid w:val="00BB04EB"/>
    <w:rsid w:val="00BB2251"/>
    <w:rsid w:val="00BB2539"/>
    <w:rsid w:val="00BB4CE2"/>
    <w:rsid w:val="00BB5EF0"/>
    <w:rsid w:val="00BB6724"/>
    <w:rsid w:val="00BC02F6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7A43"/>
    <w:rsid w:val="00C114FF"/>
    <w:rsid w:val="00C11D49"/>
    <w:rsid w:val="00C12F42"/>
    <w:rsid w:val="00C1438D"/>
    <w:rsid w:val="00C171A1"/>
    <w:rsid w:val="00C171A4"/>
    <w:rsid w:val="00C17F12"/>
    <w:rsid w:val="00C20734"/>
    <w:rsid w:val="00C21C1A"/>
    <w:rsid w:val="00C237E9"/>
    <w:rsid w:val="00C32989"/>
    <w:rsid w:val="00C32BD1"/>
    <w:rsid w:val="00C34AB9"/>
    <w:rsid w:val="00C36883"/>
    <w:rsid w:val="00C40928"/>
    <w:rsid w:val="00C40CFF"/>
    <w:rsid w:val="00C42697"/>
    <w:rsid w:val="00C43F01"/>
    <w:rsid w:val="00C47552"/>
    <w:rsid w:val="00C566F0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D145F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606B2"/>
    <w:rsid w:val="00D6178C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202"/>
    <w:rsid w:val="00DF77CF"/>
    <w:rsid w:val="00DF7F29"/>
    <w:rsid w:val="00E0068C"/>
    <w:rsid w:val="00E026E8"/>
    <w:rsid w:val="00E060F7"/>
    <w:rsid w:val="00E1267F"/>
    <w:rsid w:val="00E14C47"/>
    <w:rsid w:val="00E15C2E"/>
    <w:rsid w:val="00E17D71"/>
    <w:rsid w:val="00E22698"/>
    <w:rsid w:val="00E25B7C"/>
    <w:rsid w:val="00E3076B"/>
    <w:rsid w:val="00E3725B"/>
    <w:rsid w:val="00E40BF6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96701"/>
    <w:rsid w:val="00EB0E20"/>
    <w:rsid w:val="00EB1682"/>
    <w:rsid w:val="00EB1A80"/>
    <w:rsid w:val="00EB2241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4B8"/>
    <w:rsid w:val="00F12565"/>
    <w:rsid w:val="00F144BE"/>
    <w:rsid w:val="00F14ACA"/>
    <w:rsid w:val="00F172F5"/>
    <w:rsid w:val="00F17A0C"/>
    <w:rsid w:val="00F23927"/>
    <w:rsid w:val="00F26644"/>
    <w:rsid w:val="00F26A05"/>
    <w:rsid w:val="00F30412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15AF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E24"/>
    <w:rsid w:val="00FE771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">
    <w:name w:val="Unresolved Mention"/>
    <w:basedOn w:val="Standardnpsmoodstavce"/>
    <w:rsid w:val="003F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BB60-2921-445E-815E-A523F70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1416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29</cp:revision>
  <cp:lastPrinted>2008-06-03T12:50:00Z</cp:lastPrinted>
  <dcterms:created xsi:type="dcterms:W3CDTF">2023-02-23T12:36:00Z</dcterms:created>
  <dcterms:modified xsi:type="dcterms:W3CDTF">2023-04-12T15:57:00Z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-1762782492</vt:i4>
  </property>
  <property fmtid="{D5CDD505-2E9C-101B-9397-08002B2CF9AE}" pid="84" name="_NewReviewCycle">
    <vt:lpwstr/>
  </property>
  <property fmtid="{D5CDD505-2E9C-101B-9397-08002B2CF9AE}" pid="85" name="_EmailSubject">
    <vt:lpwstr>IT/V/0121/001/A/024 - Mastiplan LC - Notification end procedure/acceptance of variation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