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D66B2" w14:textId="4C46E451" w:rsidR="009837A1" w:rsidRPr="00F72CEF" w:rsidRDefault="002344EB">
      <w:pPr>
        <w:pStyle w:val="H1"/>
        <w:rPr>
          <w:i/>
        </w:rPr>
      </w:pPr>
      <w:r w:rsidRPr="00F72CEF">
        <w:t>PŘÍLOHA I SOUHRN ÚDAJŮ O PŘÍPRAVKU</w:t>
      </w:r>
    </w:p>
    <w:p w14:paraId="6FF99AA5" w14:textId="77777777" w:rsidR="009837A1" w:rsidRPr="00F72CEF" w:rsidRDefault="009837A1">
      <w:pPr>
        <w:rPr>
          <w:rFonts w:cs="Arial"/>
          <w:i/>
          <w:sz w:val="24"/>
          <w:u w:val="single"/>
        </w:rPr>
      </w:pPr>
    </w:p>
    <w:p w14:paraId="55AE9FEE" w14:textId="77777777" w:rsidR="009837A1" w:rsidRPr="00F72CEF" w:rsidRDefault="009837A1">
      <w:pPr>
        <w:rPr>
          <w:rFonts w:cs="Arial"/>
          <w:i/>
          <w:sz w:val="24"/>
          <w:u w:val="single"/>
        </w:rPr>
      </w:pPr>
    </w:p>
    <w:p w14:paraId="273A4E32" w14:textId="77777777" w:rsidR="009837A1" w:rsidRPr="00F72CEF" w:rsidRDefault="002344EB">
      <w:pPr>
        <w:pStyle w:val="Nadpis2"/>
      </w:pPr>
      <w:r w:rsidRPr="00F72CEF">
        <w:rPr>
          <w:i/>
          <w:sz w:val="24"/>
          <w:u w:val="single"/>
        </w:rPr>
        <w:br w:type="page"/>
      </w:r>
      <w:r w:rsidRPr="00F72CEF">
        <w:lastRenderedPageBreak/>
        <w:t>NÁZEV VETERINÁRNÍHO LÉČIVÉHO PŘÍPRAVKU</w:t>
      </w:r>
    </w:p>
    <w:p w14:paraId="02D69AC0" w14:textId="3A23B077" w:rsidR="009837A1" w:rsidRPr="00F72CEF" w:rsidRDefault="002344EB">
      <w:pPr>
        <w:rPr>
          <w:i/>
        </w:rPr>
      </w:pPr>
      <w:bookmarkStart w:id="0" w:name="_Hlk535935391"/>
      <w:r w:rsidRPr="00F72CEF">
        <w:t xml:space="preserve">PRIMUN SALMONELLA T </w:t>
      </w:r>
      <w:r w:rsidR="00AD46F3" w:rsidRPr="00F72CEF">
        <w:t>l</w:t>
      </w:r>
      <w:r w:rsidRPr="00F72CEF">
        <w:t xml:space="preserve">yofilizát pro podání v pitné vodě pro </w:t>
      </w:r>
      <w:bookmarkEnd w:id="0"/>
      <w:r w:rsidR="000E36DC" w:rsidRPr="00F72CEF">
        <w:t xml:space="preserve">kura domácího </w:t>
      </w:r>
    </w:p>
    <w:p w14:paraId="7DFB6F45" w14:textId="77777777" w:rsidR="009837A1" w:rsidRPr="00F72CEF" w:rsidRDefault="002344EB">
      <w:pPr>
        <w:pStyle w:val="Nadpis2"/>
        <w:rPr>
          <w:i/>
        </w:rPr>
      </w:pPr>
      <w:r w:rsidRPr="00F72CEF">
        <w:t>KVALITATIVNÍ A KVANTITATIVNÍ SLOŽENÍ</w:t>
      </w:r>
    </w:p>
    <w:p w14:paraId="31E89AC3" w14:textId="77777777" w:rsidR="009837A1" w:rsidRPr="00F72CEF" w:rsidRDefault="002344EB">
      <w:pPr>
        <w:rPr>
          <w:i/>
        </w:rPr>
      </w:pPr>
      <w:r w:rsidRPr="00F72CEF">
        <w:t>Každá dávka obsahuje:</w:t>
      </w:r>
    </w:p>
    <w:p w14:paraId="4385FC96" w14:textId="77777777" w:rsidR="009837A1" w:rsidRPr="00F72CEF" w:rsidRDefault="002344EB">
      <w:pPr>
        <w:pStyle w:val="Encabezado3"/>
        <w:rPr>
          <w:i/>
        </w:rPr>
      </w:pPr>
      <w:r w:rsidRPr="00F72CEF">
        <w:t>Léčivá(é) látka(y):</w:t>
      </w:r>
    </w:p>
    <w:p w14:paraId="0637E6DB" w14:textId="310AC5E9" w:rsidR="009837A1" w:rsidRPr="00F72CEF" w:rsidRDefault="002344EB">
      <w:bookmarkStart w:id="1" w:name="_Hlk22038099"/>
      <w:r w:rsidRPr="00F72CEF">
        <w:t xml:space="preserve">živá, </w:t>
      </w:r>
      <w:r w:rsidR="007B1055" w:rsidRPr="00F72CEF">
        <w:t xml:space="preserve">atenuovaná </w:t>
      </w:r>
      <w:r w:rsidRPr="00F72CEF">
        <w:rPr>
          <w:i/>
          <w:szCs w:val="22"/>
        </w:rPr>
        <w:t xml:space="preserve">Salmonella enterica </w:t>
      </w:r>
      <w:r w:rsidR="007B1055" w:rsidRPr="00F72CEF">
        <w:t>subsp.</w:t>
      </w:r>
      <w:r w:rsidR="007B1055" w:rsidRPr="00F72CEF" w:rsidDel="007B1055">
        <w:t xml:space="preserve"> </w:t>
      </w:r>
      <w:r w:rsidRPr="00F72CEF">
        <w:rPr>
          <w:i/>
          <w:szCs w:val="22"/>
        </w:rPr>
        <w:t>enterica</w:t>
      </w:r>
      <w:r w:rsidRPr="00F72CEF">
        <w:rPr>
          <w:b/>
          <w:i/>
          <w:szCs w:val="22"/>
        </w:rPr>
        <w:t xml:space="preserve"> </w:t>
      </w:r>
      <w:r w:rsidRPr="00F72CEF">
        <w:t xml:space="preserve">sérovar Typhimurium, kmen </w:t>
      </w:r>
      <w:bookmarkStart w:id="2" w:name="_Hlk40166177"/>
      <w:r w:rsidRPr="00F72CEF">
        <w:rPr>
          <w:bCs/>
          <w:color w:val="000000" w:themeColor="text1"/>
          <w:szCs w:val="22"/>
        </w:rPr>
        <w:t>ST CAL 16 Str</w:t>
      </w:r>
      <w:r w:rsidRPr="00F72CEF">
        <w:rPr>
          <w:bCs/>
          <w:color w:val="000000" w:themeColor="text1"/>
          <w:szCs w:val="22"/>
          <w:vertAlign w:val="superscript"/>
        </w:rPr>
        <w:t>+</w:t>
      </w:r>
      <w:r w:rsidRPr="00F72CEF">
        <w:rPr>
          <w:bCs/>
          <w:color w:val="000000" w:themeColor="text1"/>
          <w:szCs w:val="22"/>
        </w:rPr>
        <w:t>/Rif</w:t>
      </w:r>
      <w:r w:rsidRPr="00F72CEF">
        <w:rPr>
          <w:bCs/>
          <w:color w:val="000000" w:themeColor="text1"/>
          <w:szCs w:val="22"/>
          <w:vertAlign w:val="superscript"/>
        </w:rPr>
        <w:t>+</w:t>
      </w:r>
      <w:r w:rsidRPr="00F72CEF">
        <w:rPr>
          <w:bCs/>
          <w:color w:val="000000" w:themeColor="text1"/>
          <w:szCs w:val="22"/>
        </w:rPr>
        <w:t>/Enr</w:t>
      </w:r>
      <w:bookmarkEnd w:id="2"/>
      <w:r w:rsidRPr="00F72CEF">
        <w:rPr>
          <w:bCs/>
          <w:color w:val="000000" w:themeColor="text1"/>
          <w:szCs w:val="22"/>
          <w:vertAlign w:val="superscript"/>
        </w:rPr>
        <w:t>-</w:t>
      </w:r>
      <w:r w:rsidRPr="00F72CEF">
        <w:t>,</w:t>
      </w:r>
      <w:bookmarkStart w:id="3" w:name="_Hlk83210178"/>
      <w:r w:rsidRPr="00F72CEF">
        <w:t>1-6 x 10</w:t>
      </w:r>
      <w:r w:rsidRPr="00F72CEF">
        <w:rPr>
          <w:szCs w:val="22"/>
          <w:vertAlign w:val="superscript"/>
        </w:rPr>
        <w:t>8</w:t>
      </w:r>
      <w:r w:rsidRPr="00F72CEF">
        <w:t xml:space="preserve"> CFU* </w:t>
      </w:r>
      <w:bookmarkEnd w:id="3"/>
    </w:p>
    <w:p w14:paraId="29A0034D" w14:textId="01FE8D28" w:rsidR="009837A1" w:rsidRPr="00F72CEF" w:rsidRDefault="002344EB">
      <w:r w:rsidRPr="00F72CEF">
        <w:t>*CFU: kolonie</w:t>
      </w:r>
      <w:bookmarkEnd w:id="1"/>
      <w:r w:rsidR="007C2C96" w:rsidRPr="00F72CEF">
        <w:t xml:space="preserve"> tvořící</w:t>
      </w:r>
      <w:r w:rsidR="007B1055" w:rsidRPr="00F72CEF">
        <w:t xml:space="preserve"> jednotky</w:t>
      </w:r>
    </w:p>
    <w:p w14:paraId="7AAB6D19" w14:textId="77777777" w:rsidR="009837A1" w:rsidRPr="00F72CEF" w:rsidRDefault="002344EB">
      <w:pPr>
        <w:pStyle w:val="Encabezado3"/>
        <w:rPr>
          <w:i/>
        </w:rPr>
      </w:pPr>
      <w:r w:rsidRPr="00F72CEF">
        <w:t>Pomocné látky: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837A1" w:rsidRPr="00F72CEF" w14:paraId="1CFDD846" w14:textId="77777777">
        <w:tc>
          <w:tcPr>
            <w:tcW w:w="9282" w:type="dxa"/>
          </w:tcPr>
          <w:p w14:paraId="1D8546E7" w14:textId="77777777" w:rsidR="009837A1" w:rsidRPr="00F72CEF" w:rsidRDefault="002344EB">
            <w:pPr>
              <w:pStyle w:val="Default"/>
              <w:jc w:val="both"/>
              <w:rPr>
                <w:szCs w:val="22"/>
              </w:rPr>
            </w:pPr>
            <w:r w:rsidRPr="00F72CEF">
              <w:rPr>
                <w:b/>
                <w:sz w:val="22"/>
              </w:rPr>
              <w:t>Kvalitativní složení pomocných látek a dalších složek</w:t>
            </w:r>
          </w:p>
        </w:tc>
      </w:tr>
      <w:tr w:rsidR="009837A1" w:rsidRPr="00F72CEF" w14:paraId="3809B7E0" w14:textId="77777777">
        <w:tc>
          <w:tcPr>
            <w:tcW w:w="9282" w:type="dxa"/>
          </w:tcPr>
          <w:p w14:paraId="515EAC6D" w14:textId="77777777" w:rsidR="009837A1" w:rsidRPr="00F72CEF" w:rsidRDefault="002344EB">
            <w:pPr>
              <w:spacing w:before="0" w:after="0"/>
              <w:jc w:val="left"/>
              <w:rPr>
                <w:i/>
              </w:rPr>
            </w:pPr>
            <w:r w:rsidRPr="00F72CEF">
              <w:t>Odstředěné mléko</w:t>
            </w:r>
          </w:p>
        </w:tc>
      </w:tr>
      <w:tr w:rsidR="009837A1" w:rsidRPr="00F72CEF" w14:paraId="133681AA" w14:textId="77777777">
        <w:tc>
          <w:tcPr>
            <w:tcW w:w="9282" w:type="dxa"/>
          </w:tcPr>
          <w:p w14:paraId="67DFE3E4" w14:textId="0DD30D49" w:rsidR="009837A1" w:rsidRPr="00F72CEF" w:rsidRDefault="002344EB" w:rsidP="006D3115">
            <w:pPr>
              <w:pStyle w:val="CM7"/>
              <w:ind w:right="7393"/>
              <w:rPr>
                <w:szCs w:val="22"/>
              </w:rPr>
            </w:pPr>
            <w:r w:rsidRPr="00F72CEF">
              <w:rPr>
                <w:sz w:val="22"/>
              </w:rPr>
              <w:t>Sachar</w:t>
            </w:r>
            <w:r w:rsidR="00FF1D04" w:rsidRPr="00F72CEF">
              <w:rPr>
                <w:sz w:val="22"/>
              </w:rPr>
              <w:t>o</w:t>
            </w:r>
            <w:r w:rsidR="0057350E" w:rsidRPr="00F72CEF">
              <w:rPr>
                <w:sz w:val="22"/>
              </w:rPr>
              <w:t>s</w:t>
            </w:r>
            <w:r w:rsidRPr="00F72CEF">
              <w:rPr>
                <w:sz w:val="22"/>
              </w:rPr>
              <w:t>a</w:t>
            </w:r>
          </w:p>
        </w:tc>
      </w:tr>
      <w:tr w:rsidR="009837A1" w:rsidRPr="00F72CEF" w14:paraId="367EFC64" w14:textId="77777777">
        <w:tc>
          <w:tcPr>
            <w:tcW w:w="9282" w:type="dxa"/>
          </w:tcPr>
          <w:p w14:paraId="2D191673" w14:textId="77777777" w:rsidR="009837A1" w:rsidRPr="00F72CEF" w:rsidRDefault="002344EB">
            <w:pPr>
              <w:pStyle w:val="CM7"/>
              <w:ind w:right="7132"/>
              <w:rPr>
                <w:szCs w:val="22"/>
              </w:rPr>
            </w:pPr>
            <w:r w:rsidRPr="00F72CEF">
              <w:rPr>
                <w:sz w:val="22"/>
              </w:rPr>
              <w:t>Želatina</w:t>
            </w:r>
          </w:p>
        </w:tc>
      </w:tr>
      <w:tr w:rsidR="009837A1" w:rsidRPr="00F72CEF" w14:paraId="20B45FD3" w14:textId="77777777">
        <w:tc>
          <w:tcPr>
            <w:tcW w:w="9282" w:type="dxa"/>
          </w:tcPr>
          <w:p w14:paraId="40A54E29" w14:textId="77777777" w:rsidR="009837A1" w:rsidRPr="00F72CEF" w:rsidRDefault="002344EB">
            <w:pPr>
              <w:pStyle w:val="CM7"/>
              <w:ind w:right="7132"/>
              <w:rPr>
                <w:szCs w:val="22"/>
              </w:rPr>
            </w:pPr>
            <w:r w:rsidRPr="00F72CEF">
              <w:rPr>
                <w:sz w:val="22"/>
              </w:rPr>
              <w:t>HEPES pufr</w:t>
            </w:r>
          </w:p>
        </w:tc>
      </w:tr>
      <w:tr w:rsidR="009837A1" w:rsidRPr="00F72CEF" w14:paraId="4AF3184D" w14:textId="77777777">
        <w:tc>
          <w:tcPr>
            <w:tcW w:w="9282" w:type="dxa"/>
          </w:tcPr>
          <w:p w14:paraId="42CCEED4" w14:textId="6D44974D" w:rsidR="009837A1" w:rsidRPr="00F72CEF" w:rsidRDefault="002344EB">
            <w:pPr>
              <w:pStyle w:val="Default"/>
              <w:rPr>
                <w:szCs w:val="22"/>
              </w:rPr>
            </w:pPr>
            <w:r w:rsidRPr="00F72CEF">
              <w:rPr>
                <w:sz w:val="22"/>
              </w:rPr>
              <w:t>Voda pro injekc</w:t>
            </w:r>
            <w:r w:rsidR="007B1055" w:rsidRPr="00F72CEF">
              <w:rPr>
                <w:sz w:val="22"/>
              </w:rPr>
              <w:t>i</w:t>
            </w:r>
          </w:p>
        </w:tc>
      </w:tr>
    </w:tbl>
    <w:p w14:paraId="6AF82147" w14:textId="77777777" w:rsidR="009837A1" w:rsidRPr="00F72CEF" w:rsidRDefault="009837A1">
      <w:pPr>
        <w:rPr>
          <w:rFonts w:eastAsiaTheme="minorHAnsi"/>
          <w:color w:val="000000"/>
        </w:rPr>
      </w:pPr>
    </w:p>
    <w:p w14:paraId="4C21A2CB" w14:textId="77777777" w:rsidR="009837A1" w:rsidRPr="00F72CEF" w:rsidRDefault="002344EB">
      <w:pPr>
        <w:rPr>
          <w:rFonts w:eastAsiaTheme="minorHAnsi"/>
          <w:b/>
          <w:i/>
          <w:color w:val="000000"/>
        </w:rPr>
      </w:pPr>
      <w:r w:rsidRPr="00F72CEF">
        <w:t>Lyofilizát pro podání v pitné vodě.</w:t>
      </w:r>
    </w:p>
    <w:p w14:paraId="416F2548" w14:textId="77777777" w:rsidR="009837A1" w:rsidRPr="00F72CEF" w:rsidRDefault="002344EB">
      <w:pPr>
        <w:rPr>
          <w:i/>
        </w:rPr>
      </w:pPr>
      <w:r w:rsidRPr="00F72CEF">
        <w:rPr>
          <w:color w:val="000000"/>
        </w:rPr>
        <w:t>Vzhled: béžově bílá až hnědobílá peleta</w:t>
      </w:r>
    </w:p>
    <w:p w14:paraId="5FF60555" w14:textId="77777777" w:rsidR="009837A1" w:rsidRPr="00F72CEF" w:rsidRDefault="009837A1"/>
    <w:p w14:paraId="7C378756" w14:textId="77777777" w:rsidR="009837A1" w:rsidRPr="00F72CEF" w:rsidRDefault="002344EB">
      <w:pPr>
        <w:pStyle w:val="Nadpis2"/>
        <w:rPr>
          <w:i/>
        </w:rPr>
      </w:pPr>
      <w:r w:rsidRPr="00F72CEF">
        <w:t>KLINICKÉ INFORMACE</w:t>
      </w:r>
    </w:p>
    <w:p w14:paraId="794FD8F0" w14:textId="77777777" w:rsidR="009837A1" w:rsidRPr="00F72CEF" w:rsidRDefault="002344EB">
      <w:pPr>
        <w:pStyle w:val="Nadpis3"/>
        <w:rPr>
          <w:i/>
        </w:rPr>
      </w:pPr>
      <w:r w:rsidRPr="00F72CEF">
        <w:t>3.1</w:t>
      </w:r>
      <w:r w:rsidRPr="00F72CEF">
        <w:tab/>
        <w:t>Cílové druhy zvířat</w:t>
      </w:r>
    </w:p>
    <w:p w14:paraId="18BE37D7" w14:textId="0F4B4057" w:rsidR="009837A1" w:rsidRPr="00F72CEF" w:rsidRDefault="007B1055">
      <w:pPr>
        <w:pStyle w:val="Nadpis3"/>
        <w:rPr>
          <w:i/>
        </w:rPr>
      </w:pPr>
      <w:bookmarkStart w:id="4" w:name="_Hlk22038135"/>
      <w:r w:rsidRPr="00F72CEF">
        <w:t xml:space="preserve">Kur domácí </w:t>
      </w:r>
      <w:r w:rsidR="002344EB" w:rsidRPr="00F72CEF">
        <w:t>(</w:t>
      </w:r>
      <w:r w:rsidR="00927D26" w:rsidRPr="00F72CEF">
        <w:t xml:space="preserve">brojleři a </w:t>
      </w:r>
      <w:r w:rsidR="002344EB" w:rsidRPr="00F72CEF">
        <w:t>budoucí nosnice a plemenné nosnice)</w:t>
      </w:r>
      <w:bookmarkEnd w:id="4"/>
      <w:r w:rsidR="002344EB" w:rsidRPr="00F72CEF">
        <w:t xml:space="preserve"> 3.2</w:t>
      </w:r>
      <w:r w:rsidR="002344EB" w:rsidRPr="00F72CEF">
        <w:tab/>
        <w:t>Indikace pro použití pro každý cílový druh zvířat</w:t>
      </w:r>
    </w:p>
    <w:p w14:paraId="5470E981" w14:textId="54EFF1FE" w:rsidR="009837A1" w:rsidRPr="00F72CEF" w:rsidRDefault="002344EB">
      <w:pPr>
        <w:spacing w:before="0" w:line="360" w:lineRule="auto"/>
      </w:pPr>
      <w:bookmarkStart w:id="5" w:name="_Hlk535936641"/>
      <w:r w:rsidRPr="00F72CEF">
        <w:t>Aktivní imunizace kuřat (</w:t>
      </w:r>
      <w:r w:rsidR="00927D26" w:rsidRPr="00F72CEF">
        <w:t>brojle</w:t>
      </w:r>
      <w:r w:rsidR="00FF1D04" w:rsidRPr="00F72CEF">
        <w:t>rů</w:t>
      </w:r>
      <w:r w:rsidR="00927D26" w:rsidRPr="00F72CEF">
        <w:t xml:space="preserve"> a </w:t>
      </w:r>
      <w:r w:rsidRPr="00F72CEF">
        <w:t xml:space="preserve">budoucích nosnic a plemenných nosnic) za účelem snížení </w:t>
      </w:r>
      <w:bookmarkStart w:id="6" w:name="_Hlk40166026"/>
      <w:r w:rsidRPr="00F72CEF">
        <w:t xml:space="preserve">vylučování </w:t>
      </w:r>
      <w:r w:rsidR="007B1055" w:rsidRPr="00F72CEF">
        <w:t xml:space="preserve">trusem </w:t>
      </w:r>
      <w:r w:rsidRPr="00F72CEF">
        <w:t xml:space="preserve">a kolonizace vnitřních orgánů </w:t>
      </w:r>
      <w:r w:rsidR="005F6C0A" w:rsidRPr="00F72CEF">
        <w:t xml:space="preserve">terénními </w:t>
      </w:r>
      <w:r w:rsidRPr="00F72CEF">
        <w:t xml:space="preserve">kmeny </w:t>
      </w:r>
      <w:r w:rsidRPr="00F72CEF">
        <w:rPr>
          <w:i/>
        </w:rPr>
        <w:t xml:space="preserve">Salmonella </w:t>
      </w:r>
      <w:r w:rsidRPr="00F72CEF">
        <w:t>Typhimurium</w:t>
      </w:r>
      <w:bookmarkEnd w:id="6"/>
      <w:r w:rsidRPr="00F72CEF">
        <w:t xml:space="preserve">. </w:t>
      </w:r>
    </w:p>
    <w:p w14:paraId="234F8AA5" w14:textId="4EB45728" w:rsidR="00927D26" w:rsidRPr="00F72CEF" w:rsidRDefault="00927D26">
      <w:pPr>
        <w:spacing w:before="0" w:line="360" w:lineRule="auto"/>
      </w:pPr>
      <w:r w:rsidRPr="00F72CEF">
        <w:t>Budoucí nosnice a plemenné nosnice:</w:t>
      </w:r>
    </w:p>
    <w:p w14:paraId="5482C636" w14:textId="77777777" w:rsidR="0057350E" w:rsidRPr="00F72CEF" w:rsidRDefault="002344EB">
      <w:pPr>
        <w:spacing w:before="0" w:line="360" w:lineRule="auto"/>
      </w:pPr>
      <w:r w:rsidRPr="00F72CEF">
        <w:t>Nástup imunity: 14 dní po první</w:t>
      </w:r>
      <w:r w:rsidR="00FF1D04" w:rsidRPr="00F72CEF">
        <w:t>m</w:t>
      </w:r>
      <w:r w:rsidRPr="00F72CEF">
        <w:t xml:space="preserve"> </w:t>
      </w:r>
      <w:r w:rsidR="00FF1D04" w:rsidRPr="00F72CEF">
        <w:t>podání</w:t>
      </w:r>
      <w:r w:rsidR="00927D26" w:rsidRPr="00F72CEF">
        <w:t xml:space="preserve"> vakcíny.</w:t>
      </w:r>
    </w:p>
    <w:p w14:paraId="3B9ABA99" w14:textId="74B16529" w:rsidR="009837A1" w:rsidRPr="00F72CEF" w:rsidRDefault="002344EB">
      <w:pPr>
        <w:spacing w:before="0" w:line="360" w:lineRule="auto"/>
        <w:rPr>
          <w:color w:val="000000" w:themeColor="text1"/>
        </w:rPr>
      </w:pPr>
      <w:r w:rsidRPr="00F72CEF">
        <w:t xml:space="preserve">Trvání imunity: </w:t>
      </w:r>
      <w:bookmarkStart w:id="7" w:name="_Hlk39748105"/>
      <w:r w:rsidRPr="00F72CEF">
        <w:t>61 týdnů po třetí</w:t>
      </w:r>
      <w:r w:rsidR="00FF1D04" w:rsidRPr="00F72CEF">
        <w:t>m</w:t>
      </w:r>
      <w:r w:rsidRPr="00F72CEF">
        <w:t xml:space="preserve"> </w:t>
      </w:r>
      <w:r w:rsidR="00FF1D04" w:rsidRPr="00F72CEF">
        <w:t>podání</w:t>
      </w:r>
      <w:r w:rsidR="00927D26" w:rsidRPr="00F72CEF">
        <w:t xml:space="preserve"> vakcíny</w:t>
      </w:r>
      <w:r w:rsidR="005F6C0A" w:rsidRPr="00F72CEF">
        <w:t xml:space="preserve"> </w:t>
      </w:r>
      <w:r w:rsidRPr="00F72CEF">
        <w:t xml:space="preserve">při použití podle doporučeného </w:t>
      </w:r>
      <w:r w:rsidR="005F6C0A" w:rsidRPr="00F72CEF">
        <w:t>vakcinačního schématu</w:t>
      </w:r>
      <w:r w:rsidRPr="00F72CEF">
        <w:t>.</w:t>
      </w:r>
      <w:r w:rsidRPr="00F72CEF">
        <w:rPr>
          <w:color w:val="000000" w:themeColor="text1"/>
        </w:rPr>
        <w:t xml:space="preserve"> </w:t>
      </w:r>
      <w:bookmarkEnd w:id="5"/>
      <w:bookmarkEnd w:id="7"/>
    </w:p>
    <w:p w14:paraId="2FF94A8E" w14:textId="77777777" w:rsidR="0057350E" w:rsidRPr="00F72CEF" w:rsidRDefault="00927D26" w:rsidP="00927D26">
      <w:pPr>
        <w:spacing w:before="0" w:line="360" w:lineRule="auto"/>
      </w:pPr>
      <w:r w:rsidRPr="00F72CEF">
        <w:t>Brojleři:</w:t>
      </w:r>
    </w:p>
    <w:p w14:paraId="1611D824" w14:textId="37FAEA3F" w:rsidR="00927D26" w:rsidRPr="00F72CEF" w:rsidRDefault="00927D26" w:rsidP="00927D26">
      <w:pPr>
        <w:spacing w:before="0" w:line="360" w:lineRule="auto"/>
      </w:pPr>
      <w:r w:rsidRPr="00F72CEF">
        <w:t xml:space="preserve">Nástup imunity: 14 dní po podání jedné </w:t>
      </w:r>
      <w:r w:rsidR="00FF1D04" w:rsidRPr="00F72CEF">
        <w:t xml:space="preserve">dávky </w:t>
      </w:r>
      <w:r w:rsidRPr="00F72CEF">
        <w:t>vakcíny.</w:t>
      </w:r>
    </w:p>
    <w:p w14:paraId="521AEB8D" w14:textId="7AB92B2D" w:rsidR="00927D26" w:rsidRPr="00F72CEF" w:rsidRDefault="00927D26" w:rsidP="00927D26">
      <w:pPr>
        <w:spacing w:before="0" w:line="360" w:lineRule="auto"/>
        <w:rPr>
          <w:color w:val="000000" w:themeColor="text1"/>
        </w:rPr>
      </w:pPr>
      <w:r w:rsidRPr="00F72CEF">
        <w:t xml:space="preserve">Trvání imunity: 42 </w:t>
      </w:r>
      <w:r w:rsidRPr="00F72CEF">
        <w:rPr>
          <w:color w:val="000000" w:themeColor="text1"/>
        </w:rPr>
        <w:t xml:space="preserve">dní po podání jedné </w:t>
      </w:r>
      <w:r w:rsidR="00FF1D04" w:rsidRPr="00F72CEF">
        <w:rPr>
          <w:color w:val="000000" w:themeColor="text1"/>
        </w:rPr>
        <w:t xml:space="preserve">dávky </w:t>
      </w:r>
      <w:r w:rsidRPr="00F72CEF">
        <w:rPr>
          <w:color w:val="000000" w:themeColor="text1"/>
        </w:rPr>
        <w:t>vakcíny.</w:t>
      </w:r>
    </w:p>
    <w:p w14:paraId="6CC3E71C" w14:textId="77777777" w:rsidR="00927D26" w:rsidRPr="00F72CEF" w:rsidRDefault="00927D26">
      <w:pPr>
        <w:spacing w:before="0" w:line="360" w:lineRule="auto"/>
        <w:rPr>
          <w:b/>
          <w:i/>
          <w:color w:val="000000" w:themeColor="text1"/>
        </w:rPr>
      </w:pPr>
    </w:p>
    <w:p w14:paraId="39F55C6B" w14:textId="77777777" w:rsidR="009837A1" w:rsidRPr="00F72CEF" w:rsidRDefault="002344EB">
      <w:pPr>
        <w:pStyle w:val="Nadpis3"/>
        <w:rPr>
          <w:i/>
        </w:rPr>
      </w:pPr>
      <w:r w:rsidRPr="00F72CEF">
        <w:lastRenderedPageBreak/>
        <w:t>3.3</w:t>
      </w:r>
      <w:r w:rsidRPr="00F72CEF">
        <w:tab/>
        <w:t>Kontraindikace</w:t>
      </w:r>
    </w:p>
    <w:p w14:paraId="14E750BC" w14:textId="4772F987" w:rsidR="009837A1" w:rsidRPr="00F72CEF" w:rsidRDefault="005F6C0A">
      <w:r w:rsidRPr="00F72CEF">
        <w:t>Nejsou</w:t>
      </w:r>
      <w:r w:rsidR="002344EB" w:rsidRPr="00F72CEF">
        <w:t xml:space="preserve">. </w:t>
      </w:r>
    </w:p>
    <w:p w14:paraId="09110A4D" w14:textId="77777777" w:rsidR="009837A1" w:rsidRPr="00F72CEF" w:rsidRDefault="002344EB">
      <w:pPr>
        <w:pStyle w:val="Nadpis3"/>
        <w:rPr>
          <w:i/>
        </w:rPr>
      </w:pPr>
      <w:r w:rsidRPr="00F72CEF">
        <w:t>3.4</w:t>
      </w:r>
      <w:r w:rsidRPr="00F72CEF">
        <w:tab/>
        <w:t xml:space="preserve">Zvláštní upozornění </w:t>
      </w:r>
    </w:p>
    <w:p w14:paraId="6DC4E2D1" w14:textId="77777777" w:rsidR="009837A1" w:rsidRPr="00F72CEF" w:rsidRDefault="002344EB">
      <w:pPr>
        <w:pStyle w:val="CM7"/>
        <w:spacing w:after="120" w:line="360" w:lineRule="auto"/>
        <w:jc w:val="both"/>
        <w:rPr>
          <w:sz w:val="22"/>
        </w:rPr>
      </w:pPr>
      <w:bookmarkStart w:id="8" w:name="_Hlk22037383"/>
      <w:r w:rsidRPr="00F72CEF">
        <w:rPr>
          <w:sz w:val="22"/>
        </w:rPr>
        <w:t>Vakcinovat pouze zdravá zvířata.</w:t>
      </w:r>
    </w:p>
    <w:p w14:paraId="2BF68A52" w14:textId="77777777" w:rsidR="00927D26" w:rsidRPr="00F72CEF" w:rsidRDefault="00927D26" w:rsidP="0057350E">
      <w:pPr>
        <w:spacing w:before="0" w:line="360" w:lineRule="auto"/>
        <w:rPr>
          <w:color w:val="000000"/>
        </w:rPr>
      </w:pPr>
      <w:r w:rsidRPr="00F72CEF">
        <w:rPr>
          <w:color w:val="000000"/>
        </w:rPr>
        <w:t>Vakcinační kmen je vysoce citlivý na chinolonová antibiotika a má zvýšenou citlivost na enrofloxacin, chloramfenikol, doxycyklin, detergenty a environmentální noxy.</w:t>
      </w:r>
    </w:p>
    <w:p w14:paraId="368D8253" w14:textId="77777777" w:rsidR="009837A1" w:rsidRPr="00F72CEF" w:rsidRDefault="009837A1"/>
    <w:bookmarkEnd w:id="8"/>
    <w:p w14:paraId="6DCD69D7" w14:textId="77777777" w:rsidR="009837A1" w:rsidRPr="00F72CEF" w:rsidRDefault="002344EB">
      <w:pPr>
        <w:pStyle w:val="Nadpis3"/>
      </w:pPr>
      <w:r w:rsidRPr="00F72CEF">
        <w:t>3.5</w:t>
      </w:r>
      <w:r w:rsidRPr="00F72CEF">
        <w:tab/>
        <w:t>Zvláštní opatření pro použití</w:t>
      </w:r>
    </w:p>
    <w:p w14:paraId="7C624614" w14:textId="1434DD5D" w:rsidR="009837A1" w:rsidRPr="00F72CEF" w:rsidRDefault="002344EB">
      <w:pPr>
        <w:spacing w:before="0" w:line="360" w:lineRule="auto"/>
        <w:rPr>
          <w:rFonts w:cs="Arial"/>
        </w:rPr>
      </w:pPr>
      <w:bookmarkStart w:id="9" w:name="_Hlk22037502"/>
      <w:r w:rsidRPr="00F72CEF">
        <w:rPr>
          <w:color w:val="000000"/>
        </w:rPr>
        <w:t xml:space="preserve">Odlišení mezi vakcinačním kmenem a </w:t>
      </w:r>
      <w:r w:rsidR="005F6C0A" w:rsidRPr="00F72CEF">
        <w:rPr>
          <w:color w:val="000000"/>
        </w:rPr>
        <w:t xml:space="preserve">terénními </w:t>
      </w:r>
      <w:r w:rsidRPr="00F72CEF">
        <w:rPr>
          <w:color w:val="000000"/>
        </w:rPr>
        <w:t>kmeny se dosáhne pomocí antibiogramu. Na</w:t>
      </w:r>
      <w:r w:rsidR="00F34597" w:rsidRPr="00F72CEF">
        <w:rPr>
          <w:color w:val="000000"/>
        </w:rPr>
        <w:t> </w:t>
      </w:r>
      <w:r w:rsidRPr="00F72CEF">
        <w:rPr>
          <w:color w:val="000000"/>
        </w:rPr>
        <w:t xml:space="preserve">rozdíl od </w:t>
      </w:r>
      <w:r w:rsidR="005F6C0A" w:rsidRPr="00F72CEF">
        <w:rPr>
          <w:color w:val="000000"/>
        </w:rPr>
        <w:t xml:space="preserve">terénních </w:t>
      </w:r>
      <w:r w:rsidRPr="00F72CEF">
        <w:rPr>
          <w:color w:val="000000"/>
        </w:rPr>
        <w:t xml:space="preserve">kmenů je kmen vakcíny citlivý na enrofloxacin </w:t>
      </w:r>
      <w:r w:rsidRPr="00F72CEF">
        <w:t>(doporučená koncentrace 0,5 µg/ml) a odolný vůči streptomycinu (doporučená koncentrace 50</w:t>
      </w:r>
      <w:r w:rsidR="00F34597" w:rsidRPr="00F72CEF">
        <w:t xml:space="preserve"> </w:t>
      </w:r>
      <w:r w:rsidRPr="00F72CEF">
        <w:t>–</w:t>
      </w:r>
      <w:r w:rsidR="00F34597" w:rsidRPr="00F72CEF">
        <w:t xml:space="preserve"> </w:t>
      </w:r>
      <w:r w:rsidRPr="00F72CEF">
        <w:t>100 µg/ml) a rifampicinu (doporučená koncentrace 5</w:t>
      </w:r>
      <w:r w:rsidR="00F34597" w:rsidRPr="00F72CEF">
        <w:t xml:space="preserve"> </w:t>
      </w:r>
      <w:r w:rsidRPr="00F72CEF">
        <w:t>–</w:t>
      </w:r>
      <w:r w:rsidR="00F34597" w:rsidRPr="00F72CEF">
        <w:t xml:space="preserve"> </w:t>
      </w:r>
      <w:r w:rsidRPr="00F72CEF">
        <w:t xml:space="preserve">10 µg/ml). </w:t>
      </w:r>
    </w:p>
    <w:p w14:paraId="61275989" w14:textId="77777777" w:rsidR="009837A1" w:rsidRPr="00F72CEF" w:rsidRDefault="002344EB">
      <w:pPr>
        <w:spacing w:before="0" w:line="360" w:lineRule="auto"/>
      </w:pPr>
      <w:r w:rsidRPr="00F72CEF">
        <w:rPr>
          <w:color w:val="000000"/>
        </w:rPr>
        <w:t xml:space="preserve">V závislosti na použitém testovacím systému může perorální vakcinace způsobit nízké séropozitivní reakce u jednotlivých ptáků v hejnu. Protože sérologické monitorování </w:t>
      </w:r>
      <w:r w:rsidRPr="00F72CEF">
        <w:rPr>
          <w:i/>
          <w:color w:val="000000"/>
        </w:rPr>
        <w:t>Salmonelly</w:t>
      </w:r>
      <w:r w:rsidRPr="00F72CEF">
        <w:rPr>
          <w:color w:val="000000"/>
        </w:rPr>
        <w:t xml:space="preserve"> je pouze testem hejna, pozitivní nálezy musí být potvrzeny, např. bakteriologicky.</w:t>
      </w:r>
      <w:bookmarkEnd w:id="9"/>
    </w:p>
    <w:p w14:paraId="3DA2C8BE" w14:textId="77777777" w:rsidR="009837A1" w:rsidRPr="00F72CEF" w:rsidRDefault="002344EB">
      <w:pPr>
        <w:pStyle w:val="H3"/>
        <w:rPr>
          <w:i/>
        </w:rPr>
      </w:pPr>
      <w:r w:rsidRPr="00F72CEF">
        <w:t>Zvláštní opatření pro bezpečné použití u cílových druhů zvířat</w:t>
      </w:r>
    </w:p>
    <w:p w14:paraId="28FBF10C" w14:textId="53AA4BA3" w:rsidR="009837A1" w:rsidRPr="00F72CEF" w:rsidRDefault="002344EB">
      <w:pPr>
        <w:spacing w:before="0" w:line="360" w:lineRule="auto"/>
        <w:rPr>
          <w:rFonts w:cs="Arial"/>
          <w:color w:val="000000"/>
          <w:szCs w:val="22"/>
        </w:rPr>
      </w:pPr>
      <w:bookmarkStart w:id="10" w:name="_Hlk22037531"/>
      <w:r w:rsidRPr="00F72CEF">
        <w:rPr>
          <w:color w:val="000000"/>
        </w:rPr>
        <w:t>Vakcinovaná kuřata mohou vylučovat vakcinační kmen až po dobu 28 dnů po vakcinaci. V</w:t>
      </w:r>
      <w:r w:rsidR="00F34597" w:rsidRPr="00F72CEF">
        <w:rPr>
          <w:color w:val="000000"/>
        </w:rPr>
        <w:t> </w:t>
      </w:r>
      <w:r w:rsidRPr="00F72CEF">
        <w:rPr>
          <w:color w:val="000000"/>
        </w:rPr>
        <w:t>tomto období je třeba zabránit kontaktu imunodeficitních a nevakcinovaných kuřat s</w:t>
      </w:r>
      <w:r w:rsidR="00F34597" w:rsidRPr="00F72CEF">
        <w:rPr>
          <w:color w:val="000000"/>
        </w:rPr>
        <w:t> </w:t>
      </w:r>
      <w:r w:rsidRPr="00F72CEF">
        <w:rPr>
          <w:color w:val="000000"/>
        </w:rPr>
        <w:t>vakcinovanými kuřaty.</w:t>
      </w:r>
    </w:p>
    <w:p w14:paraId="645B32E6" w14:textId="6D616FD7" w:rsidR="009837A1" w:rsidRPr="00F72CEF" w:rsidRDefault="002344EB">
      <w:pPr>
        <w:spacing w:before="0" w:line="360" w:lineRule="auto"/>
        <w:rPr>
          <w:rFonts w:cs="Arial"/>
        </w:rPr>
      </w:pPr>
      <w:r w:rsidRPr="00F72CEF">
        <w:t>Aby se zabránilo rozšíření vakcinačního kmen</w:t>
      </w:r>
      <w:r w:rsidR="005F6C0A" w:rsidRPr="00F72CEF">
        <w:t>e</w:t>
      </w:r>
      <w:r w:rsidRPr="00F72CEF">
        <w:t xml:space="preserve"> na vnímavé druhy, je třeba přijmout příslušná veterinární a zootechnická opatření.</w:t>
      </w:r>
      <w:bookmarkEnd w:id="10"/>
      <w:r w:rsidRPr="00F72CEF">
        <w:rPr>
          <w:color w:val="FF0000"/>
          <w:szCs w:val="22"/>
        </w:rPr>
        <w:t xml:space="preserve"> </w:t>
      </w:r>
      <w:bookmarkStart w:id="11" w:name="_Hlk87459450"/>
      <w:r w:rsidRPr="00F72CEF">
        <w:rPr>
          <w:bCs/>
          <w:iCs/>
          <w:color w:val="000000" w:themeColor="text1"/>
        </w:rPr>
        <w:t>Je nutné zavést účinný program kontroly hlodavců, protože infikované myši mohou také šířit vakcinační kmen.</w:t>
      </w:r>
      <w:bookmarkEnd w:id="11"/>
    </w:p>
    <w:p w14:paraId="19BC7DB8" w14:textId="77777777" w:rsidR="009837A1" w:rsidRPr="00F72CEF" w:rsidRDefault="002344EB">
      <w:pPr>
        <w:pStyle w:val="H3"/>
        <w:rPr>
          <w:color w:val="000000" w:themeColor="text1"/>
        </w:rPr>
      </w:pPr>
      <w:r w:rsidRPr="00F72CEF">
        <w:t>Zvláštní opatření pro osobu, která podává veterinární léčivý přípravek zvířatům</w:t>
      </w:r>
    </w:p>
    <w:p w14:paraId="6F2FBF5A" w14:textId="358CCFE9" w:rsidR="009837A1" w:rsidRPr="00F72CEF" w:rsidRDefault="002344EB">
      <w:pPr>
        <w:widowControl w:val="0"/>
        <w:autoSpaceDE w:val="0"/>
        <w:autoSpaceDN w:val="0"/>
        <w:adjustRightInd w:val="0"/>
        <w:spacing w:before="0" w:line="360" w:lineRule="auto"/>
        <w:rPr>
          <w:rFonts w:cs="Arial"/>
          <w:szCs w:val="22"/>
        </w:rPr>
      </w:pPr>
      <w:bookmarkStart w:id="12" w:name="_Hlk127532121"/>
      <w:bookmarkStart w:id="13" w:name="_Hlk536114625"/>
      <w:bookmarkStart w:id="14" w:name="_Hlk40164663"/>
      <w:bookmarkStart w:id="15" w:name="_Hlk22037585"/>
      <w:r w:rsidRPr="00F72CEF">
        <w:t xml:space="preserve">Při </w:t>
      </w:r>
      <w:r w:rsidR="003A6326" w:rsidRPr="00F72CEF">
        <w:t xml:space="preserve">nakládání </w:t>
      </w:r>
      <w:r w:rsidRPr="00F72CEF">
        <w:t xml:space="preserve">s veterinárním léčivým přípravkem </w:t>
      </w:r>
      <w:r w:rsidR="003A6326" w:rsidRPr="00F72CEF">
        <w:t xml:space="preserve">by se měly používat </w:t>
      </w:r>
      <w:r w:rsidRPr="00F72CEF">
        <w:t xml:space="preserve">osobní ochranné </w:t>
      </w:r>
      <w:r w:rsidR="003A6326" w:rsidRPr="00F72CEF">
        <w:t>prostředky</w:t>
      </w:r>
      <w:r w:rsidRPr="00F72CEF">
        <w:t xml:space="preserve"> </w:t>
      </w:r>
      <w:r w:rsidR="003A6326" w:rsidRPr="00F72CEF">
        <w:t>skládající se z rukavic</w:t>
      </w:r>
      <w:bookmarkEnd w:id="12"/>
      <w:r w:rsidRPr="00F72CEF">
        <w:t xml:space="preserve">. </w:t>
      </w:r>
    </w:p>
    <w:p w14:paraId="15CCD2CA" w14:textId="2C407463" w:rsidR="009837A1" w:rsidRPr="00F72CEF" w:rsidRDefault="00237570">
      <w:pPr>
        <w:widowControl w:val="0"/>
        <w:autoSpaceDE w:val="0"/>
        <w:autoSpaceDN w:val="0"/>
        <w:adjustRightInd w:val="0"/>
        <w:spacing w:before="0" w:line="360" w:lineRule="auto"/>
        <w:rPr>
          <w:rFonts w:cs="Arial"/>
          <w:szCs w:val="22"/>
        </w:rPr>
      </w:pPr>
      <w:r w:rsidRPr="00F72CEF">
        <w:t>Injekční l</w:t>
      </w:r>
      <w:r w:rsidR="002344EB" w:rsidRPr="00F72CEF">
        <w:t>ahvičky s vakcínou otevírejte pod vodou, abyste zabránili šíření aerosolů. Po manipulaci s</w:t>
      </w:r>
      <w:r w:rsidR="00F34597" w:rsidRPr="00F72CEF">
        <w:t> </w:t>
      </w:r>
      <w:r w:rsidR="002344EB" w:rsidRPr="00F72CEF">
        <w:t xml:space="preserve">vakcínou si vydezinfikujte a umyjte ruce. </w:t>
      </w:r>
      <w:r w:rsidR="003A6326" w:rsidRPr="00F72CEF">
        <w:t>Přípravek n</w:t>
      </w:r>
      <w:r w:rsidR="002344EB" w:rsidRPr="00F72CEF">
        <w:t xml:space="preserve">epolykejte. </w:t>
      </w:r>
    </w:p>
    <w:p w14:paraId="6DBF42DB" w14:textId="77777777" w:rsidR="009837A1" w:rsidRPr="00F72CEF" w:rsidRDefault="002344EB">
      <w:pPr>
        <w:widowControl w:val="0"/>
        <w:autoSpaceDE w:val="0"/>
        <w:autoSpaceDN w:val="0"/>
        <w:adjustRightInd w:val="0"/>
        <w:spacing w:before="0" w:line="360" w:lineRule="auto"/>
        <w:rPr>
          <w:rFonts w:cs="Arial"/>
          <w:szCs w:val="22"/>
        </w:rPr>
      </w:pPr>
      <w:r w:rsidRPr="00F72CEF">
        <w:t>V případě náhodného požití vyhledejte ihned lékařskou pomoc a ukažte příbalovou informaci nebo etiketu praktickému lékaři.</w:t>
      </w:r>
    </w:p>
    <w:p w14:paraId="5D74C398" w14:textId="17B94F31" w:rsidR="009837A1" w:rsidRPr="00F72CEF" w:rsidRDefault="002344EB">
      <w:pPr>
        <w:spacing w:before="0" w:line="360" w:lineRule="auto"/>
        <w:rPr>
          <w:color w:val="000000" w:themeColor="text1"/>
        </w:rPr>
      </w:pPr>
      <w:r w:rsidRPr="00F72CEF">
        <w:t>Vakcinační kmen zůstává v daném prostředí přítomen po dobu až 28 dnů. Osoby, které</w:t>
      </w:r>
      <w:r w:rsidR="00F34597" w:rsidRPr="00F72CEF">
        <w:t> </w:t>
      </w:r>
      <w:r w:rsidRPr="00F72CEF">
        <w:t xml:space="preserve">přichází do styku s vakcinovanými kuřaty, by měly dodržovat obecné zásady hygieny </w:t>
      </w:r>
      <w:r w:rsidRPr="00F72CEF">
        <w:lastRenderedPageBreak/>
        <w:t>(výměna oblečení, nošení rukavic, čištění a dezinfikování bot) a být zvláště obezřetné při</w:t>
      </w:r>
      <w:r w:rsidR="00F34597" w:rsidRPr="00F72CEF">
        <w:t> </w:t>
      </w:r>
      <w:r w:rsidRPr="00F72CEF">
        <w:t>manipulaci s odpadem a podestýlkou od nedávno vakcinovaných kuřat.</w:t>
      </w:r>
      <w:r w:rsidRPr="00F72CEF">
        <w:rPr>
          <w:color w:val="000000" w:themeColor="text1"/>
        </w:rPr>
        <w:t xml:space="preserve"> </w:t>
      </w:r>
      <w:bookmarkEnd w:id="13"/>
    </w:p>
    <w:p w14:paraId="638077C2" w14:textId="4C7A33F7" w:rsidR="009837A1" w:rsidRPr="00F72CEF" w:rsidRDefault="002344EB">
      <w:pPr>
        <w:spacing w:before="0" w:line="360" w:lineRule="auto"/>
        <w:rPr>
          <w:szCs w:val="22"/>
        </w:rPr>
      </w:pPr>
      <w:r w:rsidRPr="00F72CEF">
        <w:t>Osobám s oslabeným imunitním systémem se doporučuje se vyhnout kontaktu s vakcínou a</w:t>
      </w:r>
      <w:r w:rsidR="00F34597" w:rsidRPr="00F72CEF">
        <w:t> </w:t>
      </w:r>
      <w:r w:rsidRPr="00F72CEF">
        <w:t>vakcinovanými zvířaty během 28 dnů po vakcinaci.</w:t>
      </w:r>
      <w:bookmarkEnd w:id="14"/>
      <w:bookmarkEnd w:id="15"/>
    </w:p>
    <w:p w14:paraId="527F29A3" w14:textId="77777777" w:rsidR="009837A1" w:rsidRPr="00F72CEF" w:rsidRDefault="002344EB">
      <w:pPr>
        <w:spacing w:before="0" w:line="360" w:lineRule="auto"/>
        <w:rPr>
          <w:b/>
          <w:i/>
          <w:color w:val="000000" w:themeColor="text1"/>
        </w:rPr>
      </w:pPr>
      <w:bookmarkStart w:id="16" w:name="_Hlk83305813"/>
      <w:r w:rsidRPr="00F72CEF">
        <w:t>Veterinární léčivý přípravek by neměly podávat těhotné ženy.</w:t>
      </w:r>
    </w:p>
    <w:bookmarkEnd w:id="16"/>
    <w:p w14:paraId="736D3C16" w14:textId="77777777" w:rsidR="009837A1" w:rsidRPr="00F72CEF" w:rsidRDefault="002344EB">
      <w:pPr>
        <w:pStyle w:val="Nadpis3"/>
        <w:rPr>
          <w:i/>
          <w:color w:val="000000" w:themeColor="text1"/>
        </w:rPr>
      </w:pPr>
      <w:r w:rsidRPr="00F72CEF">
        <w:rPr>
          <w:color w:val="000000" w:themeColor="text1"/>
        </w:rPr>
        <w:t>3.6</w:t>
      </w:r>
      <w:r w:rsidRPr="00F72CEF">
        <w:rPr>
          <w:color w:val="000000" w:themeColor="text1"/>
        </w:rPr>
        <w:tab/>
        <w:t>Nežádoucí účinky</w:t>
      </w:r>
    </w:p>
    <w:p w14:paraId="6360FE77" w14:textId="67867435" w:rsidR="009837A1" w:rsidRPr="00F72CEF" w:rsidRDefault="002344EB">
      <w:pPr>
        <w:spacing w:before="0" w:line="360" w:lineRule="auto"/>
      </w:pPr>
      <w:r w:rsidRPr="00F72CEF">
        <w:t>Nejsou známy.</w:t>
      </w:r>
    </w:p>
    <w:p w14:paraId="10256480" w14:textId="51DAAD81" w:rsidR="00927D26" w:rsidRPr="00F72CEF" w:rsidRDefault="00B71044">
      <w:pPr>
        <w:spacing w:before="0" w:line="360" w:lineRule="auto"/>
      </w:pPr>
      <w:r w:rsidRPr="00F72CEF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 příbalové informac</w:t>
      </w:r>
      <w:r w:rsidR="00FF1D04" w:rsidRPr="00F72CEF">
        <w:t>i</w:t>
      </w:r>
      <w:r w:rsidRPr="00F72CEF">
        <w:t>.</w:t>
      </w:r>
    </w:p>
    <w:p w14:paraId="1B0F1345" w14:textId="77777777" w:rsidR="009837A1" w:rsidRPr="00F72CEF" w:rsidRDefault="002344EB">
      <w:pPr>
        <w:pStyle w:val="Nadpis3"/>
        <w:rPr>
          <w:i/>
        </w:rPr>
      </w:pPr>
      <w:r w:rsidRPr="00F72CEF">
        <w:t xml:space="preserve">3.7 </w:t>
      </w:r>
      <w:r w:rsidRPr="00F72CEF">
        <w:tab/>
        <w:t>Použití v průběhu březosti, laktace nebo snášky</w:t>
      </w:r>
    </w:p>
    <w:p w14:paraId="2C62F118" w14:textId="77777777" w:rsidR="009837A1" w:rsidRPr="00F72CEF" w:rsidRDefault="002344EB">
      <w:pPr>
        <w:pStyle w:val="H3"/>
        <w:rPr>
          <w:b/>
          <w:i/>
        </w:rPr>
      </w:pPr>
      <w:bookmarkStart w:id="17" w:name="_Hlk40183595"/>
      <w:r w:rsidRPr="00F72CEF">
        <w:t>Nosnice</w:t>
      </w:r>
    </w:p>
    <w:p w14:paraId="6AC7F3F1" w14:textId="7BA33EB7" w:rsidR="009837A1" w:rsidRPr="00F72CEF" w:rsidRDefault="002344EB">
      <w:pPr>
        <w:spacing w:before="0" w:line="360" w:lineRule="auto"/>
        <w:rPr>
          <w:b/>
          <w:i/>
        </w:rPr>
      </w:pPr>
      <w:bookmarkStart w:id="18" w:name="_Hlk22037609"/>
      <w:r w:rsidRPr="00F72CEF">
        <w:t xml:space="preserve">Bezpečnost veterinárního léčivého přípravku </w:t>
      </w:r>
      <w:r w:rsidR="003A6326" w:rsidRPr="00F72CEF">
        <w:t>pro použití během snášky</w:t>
      </w:r>
      <w:r w:rsidRPr="00F72CEF">
        <w:t xml:space="preserve"> nebyla stanovena.</w:t>
      </w:r>
    </w:p>
    <w:p w14:paraId="13E656AB" w14:textId="77777777" w:rsidR="009837A1" w:rsidRPr="00F72CEF" w:rsidRDefault="002344EB">
      <w:pPr>
        <w:spacing w:before="0" w:line="360" w:lineRule="auto"/>
        <w:rPr>
          <w:b/>
          <w:i/>
        </w:rPr>
      </w:pPr>
      <w:r w:rsidRPr="00F72CEF">
        <w:t>Nepoužívat u nosnic ve snášce a během 4 týdnů před počátkem snášky.</w:t>
      </w:r>
      <w:bookmarkEnd w:id="17"/>
      <w:bookmarkEnd w:id="18"/>
    </w:p>
    <w:p w14:paraId="0697AA2D" w14:textId="77777777" w:rsidR="009837A1" w:rsidRPr="00F72CEF" w:rsidRDefault="002344EB">
      <w:pPr>
        <w:pStyle w:val="Nadpis3"/>
        <w:rPr>
          <w:i/>
        </w:rPr>
      </w:pPr>
      <w:r w:rsidRPr="00F72CEF">
        <w:t>3.8</w:t>
      </w:r>
      <w:r w:rsidRPr="00F72CEF">
        <w:tab/>
        <w:t>Interakce s jinými léčivými přípravky a další formy interakce</w:t>
      </w:r>
    </w:p>
    <w:p w14:paraId="036841D7" w14:textId="64906990" w:rsidR="009837A1" w:rsidRPr="00F72CEF" w:rsidRDefault="002344EB">
      <w:pPr>
        <w:spacing w:before="0" w:line="360" w:lineRule="auto"/>
      </w:pPr>
      <w:bookmarkStart w:id="19" w:name="_Hlk22037651"/>
      <w:r w:rsidRPr="00F72CEF">
        <w:t>Protože vakcinační kmen obsahuje živé bakterie, je třeba zabránit současnému použití chemo</w:t>
      </w:r>
      <w:r w:rsidR="003A6326" w:rsidRPr="00F72CEF">
        <w:t>t</w:t>
      </w:r>
      <w:r w:rsidRPr="00F72CEF">
        <w:t xml:space="preserve">erapeutik, která jsou účinná proti </w:t>
      </w:r>
      <w:r w:rsidRPr="00F72CEF">
        <w:rPr>
          <w:i/>
        </w:rPr>
        <w:t>Salmonelle</w:t>
      </w:r>
      <w:r w:rsidRPr="00F72CEF">
        <w:t>. Pokud je to však nevyhnutelné, hejno musí být znovu imunizováno. Rozhodnutí o použití této vakcíny před nebo po jakékoliv jiné chemoterapeutické léčbě musí být provedeno na základě zvážení jednotlivých případů.</w:t>
      </w:r>
    </w:p>
    <w:p w14:paraId="51B27F24" w14:textId="30EE0903" w:rsidR="009837A1" w:rsidRPr="00F72CEF" w:rsidRDefault="002344EB">
      <w:pPr>
        <w:spacing w:before="0" w:line="360" w:lineRule="auto"/>
        <w:rPr>
          <w:rFonts w:cs="Arial"/>
        </w:rPr>
      </w:pPr>
      <w:bookmarkStart w:id="20" w:name="_Hlk40273377"/>
      <w:r w:rsidRPr="00F72CEF">
        <w:t xml:space="preserve">Nejsou </w:t>
      </w:r>
      <w:r w:rsidR="003A6326" w:rsidRPr="00F72CEF">
        <w:t>dostupné</w:t>
      </w:r>
      <w:r w:rsidRPr="00F72CEF">
        <w:t xml:space="preserve"> informace o bezpečnosti a účinnosti této vakcíny</w:t>
      </w:r>
      <w:r w:rsidR="007E29AA" w:rsidRPr="00F72CEF">
        <w:t>,</w:t>
      </w:r>
      <w:r w:rsidRPr="00F72CEF">
        <w:t xml:space="preserve"> </w:t>
      </w:r>
      <w:r w:rsidR="007E29AA" w:rsidRPr="00F72CEF">
        <w:t>pokud se po</w:t>
      </w:r>
      <w:bookmarkStart w:id="21" w:name="_GoBack"/>
      <w:bookmarkEnd w:id="21"/>
      <w:r w:rsidR="007E29AA" w:rsidRPr="00F72CEF">
        <w:t xml:space="preserve">užívá zároveň s </w:t>
      </w:r>
      <w:r w:rsidRPr="00F72CEF">
        <w:t>jiným veterinárním léčivým přípravkem</w:t>
      </w:r>
      <w:r w:rsidR="007E29AA" w:rsidRPr="00F72CEF">
        <w:t>.</w:t>
      </w:r>
      <w:r w:rsidRPr="00F72CEF">
        <w:t xml:space="preserve"> </w:t>
      </w:r>
      <w:r w:rsidR="007E29AA" w:rsidRPr="00F72CEF">
        <w:t>R</w:t>
      </w:r>
      <w:r w:rsidRPr="00F72CEF">
        <w:t>ozhodnutí o použití této vakcíny před</w:t>
      </w:r>
      <w:r w:rsidR="00F34597" w:rsidRPr="00F72CEF">
        <w:t> </w:t>
      </w:r>
      <w:r w:rsidRPr="00F72CEF">
        <w:t>nebo</w:t>
      </w:r>
      <w:r w:rsidR="00F34597" w:rsidRPr="00F72CEF">
        <w:t> </w:t>
      </w:r>
      <w:r w:rsidRPr="00F72CEF">
        <w:t>po</w:t>
      </w:r>
      <w:r w:rsidR="00F34597" w:rsidRPr="00F72CEF">
        <w:t> </w:t>
      </w:r>
      <w:r w:rsidRPr="00F72CEF">
        <w:t>jakémkoliv jiném veterinárním léčivém přípravku musí být provedeno na základě zvážení jednotlivých případů.</w:t>
      </w:r>
    </w:p>
    <w:p w14:paraId="47C45E18" w14:textId="12E65FD3" w:rsidR="009837A1" w:rsidRPr="00F72CEF" w:rsidRDefault="002344EB">
      <w:pPr>
        <w:spacing w:before="0" w:line="360" w:lineRule="auto"/>
        <w:rPr>
          <w:b/>
          <w:i/>
        </w:rPr>
      </w:pPr>
      <w:r w:rsidRPr="00F72CEF">
        <w:t>Studie používající kombinovanou vakcínu PRIMUN Salmonella E+T ukazují, že nebyly zaznamenány žádné negativní interakce</w:t>
      </w:r>
      <w:bookmarkEnd w:id="20"/>
      <w:r w:rsidRPr="00F72CEF">
        <w:t>.</w:t>
      </w:r>
      <w:bookmarkEnd w:id="19"/>
      <w:r w:rsidR="00B71044" w:rsidRPr="00F72CEF">
        <w:t xml:space="preserve"> Vzhledem k tomu, že přípravek </w:t>
      </w:r>
      <w:proofErr w:type="spellStart"/>
      <w:r w:rsidR="00B71044" w:rsidRPr="00F72CEF">
        <w:t>Primun</w:t>
      </w:r>
      <w:proofErr w:type="spellEnd"/>
      <w:r w:rsidR="00B71044" w:rsidRPr="00F72CEF">
        <w:t xml:space="preserve"> Salmonella E není určen k použití u brojlerů, není kombinace této vakcíny s vakcínou </w:t>
      </w:r>
      <w:proofErr w:type="spellStart"/>
      <w:r w:rsidR="00B71044" w:rsidRPr="00F72CEF">
        <w:t>Primun</w:t>
      </w:r>
      <w:proofErr w:type="spellEnd"/>
      <w:r w:rsidR="00B71044" w:rsidRPr="00F72CEF">
        <w:t xml:space="preserve"> </w:t>
      </w:r>
      <w:proofErr w:type="spellStart"/>
      <w:r w:rsidR="00B71044" w:rsidRPr="00F72CEF">
        <w:t>Salmonella</w:t>
      </w:r>
      <w:proofErr w:type="spellEnd"/>
      <w:r w:rsidR="00B71044" w:rsidRPr="00F72CEF">
        <w:t xml:space="preserve"> T u brojlerů možná.</w:t>
      </w:r>
    </w:p>
    <w:p w14:paraId="535AACA3" w14:textId="77777777" w:rsidR="009837A1" w:rsidRPr="00F72CEF" w:rsidRDefault="002344EB">
      <w:pPr>
        <w:pStyle w:val="Nadpis3"/>
        <w:rPr>
          <w:i/>
        </w:rPr>
      </w:pPr>
      <w:r w:rsidRPr="00F72CEF">
        <w:t>3.9</w:t>
      </w:r>
      <w:r w:rsidRPr="00F72CEF">
        <w:tab/>
        <w:t xml:space="preserve">Cesty podání a dávkování </w:t>
      </w:r>
    </w:p>
    <w:p w14:paraId="589DD4F6" w14:textId="0B390D93" w:rsidR="009837A1" w:rsidRPr="00F72CEF" w:rsidRDefault="002344EB">
      <w:pPr>
        <w:pStyle w:val="CM7"/>
        <w:spacing w:after="120" w:line="360" w:lineRule="auto"/>
        <w:jc w:val="both"/>
        <w:rPr>
          <w:iCs/>
          <w:sz w:val="22"/>
          <w:szCs w:val="22"/>
        </w:rPr>
      </w:pPr>
      <w:bookmarkStart w:id="22" w:name="_Hlk39821319"/>
      <w:bookmarkStart w:id="23" w:name="_Hlk435246"/>
      <w:bookmarkStart w:id="24" w:name="_Hlk337502"/>
      <w:r w:rsidRPr="00F72CEF">
        <w:rPr>
          <w:sz w:val="22"/>
        </w:rPr>
        <w:t xml:space="preserve">Pro perorální </w:t>
      </w:r>
      <w:r w:rsidR="007E29AA" w:rsidRPr="00F72CEF">
        <w:rPr>
          <w:sz w:val="22"/>
        </w:rPr>
        <w:t xml:space="preserve">podání </w:t>
      </w:r>
      <w:r w:rsidRPr="00F72CEF">
        <w:rPr>
          <w:sz w:val="22"/>
        </w:rPr>
        <w:t>po resuspenzi v pitné vodě.</w:t>
      </w:r>
    </w:p>
    <w:p w14:paraId="39FFC2D9" w14:textId="4075E8C8" w:rsidR="009837A1" w:rsidRPr="00F72CEF" w:rsidRDefault="002344EB">
      <w:pPr>
        <w:pStyle w:val="CM7"/>
        <w:spacing w:after="120" w:line="360" w:lineRule="auto"/>
        <w:jc w:val="both"/>
        <w:rPr>
          <w:i/>
          <w:sz w:val="22"/>
        </w:rPr>
      </w:pPr>
      <w:bookmarkStart w:id="25" w:name="_Hlk431902"/>
      <w:bookmarkEnd w:id="22"/>
      <w:r w:rsidRPr="00F72CEF">
        <w:rPr>
          <w:i/>
          <w:sz w:val="22"/>
        </w:rPr>
        <w:lastRenderedPageBreak/>
        <w:t>Doporučen</w:t>
      </w:r>
      <w:r w:rsidR="00550689" w:rsidRPr="00F72CEF">
        <w:rPr>
          <w:i/>
          <w:sz w:val="22"/>
        </w:rPr>
        <w:t>é</w:t>
      </w:r>
      <w:r w:rsidRPr="00F72CEF">
        <w:rPr>
          <w:i/>
          <w:sz w:val="22"/>
        </w:rPr>
        <w:t xml:space="preserve"> vakcinační </w:t>
      </w:r>
      <w:bookmarkEnd w:id="25"/>
      <w:r w:rsidR="00550689" w:rsidRPr="00F72CEF">
        <w:rPr>
          <w:i/>
          <w:sz w:val="22"/>
        </w:rPr>
        <w:t>schéma</w:t>
      </w:r>
      <w:r w:rsidRPr="00F72CEF">
        <w:rPr>
          <w:i/>
          <w:sz w:val="22"/>
        </w:rPr>
        <w:t xml:space="preserve">: </w:t>
      </w:r>
    </w:p>
    <w:p w14:paraId="5975D06B" w14:textId="1AC6543F" w:rsidR="00B71044" w:rsidRPr="00F72CEF" w:rsidRDefault="00B71044" w:rsidP="00B71044">
      <w:pPr>
        <w:rPr>
          <w:lang w:eastAsia="es-ES"/>
        </w:rPr>
      </w:pPr>
      <w:r w:rsidRPr="00F72CEF">
        <w:rPr>
          <w:lang w:eastAsia="es-ES"/>
        </w:rPr>
        <w:t>Brojleři: jedna dávka od jednoho dne věku.</w:t>
      </w:r>
    </w:p>
    <w:p w14:paraId="23E2E4BD" w14:textId="4D3F1DF5" w:rsidR="009837A1" w:rsidRPr="00F72CEF" w:rsidRDefault="00B71044" w:rsidP="0057350E">
      <w:pPr>
        <w:pStyle w:val="CM7"/>
        <w:spacing w:after="120" w:line="360" w:lineRule="auto"/>
        <w:jc w:val="both"/>
      </w:pPr>
      <w:r w:rsidRPr="00F72CEF">
        <w:rPr>
          <w:sz w:val="22"/>
        </w:rPr>
        <w:t>Budoucí nosnice a plemenné nosnice:</w:t>
      </w:r>
      <w:bookmarkStart w:id="26" w:name="_Hlk39746567"/>
      <w:bookmarkStart w:id="27" w:name="_Hlk39821345"/>
      <w:r w:rsidRPr="00F72CEF">
        <w:rPr>
          <w:sz w:val="22"/>
        </w:rPr>
        <w:t xml:space="preserve"> j</w:t>
      </w:r>
      <w:r w:rsidR="002344EB" w:rsidRPr="00F72CEF">
        <w:rPr>
          <w:sz w:val="22"/>
        </w:rPr>
        <w:t>edna dávka od jednoho dne věku (v prvních 72 hodinách) následovaná druhou vakcinací ve</w:t>
      </w:r>
      <w:r w:rsidR="00F34597" w:rsidRPr="00F72CEF">
        <w:rPr>
          <w:sz w:val="22"/>
        </w:rPr>
        <w:t> </w:t>
      </w:r>
      <w:r w:rsidR="002344EB" w:rsidRPr="00F72CEF">
        <w:rPr>
          <w:sz w:val="22"/>
        </w:rPr>
        <w:t>věku 6 až 8 týdnů a třetí vakcinací ve 14</w:t>
      </w:r>
      <w:r w:rsidR="00F34597" w:rsidRPr="00F72CEF">
        <w:rPr>
          <w:sz w:val="22"/>
        </w:rPr>
        <w:t xml:space="preserve"> </w:t>
      </w:r>
      <w:r w:rsidR="002344EB" w:rsidRPr="00F72CEF">
        <w:rPr>
          <w:sz w:val="22"/>
        </w:rPr>
        <w:t>–</w:t>
      </w:r>
      <w:r w:rsidR="00F34597" w:rsidRPr="00F72CEF">
        <w:rPr>
          <w:sz w:val="22"/>
        </w:rPr>
        <w:t xml:space="preserve"> </w:t>
      </w:r>
      <w:r w:rsidR="002344EB" w:rsidRPr="00F72CEF">
        <w:rPr>
          <w:sz w:val="22"/>
        </w:rPr>
        <w:t>18 týdnech, ale minimálně 4 týdny před začátkem období snášky.</w:t>
      </w:r>
      <w:bookmarkEnd w:id="23"/>
      <w:bookmarkEnd w:id="24"/>
      <w:bookmarkEnd w:id="26"/>
      <w:bookmarkEnd w:id="27"/>
    </w:p>
    <w:p w14:paraId="526DDB55" w14:textId="77777777" w:rsidR="009837A1" w:rsidRPr="00F72CEF" w:rsidRDefault="002344EB">
      <w:pPr>
        <w:pStyle w:val="CM7"/>
        <w:spacing w:after="120" w:line="360" w:lineRule="auto"/>
        <w:jc w:val="both"/>
        <w:rPr>
          <w:color w:val="000000" w:themeColor="text1"/>
          <w:sz w:val="22"/>
          <w:szCs w:val="22"/>
        </w:rPr>
      </w:pPr>
      <w:r w:rsidRPr="00F72CEF">
        <w:rPr>
          <w:color w:val="000000" w:themeColor="text1"/>
          <w:sz w:val="22"/>
        </w:rPr>
        <w:t xml:space="preserve">Informace o správném podávání v pitné vodě: </w:t>
      </w:r>
    </w:p>
    <w:p w14:paraId="5B844051" w14:textId="441F886E" w:rsidR="009837A1" w:rsidRPr="00F72CEF" w:rsidRDefault="002344EB">
      <w:pPr>
        <w:pStyle w:val="CM7"/>
        <w:spacing w:after="120" w:line="360" w:lineRule="auto"/>
        <w:jc w:val="both"/>
        <w:rPr>
          <w:sz w:val="22"/>
          <w:szCs w:val="22"/>
        </w:rPr>
      </w:pPr>
      <w:r w:rsidRPr="00F72CEF">
        <w:rPr>
          <w:sz w:val="22"/>
        </w:rPr>
        <w:t>Zajistěte, aby všechny přívodní roury, trubky, žlaby, napáječky apod. byly důkladně čisté a</w:t>
      </w:r>
      <w:r w:rsidR="00F34597" w:rsidRPr="00F72CEF">
        <w:rPr>
          <w:sz w:val="22"/>
        </w:rPr>
        <w:t> </w:t>
      </w:r>
      <w:r w:rsidRPr="00F72CEF">
        <w:rPr>
          <w:sz w:val="22"/>
        </w:rPr>
        <w:t xml:space="preserve">neobsahovaly stopy dezinfekčních činidel, detergentů, mýdla atd. Používejte pouze studenou, čistou a čerstvou pitnou vodu bez chlóru a kovových iontů. </w:t>
      </w:r>
    </w:p>
    <w:p w14:paraId="7BA4479A" w14:textId="4FD296FB" w:rsidR="009837A1" w:rsidRPr="00F72CEF" w:rsidRDefault="002344EB">
      <w:pPr>
        <w:pStyle w:val="CM7"/>
        <w:spacing w:after="120" w:line="360" w:lineRule="auto"/>
        <w:jc w:val="both"/>
        <w:rPr>
          <w:sz w:val="22"/>
          <w:szCs w:val="22"/>
        </w:rPr>
      </w:pPr>
      <w:r w:rsidRPr="00F72CEF">
        <w:rPr>
          <w:sz w:val="22"/>
        </w:rPr>
        <w:t>Lahvičku s vakcínou otevřete pod vodou a obsah důkladně rozpusťte v nádobě o obsahu 1</w:t>
      </w:r>
      <w:r w:rsidR="00F34597" w:rsidRPr="00F72CEF">
        <w:rPr>
          <w:sz w:val="22"/>
        </w:rPr>
        <w:t> </w:t>
      </w:r>
      <w:r w:rsidRPr="00F72CEF">
        <w:rPr>
          <w:sz w:val="22"/>
        </w:rPr>
        <w:t>litru naplněné do poloviny. Dobře promíchejte, než roztok smícháte s větším množstvím vody. Protože koncentrovaná vakcína je mírně viskózní, dbejte, abyste lahvičku a její víčko důkladně vyprázdnili opláchnutím ve vodě. Poté do téže nádoby přidejte vodu až do objemu 1 litru. Vakcínu musíte v každém kroku několik minut důkladně promíchat. Nerozdělujte velké lahvičky pro použití ve více než jedné drůbežárně nebo ve více než jednom pitném systému, protože</w:t>
      </w:r>
      <w:r w:rsidR="00F34597" w:rsidRPr="00F72CEF">
        <w:rPr>
          <w:sz w:val="22"/>
        </w:rPr>
        <w:t> </w:t>
      </w:r>
      <w:r w:rsidRPr="00F72CEF">
        <w:rPr>
          <w:sz w:val="22"/>
        </w:rPr>
        <w:t xml:space="preserve">to může způsobit chyby v dávkování. </w:t>
      </w:r>
    </w:p>
    <w:p w14:paraId="685BD987" w14:textId="59BA8CAD" w:rsidR="009837A1" w:rsidRPr="00F72CEF" w:rsidRDefault="002344EB">
      <w:pPr>
        <w:pStyle w:val="CM7"/>
        <w:spacing w:after="120" w:line="360" w:lineRule="auto"/>
        <w:jc w:val="both"/>
        <w:rPr>
          <w:sz w:val="22"/>
          <w:szCs w:val="22"/>
        </w:rPr>
      </w:pPr>
      <w:r w:rsidRPr="00F72CEF">
        <w:rPr>
          <w:sz w:val="22"/>
        </w:rPr>
        <w:t>Jako vodítko použijte rekonstituovanou vakcínu na studenou pitnou vodu v poměru 1 litr pitné vody na 1 000 jednodenních kuřat, 25</w:t>
      </w:r>
      <w:r w:rsidR="00F34597" w:rsidRPr="00F72CEF">
        <w:rPr>
          <w:sz w:val="22"/>
        </w:rPr>
        <w:t xml:space="preserve"> </w:t>
      </w:r>
      <w:r w:rsidRPr="00F72CEF">
        <w:rPr>
          <w:sz w:val="22"/>
        </w:rPr>
        <w:t>–</w:t>
      </w:r>
      <w:r w:rsidR="00F34597" w:rsidRPr="00F72CEF">
        <w:rPr>
          <w:sz w:val="22"/>
        </w:rPr>
        <w:t xml:space="preserve"> </w:t>
      </w:r>
      <w:r w:rsidRPr="00F72CEF">
        <w:rPr>
          <w:sz w:val="22"/>
        </w:rPr>
        <w:t>35 litrů vody na 1 000 6</w:t>
      </w:r>
      <w:r w:rsidR="00F34597" w:rsidRPr="00F72CEF">
        <w:rPr>
          <w:sz w:val="22"/>
        </w:rPr>
        <w:t xml:space="preserve"> </w:t>
      </w:r>
      <w:r w:rsidRPr="00F72CEF">
        <w:rPr>
          <w:sz w:val="22"/>
        </w:rPr>
        <w:t>–</w:t>
      </w:r>
      <w:r w:rsidR="00F34597" w:rsidRPr="00F72CEF">
        <w:rPr>
          <w:sz w:val="22"/>
        </w:rPr>
        <w:t xml:space="preserve"> </w:t>
      </w:r>
      <w:r w:rsidRPr="00F72CEF">
        <w:rPr>
          <w:sz w:val="22"/>
        </w:rPr>
        <w:t>8týdenních ptáků a 35</w:t>
      </w:r>
      <w:r w:rsidR="00F34597" w:rsidRPr="00F72CEF">
        <w:rPr>
          <w:sz w:val="22"/>
        </w:rPr>
        <w:t xml:space="preserve"> </w:t>
      </w:r>
      <w:r w:rsidRPr="00F72CEF">
        <w:rPr>
          <w:sz w:val="22"/>
        </w:rPr>
        <w:t>–</w:t>
      </w:r>
      <w:r w:rsidR="00F34597" w:rsidRPr="00F72CEF">
        <w:rPr>
          <w:sz w:val="22"/>
        </w:rPr>
        <w:t xml:space="preserve"> </w:t>
      </w:r>
      <w:r w:rsidRPr="00F72CEF">
        <w:rPr>
          <w:sz w:val="22"/>
        </w:rPr>
        <w:t>40 litrů vody na 1 000 14</w:t>
      </w:r>
      <w:r w:rsidR="00F34597" w:rsidRPr="00F72CEF">
        <w:rPr>
          <w:sz w:val="22"/>
        </w:rPr>
        <w:t xml:space="preserve"> </w:t>
      </w:r>
      <w:r w:rsidRPr="00F72CEF">
        <w:rPr>
          <w:sz w:val="22"/>
        </w:rPr>
        <w:t>–</w:t>
      </w:r>
      <w:r w:rsidR="00F34597" w:rsidRPr="00F72CEF">
        <w:rPr>
          <w:sz w:val="22"/>
        </w:rPr>
        <w:t xml:space="preserve"> </w:t>
      </w:r>
      <w:r w:rsidRPr="00F72CEF">
        <w:rPr>
          <w:sz w:val="22"/>
        </w:rPr>
        <w:t>18týdenních ptáků. Použijte záznam vodoměru z předcházejícího dne pro přesné stanovení správného množství vody v každém jednotlivém případě. Pro zvýšení stability vakcíny se doporučuje do vody přidat nízkotučné odstředěné mléko (tj. &lt;1 % tuku) (2</w:t>
      </w:r>
      <w:r w:rsidR="00F34597" w:rsidRPr="00F72CEF">
        <w:rPr>
          <w:sz w:val="22"/>
        </w:rPr>
        <w:t> </w:t>
      </w:r>
      <w:r w:rsidRPr="00F72CEF">
        <w:rPr>
          <w:sz w:val="22"/>
        </w:rPr>
        <w:t>–</w:t>
      </w:r>
      <w:r w:rsidR="00F34597" w:rsidRPr="00F72CEF">
        <w:rPr>
          <w:sz w:val="22"/>
        </w:rPr>
        <w:t xml:space="preserve"> </w:t>
      </w:r>
      <w:r w:rsidRPr="00F72CEF">
        <w:rPr>
          <w:sz w:val="22"/>
        </w:rPr>
        <w:t xml:space="preserve">4 gramy na litr) nebo odstředěné mléko (20–40 ml na litr vody). </w:t>
      </w:r>
    </w:p>
    <w:p w14:paraId="26B4F02E" w14:textId="61152E48" w:rsidR="009837A1" w:rsidRPr="00F72CEF" w:rsidRDefault="002344EB">
      <w:pPr>
        <w:spacing w:before="0" w:line="360" w:lineRule="auto"/>
      </w:pPr>
      <w:r w:rsidRPr="00F72CEF">
        <w:t>Vodu v napáječkách nechte zkonzumovat, aby množství vody přítomné před aplikací vakcíny bylo minimální. Pokud je voda stále přítomná, voda se před aplikací vakcíny musí vypustit. Roztok vakcíny připravený k použití je nutné zkonzumovat do 3 hodin. Je třeba zajistit, aby</w:t>
      </w:r>
      <w:r w:rsidR="00F34597" w:rsidRPr="00F72CEF">
        <w:t> </w:t>
      </w:r>
      <w:r w:rsidRPr="00F72CEF">
        <w:t>všichni ptáci v tomto období pili. Pitné chování ptáků je různé. Proto může být nutné před</w:t>
      </w:r>
      <w:r w:rsidR="00F34597" w:rsidRPr="00F72CEF">
        <w:t> </w:t>
      </w:r>
      <w:r w:rsidRPr="00F72CEF">
        <w:t>vakcinací v některých místech omezit přívod pitné vody, aby bylo zajištěno, že v průběhu období vakcinace budou všichni ptáci pít. Účelem je podat každému ptákovi jednu dávku vakcíny. K dosažení tohoto stavu může být nutné období žízně před vakcinací v trvání 2</w:t>
      </w:r>
      <w:r w:rsidR="00F34597" w:rsidRPr="00F72CEF">
        <w:t xml:space="preserve"> </w:t>
      </w:r>
      <w:r w:rsidRPr="00F72CEF">
        <w:t>–</w:t>
      </w:r>
      <w:r w:rsidR="00F34597" w:rsidRPr="00F72CEF">
        <w:t xml:space="preserve"> </w:t>
      </w:r>
      <w:r w:rsidRPr="00F72CEF">
        <w:t>3 hodin v závislosti na aktuálních klimatických podmínkách před vakcinací.</w:t>
      </w:r>
    </w:p>
    <w:p w14:paraId="066EC9EA" w14:textId="77777777" w:rsidR="009837A1" w:rsidRPr="00F72CEF" w:rsidRDefault="002344EB">
      <w:pPr>
        <w:pStyle w:val="Nadpis3"/>
        <w:rPr>
          <w:i/>
        </w:rPr>
      </w:pPr>
      <w:r w:rsidRPr="00F72CEF">
        <w:t>3.10</w:t>
      </w:r>
      <w:r w:rsidRPr="00F72CEF">
        <w:tab/>
        <w:t>Příznaky předávkování (a kde je relevantní, první pomoc, antidota)</w:t>
      </w:r>
    </w:p>
    <w:p w14:paraId="6344C822" w14:textId="28D3F6C6" w:rsidR="009837A1" w:rsidRPr="00F72CEF" w:rsidRDefault="002344EB">
      <w:pPr>
        <w:pStyle w:val="Zkladntext"/>
        <w:tabs>
          <w:tab w:val="left" w:pos="0"/>
        </w:tabs>
        <w:spacing w:line="280" w:lineRule="exact"/>
        <w:rPr>
          <w:rFonts w:ascii="Arial" w:hAnsi="Arial" w:cs="Arial"/>
          <w:sz w:val="22"/>
          <w:szCs w:val="22"/>
        </w:rPr>
      </w:pPr>
      <w:r w:rsidRPr="00F72CEF">
        <w:rPr>
          <w:rFonts w:ascii="Arial" w:hAnsi="Arial"/>
          <w:sz w:val="22"/>
        </w:rPr>
        <w:t>Po</w:t>
      </w:r>
      <w:r w:rsidR="00F301D8" w:rsidRPr="00F72CEF">
        <w:rPr>
          <w:rFonts w:ascii="Arial" w:hAnsi="Arial"/>
          <w:sz w:val="22"/>
        </w:rPr>
        <w:t xml:space="preserve"> podání</w:t>
      </w:r>
      <w:r w:rsidRPr="00F72CEF">
        <w:rPr>
          <w:rFonts w:ascii="Arial" w:hAnsi="Arial"/>
          <w:sz w:val="22"/>
        </w:rPr>
        <w:t xml:space="preserve"> desetinásobné </w:t>
      </w:r>
      <w:r w:rsidR="00F301D8" w:rsidRPr="00F72CEF">
        <w:rPr>
          <w:rFonts w:ascii="Arial" w:hAnsi="Arial"/>
          <w:sz w:val="22"/>
        </w:rPr>
        <w:t xml:space="preserve">maximální dávky </w:t>
      </w:r>
      <w:r w:rsidRPr="00F72CEF">
        <w:rPr>
          <w:rFonts w:ascii="Arial" w:hAnsi="Arial"/>
          <w:sz w:val="22"/>
        </w:rPr>
        <w:t>nebyly zjištěny žádné nežádoucí reakce.</w:t>
      </w:r>
    </w:p>
    <w:p w14:paraId="60BEAE0B" w14:textId="23DD19F3" w:rsidR="009837A1" w:rsidRPr="00F72CEF" w:rsidRDefault="002344EB">
      <w:pPr>
        <w:pStyle w:val="Nadpis3"/>
      </w:pPr>
      <w:r w:rsidRPr="00F72CEF">
        <w:lastRenderedPageBreak/>
        <w:t>3.11</w:t>
      </w:r>
      <w:r w:rsidRPr="00F72CEF">
        <w:tab/>
        <w:t>Zvláštní omezení pro použití a zvláštní podmínky pro použití, včetně omezení používání antimikrobních a antiparazitárních veterinárních léčivých přípravků, za</w:t>
      </w:r>
      <w:r w:rsidR="00F34597" w:rsidRPr="00F72CEF">
        <w:t> </w:t>
      </w:r>
      <w:r w:rsidRPr="00F72CEF">
        <w:t>účelem snížení rizika rozvoje rezistence</w:t>
      </w:r>
    </w:p>
    <w:p w14:paraId="0E27D934" w14:textId="77777777" w:rsidR="009837A1" w:rsidRPr="00F72CEF" w:rsidRDefault="002344EB">
      <w:pPr>
        <w:rPr>
          <w:i/>
        </w:rPr>
      </w:pPr>
      <w:r w:rsidRPr="00F72CEF">
        <w:t>Neuplatňuje se.</w:t>
      </w:r>
    </w:p>
    <w:p w14:paraId="29C46760" w14:textId="77777777" w:rsidR="009837A1" w:rsidRPr="00F72CEF" w:rsidRDefault="002344EB">
      <w:pPr>
        <w:pStyle w:val="Nadpis3"/>
        <w:rPr>
          <w:i/>
        </w:rPr>
      </w:pPr>
      <w:r w:rsidRPr="00F72CEF">
        <w:t>3.12</w:t>
      </w:r>
      <w:r w:rsidRPr="00F72CEF">
        <w:tab/>
        <w:t>Ochranné lhůty</w:t>
      </w:r>
    </w:p>
    <w:p w14:paraId="6EBE8C4A" w14:textId="66AED934" w:rsidR="009837A1" w:rsidRPr="00F72CEF" w:rsidRDefault="00B71044">
      <w:bookmarkStart w:id="28" w:name="_Hlk40273085"/>
      <w:bookmarkStart w:id="29" w:name="_Hlk22037182"/>
      <w:r w:rsidRPr="00F72CEF">
        <w:t>Budoucí nosnice a plemenné nosnice: m</w:t>
      </w:r>
      <w:r w:rsidR="002344EB" w:rsidRPr="00F72CEF">
        <w:t>aso: 28 dní po první a druhé vakcinaci a 14 dní po třetí vakcinaci</w:t>
      </w:r>
      <w:bookmarkEnd w:id="28"/>
      <w:r w:rsidR="002344EB" w:rsidRPr="00F72CEF">
        <w:t>.</w:t>
      </w:r>
      <w:bookmarkEnd w:id="29"/>
    </w:p>
    <w:p w14:paraId="1F18D87D" w14:textId="511CA493" w:rsidR="009837A1" w:rsidRPr="00F72CEF" w:rsidRDefault="00B71044">
      <w:pPr>
        <w:rPr>
          <w:b/>
          <w:i/>
        </w:rPr>
      </w:pPr>
      <w:r w:rsidRPr="00F72CEF">
        <w:t xml:space="preserve">Brojleři: maso: 28 dní po </w:t>
      </w:r>
      <w:r w:rsidR="00257976" w:rsidRPr="00F72CEF">
        <w:t>vakcinaci</w:t>
      </w:r>
      <w:r w:rsidRPr="00F72CEF">
        <w:t>.</w:t>
      </w:r>
    </w:p>
    <w:p w14:paraId="1735F294" w14:textId="77777777" w:rsidR="009837A1" w:rsidRPr="00F72CEF" w:rsidRDefault="002344EB">
      <w:pPr>
        <w:pStyle w:val="Nadpis2"/>
        <w:keepNext/>
        <w:keepLines/>
        <w:rPr>
          <w:i/>
        </w:rPr>
      </w:pPr>
      <w:r w:rsidRPr="00F72CEF">
        <w:t>IMUNOLOGICKÉ INFORMACE</w:t>
      </w:r>
    </w:p>
    <w:p w14:paraId="0BA7CFF7" w14:textId="199BB397" w:rsidR="009837A1" w:rsidRPr="00F72CEF" w:rsidRDefault="002344EB">
      <w:pPr>
        <w:pStyle w:val="CM7"/>
        <w:keepNext/>
        <w:keepLines/>
        <w:spacing w:after="120" w:line="360" w:lineRule="auto"/>
        <w:jc w:val="both"/>
        <w:rPr>
          <w:sz w:val="22"/>
          <w:szCs w:val="22"/>
        </w:rPr>
      </w:pPr>
      <w:r w:rsidRPr="00F72CEF">
        <w:rPr>
          <w:sz w:val="22"/>
        </w:rPr>
        <w:t>Farmakoterapeutická skupina: „Živá bakteriální vakcína (</w:t>
      </w:r>
      <w:r w:rsidRPr="00F72CEF">
        <w:rPr>
          <w:i/>
          <w:sz w:val="22"/>
        </w:rPr>
        <w:t>Salmonella</w:t>
      </w:r>
      <w:r w:rsidRPr="00F72CEF">
        <w:rPr>
          <w:sz w:val="22"/>
        </w:rPr>
        <w:t xml:space="preserve">) pro </w:t>
      </w:r>
      <w:r w:rsidR="00550689" w:rsidRPr="00F72CEF">
        <w:rPr>
          <w:sz w:val="22"/>
        </w:rPr>
        <w:t>kura domácího</w:t>
      </w:r>
      <w:r w:rsidRPr="00F72CEF">
        <w:rPr>
          <w:sz w:val="22"/>
        </w:rPr>
        <w:t xml:space="preserve">“ </w:t>
      </w:r>
    </w:p>
    <w:p w14:paraId="3FE1F30C" w14:textId="77777777" w:rsidR="009837A1" w:rsidRPr="00F72CEF" w:rsidRDefault="002344EB">
      <w:pPr>
        <w:pStyle w:val="CM7"/>
        <w:keepNext/>
        <w:keepLines/>
        <w:spacing w:after="120" w:line="360" w:lineRule="auto"/>
        <w:jc w:val="both"/>
        <w:rPr>
          <w:sz w:val="22"/>
          <w:szCs w:val="22"/>
        </w:rPr>
      </w:pPr>
      <w:r w:rsidRPr="00F72CEF">
        <w:rPr>
          <w:sz w:val="22"/>
        </w:rPr>
        <w:t xml:space="preserve">ATCvet kód: QI01AE01 </w:t>
      </w:r>
    </w:p>
    <w:p w14:paraId="5A35F5AA" w14:textId="77777777" w:rsidR="009837A1" w:rsidRPr="00F72CEF" w:rsidRDefault="002344EB">
      <w:pPr>
        <w:pStyle w:val="CM7"/>
        <w:spacing w:after="120" w:line="360" w:lineRule="auto"/>
        <w:jc w:val="both"/>
        <w:rPr>
          <w:sz w:val="22"/>
          <w:szCs w:val="22"/>
        </w:rPr>
      </w:pPr>
      <w:r w:rsidRPr="00F72CEF">
        <w:rPr>
          <w:sz w:val="22"/>
        </w:rPr>
        <w:t xml:space="preserve">PRIMUN Salmonella T stimuluje aktivní imunitu proti </w:t>
      </w:r>
      <w:r w:rsidRPr="00F72CEF">
        <w:rPr>
          <w:i/>
          <w:sz w:val="22"/>
          <w:szCs w:val="22"/>
        </w:rPr>
        <w:t xml:space="preserve">Salmonella </w:t>
      </w:r>
      <w:r w:rsidRPr="00F72CEF">
        <w:rPr>
          <w:sz w:val="22"/>
        </w:rPr>
        <w:t>Typhimurium.</w:t>
      </w:r>
    </w:p>
    <w:p w14:paraId="631E6095" w14:textId="527C5ADA" w:rsidR="009837A1" w:rsidRPr="00F72CEF" w:rsidRDefault="002344EB">
      <w:pPr>
        <w:pStyle w:val="CM7"/>
        <w:spacing w:after="120" w:line="360" w:lineRule="auto"/>
        <w:jc w:val="both"/>
        <w:rPr>
          <w:sz w:val="22"/>
          <w:szCs w:val="22"/>
        </w:rPr>
      </w:pPr>
      <w:r w:rsidRPr="00F72CEF">
        <w:rPr>
          <w:sz w:val="22"/>
        </w:rPr>
        <w:t>Vakcinační kmen je přírodní mutant metabolického driftu, tj. postrádá nebo neexprimuje určité metabolické cesty, což vede k jeho zeslabení. Genetická báze vede k tomu, že defektní ribozomální protein S12 ovlivňuje syntézu polypeptidů (rezistence proti streptomycinu) a</w:t>
      </w:r>
      <w:r w:rsidR="00F34597" w:rsidRPr="00F72CEF">
        <w:rPr>
          <w:sz w:val="22"/>
        </w:rPr>
        <w:t> </w:t>
      </w:r>
      <w:r w:rsidRPr="00F72CEF">
        <w:rPr>
          <w:sz w:val="22"/>
        </w:rPr>
        <w:t xml:space="preserve">defektní RNA polymeráza ovlivňuje transkripci DNA na RNA (rezistence proti rifampicinu). </w:t>
      </w:r>
    </w:p>
    <w:p w14:paraId="1F6C2E90" w14:textId="1799E8D6" w:rsidR="009837A1" w:rsidRPr="00F72CEF" w:rsidRDefault="002344EB">
      <w:pPr>
        <w:spacing w:before="0" w:line="360" w:lineRule="auto"/>
        <w:rPr>
          <w:szCs w:val="22"/>
        </w:rPr>
      </w:pPr>
      <w:r w:rsidRPr="00F72CEF">
        <w:t>Vakcinační kmen je také zeslabený, což usnadňuje průnik buněčné membrány pro škodlivá činidla, např. detergenty a antibiotika. To znamená</w:t>
      </w:r>
      <w:r w:rsidR="0044656B" w:rsidRPr="00F72CEF">
        <w:t>,</w:t>
      </w:r>
      <w:r w:rsidRPr="00F72CEF">
        <w:t xml:space="preserve"> že kmen špatně přežívá v životním prostředí, je vysoce citlivý na chinolony a na rozdíl od </w:t>
      </w:r>
      <w:r w:rsidR="00550689" w:rsidRPr="00F72CEF">
        <w:t xml:space="preserve">terénních </w:t>
      </w:r>
      <w:r w:rsidRPr="00F72CEF">
        <w:t>kmenů je citlivý na</w:t>
      </w:r>
      <w:r w:rsidR="00F34597" w:rsidRPr="00F72CEF">
        <w:t> </w:t>
      </w:r>
      <w:r w:rsidRPr="00F72CEF">
        <w:t>enrofloxacin.</w:t>
      </w:r>
    </w:p>
    <w:p w14:paraId="14431C83" w14:textId="77777777" w:rsidR="009837A1" w:rsidRPr="00F72CEF" w:rsidRDefault="009837A1">
      <w:pPr>
        <w:spacing w:before="0" w:line="360" w:lineRule="auto"/>
        <w:rPr>
          <w:b/>
          <w:i/>
          <w:color w:val="000000" w:themeColor="text1"/>
          <w:spacing w:val="3"/>
        </w:rPr>
      </w:pPr>
    </w:p>
    <w:p w14:paraId="6DA98B07" w14:textId="77777777" w:rsidR="009837A1" w:rsidRPr="00F72CEF" w:rsidRDefault="002344EB">
      <w:pPr>
        <w:pStyle w:val="Nadpis2"/>
      </w:pPr>
      <w:r w:rsidRPr="00F72CEF">
        <w:t>FARMACEUTICKÉ ÚDAJE</w:t>
      </w:r>
    </w:p>
    <w:p w14:paraId="1C4789A6" w14:textId="77777777" w:rsidR="009837A1" w:rsidRPr="00F72CEF" w:rsidRDefault="002344EB">
      <w:pPr>
        <w:pStyle w:val="Nadpis3"/>
        <w:rPr>
          <w:i/>
          <w:color w:val="000000" w:themeColor="text1"/>
        </w:rPr>
      </w:pPr>
      <w:r w:rsidRPr="00F72CEF">
        <w:t>5.1</w:t>
      </w:r>
      <w:r w:rsidRPr="00F72CEF">
        <w:tab/>
        <w:t>Hlavní inkompatibility</w:t>
      </w:r>
    </w:p>
    <w:p w14:paraId="7F7873C0" w14:textId="70FE4D9D" w:rsidR="009837A1" w:rsidRPr="00F72CEF" w:rsidRDefault="00AD46F3">
      <w:pPr>
        <w:spacing w:before="0" w:line="360" w:lineRule="auto"/>
        <w:rPr>
          <w:b/>
          <w:i/>
          <w:color w:val="000000" w:themeColor="text1"/>
        </w:rPr>
      </w:pPr>
      <w:bookmarkStart w:id="30" w:name="_Hlk22037736"/>
      <w:r w:rsidRPr="00F72CEF">
        <w:t xml:space="preserve">Nemísit </w:t>
      </w:r>
      <w:r w:rsidR="002344EB" w:rsidRPr="00F72CEF">
        <w:t>s jiným veterinárním léčivým přípravk</w:t>
      </w:r>
      <w:r w:rsidRPr="00F72CEF">
        <w:t>em</w:t>
      </w:r>
      <w:r w:rsidR="002344EB" w:rsidRPr="00F72CEF">
        <w:rPr>
          <w:color w:val="000000" w:themeColor="text1"/>
        </w:rPr>
        <w:t>.</w:t>
      </w:r>
      <w:bookmarkEnd w:id="30"/>
    </w:p>
    <w:p w14:paraId="4AFD93C5" w14:textId="77777777" w:rsidR="009837A1" w:rsidRPr="00F72CEF" w:rsidRDefault="002344EB">
      <w:pPr>
        <w:pStyle w:val="Nadpis3"/>
        <w:rPr>
          <w:i/>
        </w:rPr>
      </w:pPr>
      <w:r w:rsidRPr="00F72CEF">
        <w:t>5.2</w:t>
      </w:r>
      <w:r w:rsidRPr="00F72CEF">
        <w:tab/>
        <w:t>Doba použitelnosti</w:t>
      </w:r>
    </w:p>
    <w:p w14:paraId="7D1AD2B1" w14:textId="77777777" w:rsidR="009837A1" w:rsidRPr="00F72CEF" w:rsidRDefault="002344EB">
      <w:pPr>
        <w:rPr>
          <w:b/>
          <w:i/>
        </w:rPr>
      </w:pPr>
      <w:r w:rsidRPr="00F72CEF">
        <w:t>Doba použitelnosti veterinárního léčivého přípravku v neporušeném obalu: 2 roky</w:t>
      </w:r>
    </w:p>
    <w:p w14:paraId="0911C03F" w14:textId="77777777" w:rsidR="009837A1" w:rsidRPr="00F72CEF" w:rsidRDefault="002344EB">
      <w:pPr>
        <w:rPr>
          <w:b/>
          <w:i/>
        </w:rPr>
      </w:pPr>
      <w:r w:rsidRPr="00F72CEF">
        <w:t>Doba použitelnosti po rekonstituci podle návodu: 3 hodiny</w:t>
      </w:r>
    </w:p>
    <w:p w14:paraId="0908F2C1" w14:textId="77777777" w:rsidR="009837A1" w:rsidRPr="00F72CEF" w:rsidRDefault="002344EB">
      <w:pPr>
        <w:pStyle w:val="Nadpis3"/>
        <w:rPr>
          <w:i/>
        </w:rPr>
      </w:pPr>
      <w:r w:rsidRPr="00F72CEF">
        <w:t>5.3.</w:t>
      </w:r>
      <w:r w:rsidRPr="00F72CEF">
        <w:tab/>
        <w:t>Zvláštní opatření pro uchovávání</w:t>
      </w:r>
    </w:p>
    <w:p w14:paraId="37557CA1" w14:textId="628908AB" w:rsidR="009837A1" w:rsidRPr="00F72CEF" w:rsidRDefault="002344EB">
      <w:pPr>
        <w:rPr>
          <w:b/>
          <w:i/>
        </w:rPr>
      </w:pPr>
      <w:r w:rsidRPr="00F72CEF">
        <w:t>Uchovávejte a přepravujte chlazené. (2</w:t>
      </w:r>
      <w:r w:rsidR="00B65573" w:rsidRPr="00F72CEF">
        <w:t xml:space="preserve"> °</w:t>
      </w:r>
      <w:r w:rsidRPr="00F72CEF">
        <w:t xml:space="preserve">C – 8 </w:t>
      </w:r>
      <w:r w:rsidR="00B65573" w:rsidRPr="00F72CEF">
        <w:t>°</w:t>
      </w:r>
      <w:r w:rsidRPr="00F72CEF">
        <w:t>C).</w:t>
      </w:r>
    </w:p>
    <w:p w14:paraId="659AEDE6" w14:textId="77777777" w:rsidR="009837A1" w:rsidRPr="00F72CEF" w:rsidRDefault="002344EB">
      <w:pPr>
        <w:rPr>
          <w:b/>
          <w:i/>
        </w:rPr>
      </w:pPr>
      <w:r w:rsidRPr="00F72CEF">
        <w:t>Chraňte před světlem.</w:t>
      </w:r>
    </w:p>
    <w:p w14:paraId="03A5805A" w14:textId="77777777" w:rsidR="009837A1" w:rsidRPr="00F72CEF" w:rsidRDefault="002344EB">
      <w:pPr>
        <w:pStyle w:val="Nadpis3"/>
        <w:rPr>
          <w:i/>
        </w:rPr>
      </w:pPr>
      <w:r w:rsidRPr="00F72CEF">
        <w:t>5.4</w:t>
      </w:r>
      <w:r w:rsidRPr="00F72CEF">
        <w:tab/>
        <w:t>Druh a složení vnitřního obalu</w:t>
      </w:r>
    </w:p>
    <w:p w14:paraId="7F39B078" w14:textId="6443617E" w:rsidR="009837A1" w:rsidRPr="00F72CEF" w:rsidRDefault="002344EB">
      <w:pPr>
        <w:pStyle w:val="CM9"/>
        <w:spacing w:after="120" w:line="360" w:lineRule="auto"/>
        <w:jc w:val="both"/>
        <w:rPr>
          <w:sz w:val="22"/>
          <w:szCs w:val="22"/>
        </w:rPr>
      </w:pPr>
      <w:r w:rsidRPr="00F72CEF">
        <w:rPr>
          <w:sz w:val="22"/>
        </w:rPr>
        <w:t xml:space="preserve">20ml bezbarvé skleněné </w:t>
      </w:r>
      <w:r w:rsidR="0044656B" w:rsidRPr="00F72CEF">
        <w:rPr>
          <w:sz w:val="22"/>
        </w:rPr>
        <w:t xml:space="preserve">injekční </w:t>
      </w:r>
      <w:r w:rsidRPr="00F72CEF">
        <w:rPr>
          <w:sz w:val="22"/>
        </w:rPr>
        <w:t xml:space="preserve">lahvičky z hydrolytického skla typu I (evropský lékopis) s 1 000 dávkami nebo 2 000 dávkami. </w:t>
      </w:r>
      <w:r w:rsidR="0044656B" w:rsidRPr="00F72CEF">
        <w:rPr>
          <w:sz w:val="22"/>
        </w:rPr>
        <w:t>Injekční l</w:t>
      </w:r>
      <w:r w:rsidRPr="00F72CEF">
        <w:rPr>
          <w:sz w:val="22"/>
        </w:rPr>
        <w:t>ahvičky jsou uzavřen</w:t>
      </w:r>
      <w:r w:rsidR="00AD46F3" w:rsidRPr="00F72CEF">
        <w:rPr>
          <w:sz w:val="22"/>
        </w:rPr>
        <w:t>y</w:t>
      </w:r>
      <w:r w:rsidRPr="00F72CEF">
        <w:rPr>
          <w:sz w:val="22"/>
        </w:rPr>
        <w:t xml:space="preserve"> brombutylovou gumovou </w:t>
      </w:r>
      <w:r w:rsidRPr="00F72CEF">
        <w:rPr>
          <w:sz w:val="22"/>
        </w:rPr>
        <w:lastRenderedPageBreak/>
        <w:t>zátkou a</w:t>
      </w:r>
      <w:r w:rsidR="00F34597" w:rsidRPr="00F72CEF">
        <w:rPr>
          <w:sz w:val="22"/>
        </w:rPr>
        <w:t> </w:t>
      </w:r>
      <w:r w:rsidRPr="00F72CEF">
        <w:rPr>
          <w:sz w:val="22"/>
        </w:rPr>
        <w:t xml:space="preserve">utěsněny aluminiovými víčky. </w:t>
      </w:r>
    </w:p>
    <w:p w14:paraId="6333D923" w14:textId="77777777" w:rsidR="009837A1" w:rsidRPr="00F72CEF" w:rsidRDefault="002344EB">
      <w:pPr>
        <w:pStyle w:val="CM9"/>
        <w:spacing w:after="120" w:line="360" w:lineRule="auto"/>
        <w:jc w:val="both"/>
        <w:rPr>
          <w:sz w:val="22"/>
          <w:szCs w:val="22"/>
          <w:u w:val="single"/>
        </w:rPr>
      </w:pPr>
      <w:bookmarkStart w:id="31" w:name="_Hlk22037807"/>
      <w:r w:rsidRPr="00F72CEF">
        <w:rPr>
          <w:sz w:val="22"/>
          <w:u w:val="single"/>
        </w:rPr>
        <w:t xml:space="preserve">Velikosti balení: </w:t>
      </w:r>
    </w:p>
    <w:p w14:paraId="571E0322" w14:textId="71C059D1" w:rsidR="009837A1" w:rsidRPr="00F72CEF" w:rsidRDefault="002344EB">
      <w:pPr>
        <w:pStyle w:val="CM9"/>
        <w:spacing w:after="120" w:line="360" w:lineRule="auto"/>
        <w:jc w:val="both"/>
        <w:rPr>
          <w:sz w:val="22"/>
          <w:szCs w:val="22"/>
        </w:rPr>
      </w:pPr>
      <w:r w:rsidRPr="00F72CEF">
        <w:rPr>
          <w:sz w:val="22"/>
        </w:rPr>
        <w:t xml:space="preserve">Kartonová krabička s 1 </w:t>
      </w:r>
      <w:r w:rsidR="0044656B" w:rsidRPr="00F72CEF">
        <w:rPr>
          <w:sz w:val="22"/>
        </w:rPr>
        <w:t xml:space="preserve">injekční </w:t>
      </w:r>
      <w:r w:rsidRPr="00F72CEF">
        <w:rPr>
          <w:sz w:val="22"/>
        </w:rPr>
        <w:t xml:space="preserve">lahvičkou (20 ml) s 1 000 dávkami </w:t>
      </w:r>
    </w:p>
    <w:p w14:paraId="356B0D03" w14:textId="09856975" w:rsidR="009837A1" w:rsidRPr="00F72CEF" w:rsidRDefault="002344EB">
      <w:pPr>
        <w:pStyle w:val="CM9"/>
        <w:spacing w:after="120" w:line="360" w:lineRule="auto"/>
        <w:jc w:val="both"/>
        <w:rPr>
          <w:sz w:val="22"/>
          <w:szCs w:val="22"/>
        </w:rPr>
      </w:pPr>
      <w:r w:rsidRPr="00F72CEF">
        <w:rPr>
          <w:sz w:val="22"/>
        </w:rPr>
        <w:t>Kartonová krabička s</w:t>
      </w:r>
      <w:r w:rsidR="0044656B" w:rsidRPr="00F72CEF">
        <w:rPr>
          <w:sz w:val="22"/>
        </w:rPr>
        <w:t> </w:t>
      </w:r>
      <w:r w:rsidRPr="00F72CEF">
        <w:rPr>
          <w:sz w:val="22"/>
        </w:rPr>
        <w:t>1</w:t>
      </w:r>
      <w:r w:rsidR="0044656B" w:rsidRPr="00F72CEF">
        <w:rPr>
          <w:sz w:val="22"/>
        </w:rPr>
        <w:t xml:space="preserve"> injekční</w:t>
      </w:r>
      <w:r w:rsidRPr="00F72CEF">
        <w:rPr>
          <w:sz w:val="22"/>
        </w:rPr>
        <w:t xml:space="preserve"> lahvičkou (20 ml) s 2 000 dávkami </w:t>
      </w:r>
    </w:p>
    <w:p w14:paraId="66DF07E0" w14:textId="72BD9409" w:rsidR="009837A1" w:rsidRPr="00F72CEF" w:rsidRDefault="002344EB">
      <w:pPr>
        <w:pStyle w:val="CM9"/>
        <w:spacing w:after="120" w:line="360" w:lineRule="auto"/>
        <w:jc w:val="both"/>
        <w:rPr>
          <w:sz w:val="22"/>
          <w:szCs w:val="22"/>
        </w:rPr>
      </w:pPr>
      <w:r w:rsidRPr="00F72CEF">
        <w:rPr>
          <w:sz w:val="22"/>
        </w:rPr>
        <w:t xml:space="preserve">Kartonová krabička s 10 </w:t>
      </w:r>
      <w:r w:rsidR="0044656B" w:rsidRPr="00F72CEF">
        <w:rPr>
          <w:sz w:val="22"/>
        </w:rPr>
        <w:t xml:space="preserve">injekčními </w:t>
      </w:r>
      <w:r w:rsidRPr="00F72CEF">
        <w:rPr>
          <w:sz w:val="22"/>
        </w:rPr>
        <w:t xml:space="preserve">lahvičkami (20 ml) s 1 000 dávkami </w:t>
      </w:r>
    </w:p>
    <w:p w14:paraId="153E09C6" w14:textId="2259A968" w:rsidR="009837A1" w:rsidRPr="00F72CEF" w:rsidRDefault="002344EB">
      <w:pPr>
        <w:pStyle w:val="CM9"/>
        <w:spacing w:after="120" w:line="360" w:lineRule="auto"/>
        <w:jc w:val="both"/>
        <w:rPr>
          <w:sz w:val="22"/>
          <w:szCs w:val="22"/>
        </w:rPr>
      </w:pPr>
      <w:r w:rsidRPr="00F72CEF">
        <w:rPr>
          <w:sz w:val="22"/>
        </w:rPr>
        <w:t xml:space="preserve">Kartonová krabička s 10 </w:t>
      </w:r>
      <w:r w:rsidR="0044656B" w:rsidRPr="00F72CEF">
        <w:rPr>
          <w:sz w:val="22"/>
        </w:rPr>
        <w:t xml:space="preserve">injekčními </w:t>
      </w:r>
      <w:r w:rsidRPr="00F72CEF">
        <w:rPr>
          <w:sz w:val="22"/>
        </w:rPr>
        <w:t>lahvičkami (20 ml) s 2 000 dávkami</w:t>
      </w:r>
    </w:p>
    <w:p w14:paraId="0809ABE7" w14:textId="77777777" w:rsidR="009837A1" w:rsidRPr="00F72CEF" w:rsidRDefault="002344EB">
      <w:pPr>
        <w:rPr>
          <w:szCs w:val="22"/>
        </w:rPr>
      </w:pPr>
      <w:r w:rsidRPr="00F72CEF">
        <w:t>Na trhu nemusí být všechny velikosti balení.</w:t>
      </w:r>
      <w:bookmarkEnd w:id="31"/>
    </w:p>
    <w:p w14:paraId="76146E84" w14:textId="77777777" w:rsidR="009837A1" w:rsidRPr="00F72CEF" w:rsidRDefault="009837A1">
      <w:pPr>
        <w:rPr>
          <w:b/>
          <w:i/>
        </w:rPr>
      </w:pPr>
    </w:p>
    <w:p w14:paraId="08E0C79A" w14:textId="77777777" w:rsidR="009837A1" w:rsidRPr="00F72CEF" w:rsidRDefault="002344EB">
      <w:pPr>
        <w:pStyle w:val="Nadpis3"/>
        <w:rPr>
          <w:i/>
        </w:rPr>
      </w:pPr>
      <w:r w:rsidRPr="00F72CEF">
        <w:t>5.5</w:t>
      </w:r>
      <w:r w:rsidRPr="00F72CEF">
        <w:tab/>
        <w:t>Zvláštní opatření pro likvidaci nepoužitých veterinárních léčivých přípravků nebo odpadu, který pochází z těchto přípravků</w:t>
      </w:r>
    </w:p>
    <w:p w14:paraId="325605FC" w14:textId="77777777" w:rsidR="009837A1" w:rsidRPr="00F72CEF" w:rsidRDefault="002344EB">
      <w:pPr>
        <w:spacing w:before="0" w:line="360" w:lineRule="auto"/>
      </w:pPr>
      <w:r w:rsidRPr="00F72CEF"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29306060" w14:textId="77777777" w:rsidR="009837A1" w:rsidRPr="00F72CEF" w:rsidRDefault="009837A1">
      <w:pPr>
        <w:rPr>
          <w:b/>
          <w:i/>
        </w:rPr>
      </w:pPr>
    </w:p>
    <w:p w14:paraId="3FEE15D2" w14:textId="77777777" w:rsidR="009837A1" w:rsidRPr="00F72CEF" w:rsidRDefault="002344EB">
      <w:pPr>
        <w:pStyle w:val="Nadpis2"/>
        <w:rPr>
          <w:i/>
        </w:rPr>
      </w:pPr>
      <w:r w:rsidRPr="00F72CEF">
        <w:t>JMÉNO DRŽITELE ROZHODNUTÍ O REGISTRACI</w:t>
      </w:r>
    </w:p>
    <w:p w14:paraId="2BC7F60D" w14:textId="77777777" w:rsidR="009837A1" w:rsidRPr="00F72CEF" w:rsidRDefault="002344EB">
      <w:pPr>
        <w:rPr>
          <w:snapToGrid w:val="0"/>
        </w:rPr>
      </w:pPr>
      <w:r w:rsidRPr="00F72CEF">
        <w:rPr>
          <w:snapToGrid w:val="0"/>
        </w:rPr>
        <w:t xml:space="preserve">LABORATORIOS CALIER, S.A. </w:t>
      </w:r>
    </w:p>
    <w:p w14:paraId="650677E8" w14:textId="77777777" w:rsidR="009837A1" w:rsidRPr="00F72CEF" w:rsidRDefault="009837A1">
      <w:pPr>
        <w:rPr>
          <w:b/>
          <w:i/>
        </w:rPr>
      </w:pPr>
    </w:p>
    <w:p w14:paraId="4432DC7E" w14:textId="77777777" w:rsidR="009837A1" w:rsidRPr="00F72CEF" w:rsidRDefault="002344EB">
      <w:pPr>
        <w:pStyle w:val="Nadpis2"/>
        <w:rPr>
          <w:i/>
        </w:rPr>
      </w:pPr>
      <w:r w:rsidRPr="00F72CEF">
        <w:t>REGISTRAČNÍ ČÍSLO(A)</w:t>
      </w:r>
    </w:p>
    <w:p w14:paraId="6E41A61D" w14:textId="31A5AD41" w:rsidR="009837A1" w:rsidRPr="00F72CEF" w:rsidRDefault="00731892">
      <w:r w:rsidRPr="00F72CEF">
        <w:t>97/010/23-C</w:t>
      </w:r>
    </w:p>
    <w:p w14:paraId="613624A4" w14:textId="77777777" w:rsidR="00731892" w:rsidRPr="00F72CEF" w:rsidRDefault="00731892"/>
    <w:p w14:paraId="678E864B" w14:textId="77777777" w:rsidR="009837A1" w:rsidRPr="00F72CEF" w:rsidRDefault="002344EB">
      <w:pPr>
        <w:pStyle w:val="Nadpis2"/>
        <w:rPr>
          <w:i/>
        </w:rPr>
      </w:pPr>
      <w:r w:rsidRPr="00F72CEF">
        <w:t>DATUM PRVNÍ REGISTRACE</w:t>
      </w:r>
    </w:p>
    <w:p w14:paraId="61C2CA7A" w14:textId="6E605F0E" w:rsidR="009837A1" w:rsidRPr="00F72CEF" w:rsidRDefault="00731892">
      <w:pPr>
        <w:pStyle w:val="Zkladntext"/>
        <w:tabs>
          <w:tab w:val="left" w:pos="567"/>
        </w:tabs>
        <w:spacing w:line="280" w:lineRule="exact"/>
        <w:rPr>
          <w:rFonts w:ascii="Arial" w:hAnsi="Arial" w:cs="Arial"/>
          <w:sz w:val="22"/>
          <w:szCs w:val="22"/>
        </w:rPr>
      </w:pPr>
      <w:r w:rsidRPr="00F72CEF">
        <w:rPr>
          <w:rFonts w:ascii="Arial" w:hAnsi="Arial"/>
          <w:sz w:val="22"/>
        </w:rPr>
        <w:t>23. 2. 2023</w:t>
      </w:r>
    </w:p>
    <w:p w14:paraId="08DEA55B" w14:textId="77777777" w:rsidR="009837A1" w:rsidRPr="00F72CEF" w:rsidRDefault="009837A1"/>
    <w:p w14:paraId="607A5146" w14:textId="77777777" w:rsidR="009837A1" w:rsidRPr="00F72CEF" w:rsidRDefault="002344EB">
      <w:pPr>
        <w:pStyle w:val="Nadpis2"/>
      </w:pPr>
      <w:r w:rsidRPr="00F72CEF">
        <w:t>DATUM POSLEDNÍ AKTUALIZACE SOUHRNU ÚDAJŮ O PŘÍPRAVKU</w:t>
      </w:r>
    </w:p>
    <w:p w14:paraId="4F8CD3A1" w14:textId="47A29FEB" w:rsidR="009837A1" w:rsidRPr="00F72CEF" w:rsidRDefault="00AF3114">
      <w:pPr>
        <w:pStyle w:val="Zkladntext"/>
        <w:tabs>
          <w:tab w:val="left" w:pos="567"/>
        </w:tabs>
        <w:spacing w:line="280" w:lineRule="exact"/>
        <w:rPr>
          <w:rFonts w:ascii="Arial" w:hAnsi="Arial" w:cs="Arial"/>
          <w:sz w:val="22"/>
          <w:szCs w:val="22"/>
        </w:rPr>
      </w:pPr>
      <w:r w:rsidRPr="00F72CEF">
        <w:rPr>
          <w:rFonts w:ascii="Arial" w:hAnsi="Arial"/>
          <w:sz w:val="22"/>
        </w:rPr>
        <w:t>Duben</w:t>
      </w:r>
      <w:r w:rsidR="00257976" w:rsidRPr="00F72CEF">
        <w:rPr>
          <w:rFonts w:ascii="Arial" w:hAnsi="Arial"/>
          <w:sz w:val="22"/>
        </w:rPr>
        <w:t xml:space="preserve"> </w:t>
      </w:r>
      <w:r w:rsidR="00F620B0" w:rsidRPr="00F72CEF">
        <w:rPr>
          <w:rFonts w:ascii="Arial" w:hAnsi="Arial"/>
          <w:sz w:val="22"/>
        </w:rPr>
        <w:t>202</w:t>
      </w:r>
      <w:r w:rsidR="00257976" w:rsidRPr="00F72CEF">
        <w:rPr>
          <w:rFonts w:ascii="Arial" w:hAnsi="Arial"/>
          <w:sz w:val="22"/>
        </w:rPr>
        <w:t>4</w:t>
      </w:r>
    </w:p>
    <w:p w14:paraId="689FA239" w14:textId="77777777" w:rsidR="009837A1" w:rsidRPr="00F72CEF" w:rsidRDefault="009837A1"/>
    <w:p w14:paraId="4F1F63A3" w14:textId="77777777" w:rsidR="009837A1" w:rsidRPr="00F72CEF" w:rsidRDefault="002344EB">
      <w:pPr>
        <w:pStyle w:val="Nadpis2"/>
        <w:rPr>
          <w:rFonts w:eastAsia="Times New Roman" w:cs="Times New Roman"/>
          <w:szCs w:val="20"/>
        </w:rPr>
      </w:pPr>
      <w:r w:rsidRPr="00F72CEF">
        <w:t>KLASIFIKACE VETERINÁRNÍCH LÉČIVÝCH PŘÍPRAVKŮ</w:t>
      </w:r>
    </w:p>
    <w:p w14:paraId="023E3285" w14:textId="77777777" w:rsidR="009837A1" w:rsidRPr="00F72CEF" w:rsidRDefault="002344EB">
      <w:pPr>
        <w:rPr>
          <w:szCs w:val="22"/>
        </w:rPr>
      </w:pPr>
      <w:r w:rsidRPr="00F72CEF">
        <w:t>Veterinární léčivý přípravek je vydáván pouze na předpis.</w:t>
      </w:r>
    </w:p>
    <w:p w14:paraId="2724C4AD" w14:textId="77777777" w:rsidR="009837A1" w:rsidRPr="00F72CEF" w:rsidRDefault="009837A1">
      <w:pPr>
        <w:rPr>
          <w:szCs w:val="22"/>
        </w:rPr>
      </w:pPr>
    </w:p>
    <w:p w14:paraId="1F8D839A" w14:textId="37F8EEF1" w:rsidR="009837A1" w:rsidRPr="00F72CEF" w:rsidRDefault="002344EB" w:rsidP="00F34597">
      <w:pPr>
        <w:rPr>
          <w:szCs w:val="22"/>
        </w:rPr>
      </w:pPr>
      <w:r w:rsidRPr="00F72CEF">
        <w:t>Podrobné informace o tomto veterinárním léčivém přípravku jsou k dispozici v databázi přípravků Unie</w:t>
      </w:r>
      <w:r w:rsidR="004A121B" w:rsidRPr="00F72CEF">
        <w:t xml:space="preserve"> </w:t>
      </w:r>
      <w:r w:rsidR="004A121B" w:rsidRPr="00F72CEF">
        <w:rPr>
          <w:szCs w:val="22"/>
        </w:rPr>
        <w:t>(</w:t>
      </w:r>
      <w:hyperlink r:id="rId9" w:history="1">
        <w:r w:rsidR="004A121B" w:rsidRPr="00F72CEF">
          <w:rPr>
            <w:rStyle w:val="Hypertextovodkaz"/>
            <w:szCs w:val="22"/>
          </w:rPr>
          <w:t>https://medicines.health.europa.eu/veterinary</w:t>
        </w:r>
      </w:hyperlink>
      <w:r w:rsidR="004A121B" w:rsidRPr="00F72CEF">
        <w:rPr>
          <w:szCs w:val="22"/>
        </w:rPr>
        <w:t>).</w:t>
      </w:r>
    </w:p>
    <w:p w14:paraId="63F35530" w14:textId="0917F0C7" w:rsidR="00257976" w:rsidRPr="00F72CEF" w:rsidRDefault="00257976" w:rsidP="00F34597">
      <w:pPr>
        <w:rPr>
          <w:rFonts w:cs="Arial"/>
          <w:szCs w:val="22"/>
        </w:rPr>
      </w:pPr>
    </w:p>
    <w:p w14:paraId="40B3BCF1" w14:textId="77777777" w:rsidR="00257976" w:rsidRPr="00F72CEF" w:rsidRDefault="00257976" w:rsidP="00257976">
      <w:pPr>
        <w:rPr>
          <w:rFonts w:cs="Arial"/>
          <w:szCs w:val="22"/>
        </w:rPr>
      </w:pPr>
      <w:bookmarkStart w:id="32" w:name="_Hlk162004820"/>
      <w:r w:rsidRPr="00F72CEF">
        <w:rPr>
          <w:rFonts w:cs="Arial"/>
          <w:szCs w:val="22"/>
        </w:rPr>
        <w:lastRenderedPageBreak/>
        <w:t>Podrobné informace o tomto veterinárním léčivém přípravku naleznete také v národní databázi (</w:t>
      </w:r>
      <w:hyperlink r:id="rId10" w:history="1">
        <w:r w:rsidRPr="00F72CEF">
          <w:rPr>
            <w:rStyle w:val="Hypertextovodkaz"/>
            <w:rFonts w:cs="Arial"/>
            <w:szCs w:val="22"/>
          </w:rPr>
          <w:t>https://www.uskvbl.cz</w:t>
        </w:r>
      </w:hyperlink>
      <w:r w:rsidRPr="00F72CEF">
        <w:rPr>
          <w:rFonts w:cs="Arial"/>
          <w:szCs w:val="22"/>
        </w:rPr>
        <w:t xml:space="preserve">). </w:t>
      </w:r>
    </w:p>
    <w:bookmarkEnd w:id="32"/>
    <w:p w14:paraId="767CA9B4" w14:textId="77777777" w:rsidR="00257976" w:rsidRPr="00F72CEF" w:rsidRDefault="00257976" w:rsidP="00F34597">
      <w:pPr>
        <w:rPr>
          <w:rFonts w:cs="Arial"/>
          <w:szCs w:val="22"/>
        </w:rPr>
      </w:pPr>
    </w:p>
    <w:sectPr w:rsidR="00257976" w:rsidRPr="00F72CEF" w:rsidSect="00F34597">
      <w:headerReference w:type="default" r:id="rId11"/>
      <w:footerReference w:type="default" r:id="rId12"/>
      <w:pgSz w:w="11900" w:h="16840"/>
      <w:pgMar w:top="1417" w:right="1417" w:bottom="1417" w:left="1417" w:header="992" w:footer="82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23D52" w14:textId="77777777" w:rsidR="007910C3" w:rsidRDefault="007910C3">
      <w:r>
        <w:separator/>
      </w:r>
    </w:p>
  </w:endnote>
  <w:endnote w:type="continuationSeparator" w:id="0">
    <w:p w14:paraId="72E9DAD5" w14:textId="77777777" w:rsidR="007910C3" w:rsidRDefault="0079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B4A50" w14:textId="77777777" w:rsidR="009837A1" w:rsidRDefault="009837A1">
    <w:pPr>
      <w:pStyle w:val="Zpat"/>
      <w:tabs>
        <w:tab w:val="clear" w:pos="4252"/>
        <w:tab w:val="left" w:pos="4536"/>
        <w:tab w:val="center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40BBB" w14:textId="77777777" w:rsidR="007910C3" w:rsidRDefault="007910C3">
      <w:r>
        <w:separator/>
      </w:r>
    </w:p>
  </w:footnote>
  <w:footnote w:type="continuationSeparator" w:id="0">
    <w:p w14:paraId="33BFFD36" w14:textId="77777777" w:rsidR="007910C3" w:rsidRDefault="0079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79F88" w14:textId="77777777" w:rsidR="009837A1" w:rsidRDefault="009837A1">
    <w:pPr>
      <w:pStyle w:val="Zhlav"/>
      <w:ind w:left="4536" w:right="-433" w:hanging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29C2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5C5234"/>
    <w:multiLevelType w:val="hybridMultilevel"/>
    <w:tmpl w:val="C6CE515C"/>
    <w:lvl w:ilvl="0" w:tplc="01F8C360">
      <w:start w:val="1"/>
      <w:numFmt w:val="decimal"/>
      <w:pStyle w:val="seccion4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41FBF"/>
    <w:multiLevelType w:val="multilevel"/>
    <w:tmpl w:val="4FD05068"/>
    <w:lvl w:ilvl="0">
      <w:start w:val="1"/>
      <w:numFmt w:val="none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92A6331"/>
    <w:multiLevelType w:val="multilevel"/>
    <w:tmpl w:val="F4C0333A"/>
    <w:lvl w:ilvl="0">
      <w:start w:val="1"/>
      <w:numFmt w:val="decimal"/>
      <w:pStyle w:val="seccionNumerado4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D3E0C5B"/>
    <w:multiLevelType w:val="hybridMultilevel"/>
    <w:tmpl w:val="6562E0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D0212"/>
    <w:multiLevelType w:val="hybridMultilevel"/>
    <w:tmpl w:val="3F3C5F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D6AC2"/>
    <w:multiLevelType w:val="hybridMultilevel"/>
    <w:tmpl w:val="3D56800E"/>
    <w:lvl w:ilvl="0" w:tplc="8DBCC7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5DA"/>
    <w:multiLevelType w:val="hybridMultilevel"/>
    <w:tmpl w:val="1C8204C2"/>
    <w:lvl w:ilvl="0" w:tplc="B5BEAEB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B1DEA"/>
    <w:multiLevelType w:val="hybridMultilevel"/>
    <w:tmpl w:val="AE36F8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502C9"/>
    <w:multiLevelType w:val="multilevel"/>
    <w:tmpl w:val="0C0A001D"/>
    <w:lvl w:ilvl="0">
      <w:start w:val="1"/>
      <w:numFmt w:val="bullet"/>
      <w:pStyle w:val="U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2"/>
  </w:num>
  <w:num w:numId="11">
    <w:abstractNumId w:val="2"/>
  </w:num>
  <w:num w:numId="12">
    <w:abstractNumId w:val="9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A1"/>
    <w:rsid w:val="00034767"/>
    <w:rsid w:val="00074F1B"/>
    <w:rsid w:val="000E36DC"/>
    <w:rsid w:val="00226906"/>
    <w:rsid w:val="002344EB"/>
    <w:rsid w:val="00237570"/>
    <w:rsid w:val="00253B1A"/>
    <w:rsid w:val="00257976"/>
    <w:rsid w:val="002C14ED"/>
    <w:rsid w:val="002C2C52"/>
    <w:rsid w:val="003A6326"/>
    <w:rsid w:val="003C78B9"/>
    <w:rsid w:val="0044656B"/>
    <w:rsid w:val="004A121B"/>
    <w:rsid w:val="00550689"/>
    <w:rsid w:val="00566E0A"/>
    <w:rsid w:val="0057350E"/>
    <w:rsid w:val="00587FAE"/>
    <w:rsid w:val="005F6C0A"/>
    <w:rsid w:val="006D3115"/>
    <w:rsid w:val="006E320B"/>
    <w:rsid w:val="00731892"/>
    <w:rsid w:val="00771A56"/>
    <w:rsid w:val="007910C3"/>
    <w:rsid w:val="007B1055"/>
    <w:rsid w:val="007C2C96"/>
    <w:rsid w:val="007E29AA"/>
    <w:rsid w:val="00927D26"/>
    <w:rsid w:val="009837A1"/>
    <w:rsid w:val="00A851A5"/>
    <w:rsid w:val="00AD46F3"/>
    <w:rsid w:val="00AF3114"/>
    <w:rsid w:val="00B020DD"/>
    <w:rsid w:val="00B65573"/>
    <w:rsid w:val="00B71044"/>
    <w:rsid w:val="00C614B3"/>
    <w:rsid w:val="00D91AB2"/>
    <w:rsid w:val="00F301D8"/>
    <w:rsid w:val="00F34597"/>
    <w:rsid w:val="00F620B0"/>
    <w:rsid w:val="00F72CEF"/>
    <w:rsid w:val="00FD4BD2"/>
    <w:rsid w:val="00FF1D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0062E7"/>
  <w15:docId w15:val="{D942177B-5D05-45EC-B962-EB58346D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aliases w:val="Destacados"/>
    <w:qFormat/>
    <w:pPr>
      <w:spacing w:before="120" w:after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link w:val="Nadpis1Char"/>
    <w:qFormat/>
    <w:pPr>
      <w:pageBreakBefore/>
      <w:numPr>
        <w:numId w:val="11"/>
      </w:numPr>
      <w:suppressAutoHyphens/>
      <w:spacing w:after="200"/>
      <w:ind w:right="-318"/>
      <w:jc w:val="center"/>
      <w:outlineLvl w:val="0"/>
    </w:pPr>
    <w:rPr>
      <w:rFonts w:eastAsiaTheme="majorEastAsia" w:cstheme="majorBidi"/>
      <w:b/>
      <w:u w:val="single"/>
    </w:rPr>
  </w:style>
  <w:style w:type="paragraph" w:styleId="Nadpis2">
    <w:name w:val="heading 2"/>
    <w:basedOn w:val="Normln"/>
    <w:next w:val="Normln"/>
    <w:link w:val="Nadpis2Char"/>
    <w:qFormat/>
    <w:pPr>
      <w:numPr>
        <w:ilvl w:val="1"/>
        <w:numId w:val="11"/>
      </w:numPr>
      <w:suppressAutoHyphens/>
      <w:spacing w:before="200" w:after="200"/>
      <w:ind w:right="-318"/>
      <w:outlineLvl w:val="1"/>
    </w:pPr>
    <w:rPr>
      <w:rFonts w:eastAsiaTheme="majorEastAsia" w:cs="Arial"/>
      <w:b/>
      <w:szCs w:val="22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00" w:after="200"/>
      <w:ind w:left="720" w:hanging="72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nhideWhenUsed/>
    <w:qFormat/>
    <w:pPr>
      <w:keepNext/>
      <w:spacing w:before="200" w:after="200"/>
      <w:outlineLvl w:val="3"/>
    </w:pPr>
    <w:rPr>
      <w:rFonts w:eastAsiaTheme="majorEastAsia" w:cstheme="majorBidi"/>
      <w:b/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pPr>
      <w:spacing w:before="240" w:after="60"/>
      <w:outlineLvl w:val="4"/>
    </w:pPr>
    <w:rPr>
      <w:rFonts w:ascii="Calibri" w:eastAsiaTheme="majorEastAsia" w:hAnsi="Calibri"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pPr>
      <w:keepNext/>
      <w:outlineLvl w:val="5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Prrafobsico">
    <w:name w:val="[Párrafo básico]"/>
    <w:basedOn w:val="Normln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</w:rPr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Pr>
      <w:rFonts w:ascii="Lucida Grande" w:eastAsia="Times New Roman" w:hAnsi="Lucida Grande" w:cs="Lucida Grande"/>
      <w:sz w:val="18"/>
      <w:szCs w:val="18"/>
      <w:lang w:val="cs-CZ" w:eastAsia="es-ES"/>
    </w:rPr>
  </w:style>
  <w:style w:type="paragraph" w:customStyle="1" w:styleId="CALIER">
    <w:name w:val="CALIER"/>
    <w:basedOn w:val="Normln"/>
    <w:pPr>
      <w:widowControl w:val="0"/>
      <w:autoSpaceDE w:val="0"/>
      <w:autoSpaceDN w:val="0"/>
      <w:adjustRightInd w:val="0"/>
      <w:textAlignment w:val="center"/>
    </w:pPr>
    <w:rPr>
      <w:rFonts w:asciiTheme="majorHAnsi" w:eastAsiaTheme="minorHAnsi" w:hAnsiTheme="majorHAnsi" w:cs="ArialNarrow"/>
      <w:b/>
      <w:i/>
      <w:color w:val="00000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sz w:val="22"/>
      <w:u w:val="single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H1">
    <w:name w:val="H1"/>
    <w:basedOn w:val="Nadpis1"/>
    <w:next w:val="Nadpis1"/>
    <w:qFormat/>
    <w:pPr>
      <w:numPr>
        <w:numId w:val="0"/>
      </w:numPr>
      <w:spacing w:before="5600" w:after="5600" w:line="360" w:lineRule="auto"/>
    </w:pPr>
    <w:rPr>
      <w:rFonts w:eastAsia="Times New Roman" w:cs="Times New Roman"/>
      <w:u w:val="none"/>
    </w:rPr>
  </w:style>
  <w:style w:type="paragraph" w:customStyle="1" w:styleId="H3">
    <w:name w:val="H3"/>
    <w:basedOn w:val="Nadpis3"/>
    <w:next w:val="Normln"/>
    <w:qFormat/>
    <w:pPr>
      <w:ind w:left="0" w:firstLine="0"/>
      <w:jc w:val="left"/>
    </w:pPr>
    <w:rPr>
      <w:rFonts w:eastAsia="Times New Roman" w:cs="Times New Roman"/>
      <w:b w:val="0"/>
      <w:u w:val="single"/>
    </w:rPr>
  </w:style>
  <w:style w:type="character" w:customStyle="1" w:styleId="Nadpis3Char">
    <w:name w:val="Nadpis 3 Char"/>
    <w:basedOn w:val="Standardnpsmoodstavce"/>
    <w:link w:val="Nadpis3"/>
    <w:rPr>
      <w:rFonts w:ascii="Arial" w:eastAsiaTheme="majorEastAsia" w:hAnsi="Arial" w:cstheme="majorBidi"/>
      <w:b/>
      <w:sz w:val="22"/>
    </w:rPr>
  </w:style>
  <w:style w:type="paragraph" w:customStyle="1" w:styleId="Encabezado3">
    <w:name w:val="Encabezado3"/>
    <w:basedOn w:val="Nadpis3"/>
    <w:next w:val="Normln"/>
    <w:qFormat/>
    <w:pPr>
      <w:ind w:left="0" w:firstLine="0"/>
      <w:jc w:val="left"/>
    </w:pPr>
    <w:rPr>
      <w:rFonts w:eastAsia="Times New Roman" w:cs="Times New Roman"/>
    </w:rPr>
  </w:style>
  <w:style w:type="paragraph" w:customStyle="1" w:styleId="H2">
    <w:name w:val="H2"/>
    <w:basedOn w:val="Nadpis2"/>
    <w:next w:val="Normln"/>
    <w:qFormat/>
    <w:pPr>
      <w:numPr>
        <w:ilvl w:val="0"/>
        <w:numId w:val="0"/>
      </w:numPr>
      <w:jc w:val="left"/>
    </w:pPr>
    <w:rPr>
      <w:rFonts w:eastAsia="Times New Roman"/>
    </w:rPr>
  </w:style>
  <w:style w:type="character" w:customStyle="1" w:styleId="Nadpis2Char">
    <w:name w:val="Nadpis 2 Char"/>
    <w:basedOn w:val="Standardnpsmoodstavce"/>
    <w:link w:val="Nadpis2"/>
    <w:rPr>
      <w:rFonts w:ascii="Arial" w:eastAsiaTheme="majorEastAsia" w:hAnsi="Arial" w:cs="Arial"/>
      <w:b/>
      <w:sz w:val="22"/>
      <w:szCs w:val="22"/>
      <w:lang w:val="cs-CZ"/>
    </w:rPr>
  </w:style>
  <w:style w:type="paragraph" w:customStyle="1" w:styleId="Encabezado2">
    <w:name w:val="Encabezado 2"/>
    <w:basedOn w:val="Nadpis2"/>
    <w:next w:val="Normln"/>
    <w:qFormat/>
    <w:pPr>
      <w:numPr>
        <w:ilvl w:val="0"/>
        <w:numId w:val="0"/>
      </w:numPr>
      <w:jc w:val="left"/>
    </w:pPr>
    <w:rPr>
      <w:rFonts w:eastAsia="Times New Roman"/>
      <w:u w:val="single"/>
    </w:rPr>
  </w:style>
  <w:style w:type="paragraph" w:customStyle="1" w:styleId="Ul">
    <w:name w:val="Ul"/>
    <w:basedOn w:val="Normln"/>
    <w:qFormat/>
    <w:pPr>
      <w:numPr>
        <w:numId w:val="12"/>
      </w:numPr>
      <w:spacing w:after="100"/>
    </w:pPr>
  </w:style>
  <w:style w:type="paragraph" w:customStyle="1" w:styleId="H4">
    <w:name w:val="H4"/>
    <w:basedOn w:val="Nadpis4"/>
    <w:next w:val="Normln"/>
    <w:qFormat/>
    <w:pPr>
      <w:jc w:val="left"/>
    </w:pPr>
    <w:rPr>
      <w:rFonts w:eastAsia="Times New Roman" w:cs="Times New Roman"/>
      <w:b w:val="0"/>
      <w:u w:val="single"/>
      <w:lang w:eastAsia="x-none"/>
    </w:rPr>
  </w:style>
  <w:style w:type="character" w:customStyle="1" w:styleId="Nadpis4Char">
    <w:name w:val="Nadpis 4 Char"/>
    <w:link w:val="Nadpis4"/>
    <w:rPr>
      <w:rFonts w:ascii="Arial" w:eastAsiaTheme="majorEastAsia" w:hAnsi="Arial" w:cstheme="majorBidi"/>
      <w:b/>
      <w:bCs/>
      <w:sz w:val="22"/>
      <w:szCs w:val="28"/>
    </w:rPr>
  </w:style>
  <w:style w:type="paragraph" w:customStyle="1" w:styleId="Seccion2">
    <w:name w:val="Seccion2"/>
    <w:basedOn w:val="Nadpis2"/>
    <w:next w:val="Normln"/>
    <w:qFormat/>
    <w:pPr>
      <w:pageBreakBefore/>
      <w:numPr>
        <w:ilvl w:val="0"/>
        <w:numId w:val="0"/>
      </w:numPr>
      <w:spacing w:before="5600" w:after="0"/>
      <w:jc w:val="center"/>
    </w:pPr>
    <w:rPr>
      <w:rFonts w:eastAsia="Times New Roman"/>
    </w:rPr>
  </w:style>
  <w:style w:type="paragraph" w:customStyle="1" w:styleId="seccion1">
    <w:name w:val="seccion1"/>
    <w:basedOn w:val="Seccion2"/>
    <w:qFormat/>
  </w:style>
  <w:style w:type="paragraph" w:customStyle="1" w:styleId="seccion3">
    <w:name w:val="seccion3"/>
    <w:basedOn w:val="Nadpis3"/>
    <w:next w:val="Normln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0" w:firstLine="0"/>
    </w:pPr>
    <w:rPr>
      <w:rFonts w:eastAsia="Times New Roman" w:cs="Times New Roman"/>
    </w:rPr>
  </w:style>
  <w:style w:type="paragraph" w:customStyle="1" w:styleId="seccion4">
    <w:name w:val="seccion4"/>
    <w:basedOn w:val="Nadpis4"/>
    <w:next w:val="Normln"/>
    <w:qFormat/>
    <w:pPr>
      <w:keepNext w:val="0"/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Times New Roman" w:cs="Times New Roman"/>
      <w:lang w:eastAsia="x-none"/>
    </w:rPr>
  </w:style>
  <w:style w:type="paragraph" w:customStyle="1" w:styleId="seccionCentrado3">
    <w:name w:val="seccionCentrado3"/>
    <w:basedOn w:val="Nadpis3"/>
    <w:next w:val="Normln"/>
    <w:link w:val="seccionCentrado3Car"/>
    <w:qFormat/>
    <w:pPr>
      <w:ind w:left="0" w:firstLine="0"/>
      <w:jc w:val="center"/>
    </w:pPr>
  </w:style>
  <w:style w:type="character" w:customStyle="1" w:styleId="seccionCentrado3Car">
    <w:name w:val="seccionCentrado3 Car"/>
    <w:basedOn w:val="Nadpis3Char"/>
    <w:link w:val="seccionCentrado3"/>
    <w:rPr>
      <w:rFonts w:ascii="Arial" w:eastAsiaTheme="majorEastAsia" w:hAnsi="Arial" w:cstheme="majorBidi"/>
      <w:b/>
      <w:sz w:val="22"/>
    </w:rPr>
  </w:style>
  <w:style w:type="paragraph" w:customStyle="1" w:styleId="seccionNumerado4">
    <w:name w:val="seccionNumerado4"/>
    <w:basedOn w:val="Nadpis4"/>
    <w:qFormat/>
    <w:pPr>
      <w:numPr>
        <w:numId w:val="14"/>
      </w:numPr>
      <w:spacing w:before="320" w:after="320"/>
    </w:pPr>
    <w:rPr>
      <w:rFonts w:eastAsia="Times New Roman" w:cs="Times New Roman"/>
      <w:lang w:eastAsia="x-none"/>
    </w:rPr>
  </w:style>
  <w:style w:type="paragraph" w:customStyle="1" w:styleId="H5">
    <w:name w:val="H5"/>
    <w:basedOn w:val="Nadpis5"/>
    <w:next w:val="Normln"/>
    <w:qFormat/>
    <w:pPr>
      <w:suppressAutoHyphens/>
      <w:spacing w:before="360" w:after="180"/>
    </w:pPr>
    <w:rPr>
      <w:rFonts w:ascii="Arial" w:eastAsia="Times New Roman" w:hAnsi="Arial" w:cs="Times New Roman"/>
      <w:b w:val="0"/>
      <w:i w:val="0"/>
      <w:sz w:val="22"/>
      <w:u w:val="single"/>
      <w:lang w:eastAsia="x-none"/>
    </w:rPr>
  </w:style>
  <w:style w:type="character" w:customStyle="1" w:styleId="Nadpis5Char">
    <w:name w:val="Nadpis 5 Char"/>
    <w:link w:val="Nadpis5"/>
    <w:rPr>
      <w:rFonts w:ascii="Calibri" w:eastAsiaTheme="majorEastAsia" w:hAnsi="Calibri" w:cstheme="majorBidi"/>
      <w:b/>
      <w:bCs/>
      <w:i/>
      <w:iCs/>
      <w:sz w:val="26"/>
      <w:szCs w:val="26"/>
    </w:rPr>
  </w:style>
  <w:style w:type="paragraph" w:customStyle="1" w:styleId="PLANTILLAONCE">
    <w:name w:val="PLANTILLA ONCE"/>
    <w:basedOn w:val="seccionCentrado3"/>
    <w:link w:val="PLANTILLAONCECar"/>
    <w:qFormat/>
    <w:pPr>
      <w:jc w:val="right"/>
    </w:pPr>
    <w:rPr>
      <w:sz w:val="48"/>
      <w:szCs w:val="48"/>
    </w:rPr>
  </w:style>
  <w:style w:type="character" w:customStyle="1" w:styleId="PLANTILLAONCECar">
    <w:name w:val="PLANTILLA ONCE Car"/>
    <w:basedOn w:val="seccionCentrado3Car"/>
    <w:link w:val="PLANTILLAONCE"/>
    <w:rPr>
      <w:rFonts w:ascii="Arial" w:eastAsiaTheme="majorEastAsia" w:hAnsi="Arial" w:cstheme="majorBidi"/>
      <w:b/>
      <w:sz w:val="48"/>
      <w:szCs w:val="48"/>
    </w:rPr>
  </w:style>
  <w:style w:type="character" w:customStyle="1" w:styleId="Nadpis6Char">
    <w:name w:val="Nadpis 6 Char"/>
    <w:basedOn w:val="Standardnpsmoodstavce"/>
    <w:link w:val="Nadpis6"/>
    <w:rPr>
      <w:rFonts w:ascii="Arial" w:hAnsi="Arial"/>
      <w:b/>
      <w:sz w:val="22"/>
      <w:u w:val="single"/>
    </w:rPr>
  </w:style>
  <w:style w:type="character" w:styleId="Siln">
    <w:name w:val="Strong"/>
    <w:qFormat/>
    <w:rPr>
      <w:b/>
      <w:bCs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Revize">
    <w:name w:val="Revision"/>
    <w:hidden/>
    <w:semiHidden/>
    <w:rPr>
      <w:rFonts w:ascii="Arial" w:hAnsi="Arial"/>
      <w:sz w:val="22"/>
    </w:rPr>
  </w:style>
  <w:style w:type="paragraph" w:customStyle="1" w:styleId="CM7">
    <w:name w:val="CM7"/>
    <w:basedOn w:val="Normln"/>
    <w:next w:val="Normln"/>
    <w:uiPriority w:val="99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Arial"/>
      <w:sz w:val="24"/>
      <w:szCs w:val="24"/>
      <w:lang w:eastAsia="es-ES"/>
    </w:rPr>
  </w:style>
  <w:style w:type="paragraph" w:customStyle="1" w:styleId="CM2">
    <w:name w:val="CM2"/>
    <w:basedOn w:val="Normln"/>
    <w:next w:val="Normln"/>
    <w:uiPriority w:val="99"/>
    <w:pPr>
      <w:widowControl w:val="0"/>
      <w:autoSpaceDE w:val="0"/>
      <w:autoSpaceDN w:val="0"/>
      <w:adjustRightInd w:val="0"/>
      <w:spacing w:before="0" w:after="0" w:line="293" w:lineRule="atLeast"/>
      <w:jc w:val="left"/>
    </w:pPr>
    <w:rPr>
      <w:rFonts w:eastAsiaTheme="minorEastAsia" w:cs="Arial"/>
      <w:sz w:val="24"/>
      <w:szCs w:val="24"/>
      <w:lang w:eastAsia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customStyle="1" w:styleId="CM9">
    <w:name w:val="CM9"/>
    <w:basedOn w:val="Default"/>
    <w:next w:val="Default"/>
    <w:uiPriority w:val="99"/>
    <w:rPr>
      <w:color w:val="auto"/>
    </w:rPr>
  </w:style>
  <w:style w:type="character" w:customStyle="1" w:styleId="Mencinsinresolver1">
    <w:name w:val="Mención sin resolver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pPr>
      <w:widowControl w:val="0"/>
      <w:suppressAutoHyphens/>
      <w:spacing w:before="0" w:after="140" w:line="276" w:lineRule="auto"/>
      <w:jc w:val="left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Pr>
      <w:rFonts w:eastAsia="SimSun" w:cs="Lucida Sans"/>
      <w:kern w:val="2"/>
      <w:sz w:val="24"/>
      <w:szCs w:val="24"/>
      <w:lang w:val="cs-CZ" w:eastAsia="zh-CN" w:bidi="hi-IN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Pr>
      <w:rFonts w:ascii="Arial" w:hAnsi="Arial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7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uskvbl.cz/cs/registrace-a-schvalovani/registrace-vlp/seznam-vlp/aktualne-registrovane-vlp" TargetMode="External"/><Relationship Id="rId4" Type="http://schemas.openxmlformats.org/officeDocument/2006/relationships/styles" Target="style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1b-spc-pl-1-tc-D197 - PEI comments" edit="true"/>
    <f:field ref="objsubject" par="" text="" edit="true"/>
    <f:field ref="objcreatedby" par="" text="Hofmann, Monika, Dr."/>
    <f:field ref="objcreatedat" par="" date="2022-03-16T13:01:53" text="16.03.2022 13:01:53"/>
    <f:field ref="objchangedby" par="" text="Hofmann, Monika, Dr."/>
    <f:field ref="objmodifiedat" par="" date="2022-03-23T10:06:54" text="23.03.2022 10:06:54"/>
    <f:field ref="doc_FSCFOLIO_1_1001_FieldDocumentNumber" par="" text=""/>
    <f:field ref="doc_FSCFOLIO_1_1001_FieldSubject" par="" text="" edit="true"/>
    <f:field ref="FSCFOLIO_1_1001_FieldCurrentUser" par="" text="Dr. Monika Hofmann"/>
    <f:field ref="CCAPRECONFIG_15_1001_Objektname" par="" text="1b-spc-pl-1-tc-D197 - PEI comments" edit="true"/>
    <f:field ref="DEPRECONFIG_15_1001_Objektname" par="" text="1b-spc-pl-1-tc-D197 - PEI comments" edit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8FDC234-54FF-4F5F-B615-713E0817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1614</Words>
  <Characters>9528</Characters>
  <Application>Microsoft Office Word</Application>
  <DocSecurity>0</DocSecurity>
  <Lines>79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0000</Company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000 0000</dc:creator>
  <cp:lastModifiedBy>Neugebauerová Kateřina</cp:lastModifiedBy>
  <cp:revision>10</cp:revision>
  <cp:lastPrinted>2024-04-19T13:54:00Z</cp:lastPrinted>
  <dcterms:created xsi:type="dcterms:W3CDTF">2024-03-22T11:41:00Z</dcterms:created>
  <dcterms:modified xsi:type="dcterms:W3CDTF">2024-04-19T13:54:00Z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LOCAL@2220.100:LastSignProcedureOE">
    <vt:lpwstr/>
  </property>
  <property fmtid="{D5CDD505-2E9C-101B-9397-08002B2CF9AE}" pid="3" name="FSC#LOCAL@2220.100:qm_override_fd">
    <vt:lpwstr/>
  </property>
  <property fmtid="{D5CDD505-2E9C-101B-9397-08002B2CF9AE}" pid="4" name="FSC#LOCAL@2220.100:qm_file_generated_at">
    <vt:lpwstr>16.03.2022</vt:lpwstr>
  </property>
  <property fmtid="{D5CDD505-2E9C-101B-9397-08002B2CF9AE}" pid="5" name="FSC#LOCAL@2220.100:LastFinalSignAcep">
    <vt:lpwstr/>
  </property>
  <property fmtid="{D5CDD505-2E9C-101B-9397-08002B2CF9AE}" pid="6" name="FSC#LOCAL@2220.100:qm_document_key_old_fd">
    <vt:lpwstr/>
  </property>
  <property fmtid="{D5CDD505-2E9C-101B-9397-08002B2CF9AE}" pid="7" name="FSC#LOCAL@2220.100:qm_creator_fd">
    <vt:lpwstr/>
  </property>
  <property fmtid="{D5CDD505-2E9C-101B-9397-08002B2CF9AE}" pid="8" name="FSC#LOCAL@2220.100:qm_2LastFinalSignFileAt">
    <vt:lpwstr/>
  </property>
  <property fmtid="{D5CDD505-2E9C-101B-9397-08002B2CF9AE}" pid="9" name="FSC#LOCAL@2220.100:LastFinalSignFileAt">
    <vt:lpwstr/>
  </property>
  <property fmtid="{D5CDD505-2E9C-101B-9397-08002B2CF9AE}" pid="10" name="FSC#LOCAL@2220.100:LastSignProcedure">
    <vt:lpwstr/>
  </property>
  <property fmtid="{D5CDD505-2E9C-101B-9397-08002B2CF9AE}" pid="11" name="FSC#LOCAL@2220.100:LastFinalSignDocument">
    <vt:lpwstr/>
  </property>
  <property fmtid="{D5CDD505-2E9C-101B-9397-08002B2CF9AE}" pid="12" name="FSC#LOCAL@2220.100:LastFinalSignDocumentAt">
    <vt:lpwstr/>
  </property>
  <property fmtid="{D5CDD505-2E9C-101B-9397-08002B2CF9AE}" pid="13" name="FSC#LOCAL@2220.100:LastFinalSignDocumentUserMail">
    <vt:lpwstr/>
  </property>
  <property fmtid="{D5CDD505-2E9C-101B-9397-08002B2CF9AE}" pid="14" name="FSC#LOCAL@2220.100:LastFinalSignDocumentUserTel">
    <vt:lpwstr/>
  </property>
  <property fmtid="{D5CDD505-2E9C-101B-9397-08002B2CF9AE}" pid="15" name="FSC#LOCAL@2220.100:LastFinalSignDocumentOE">
    <vt:lpwstr/>
  </property>
  <property fmtid="{D5CDD505-2E9C-101B-9397-08002B2CF9AE}" pid="16" name="FSC#LOCAL@2220.100:ProcResponsibleGroupFullName">
    <vt:lpwstr/>
  </property>
  <property fmtid="{D5CDD505-2E9C-101B-9397-08002B2CF9AE}" pid="17" name="FSC#LOCAL@2220.100:ApplicationTravellerOU">
    <vt:lpwstr/>
  </property>
  <property fmtid="{D5CDD505-2E9C-101B-9397-08002B2CF9AE}" pid="18" name="FSC#LOCAL@2220.100:ApplicationTravellerTitle">
    <vt:lpwstr/>
  </property>
  <property fmtid="{D5CDD505-2E9C-101B-9397-08002B2CF9AE}" pid="19" name="FSC#LOCAL@2220.100:DeliveryDateFirstIncoming">
    <vt:lpwstr/>
  </property>
  <property fmtid="{D5CDD505-2E9C-101B-9397-08002B2CF9AE}" pid="20" name="FSC#LOCAL@2220.100:tripfrom">
    <vt:lpwstr/>
  </property>
  <property fmtid="{D5CDD505-2E9C-101B-9397-08002B2CF9AE}" pid="21" name="FSC#LOCAL@2220.100:tripto">
    <vt:lpwstr/>
  </property>
  <property fmtid="{D5CDD505-2E9C-101B-9397-08002B2CF9AE}" pid="22" name="FSC#LOCAL@2220.100:applbusinessfrom">
    <vt:lpwstr/>
  </property>
  <property fmtid="{D5CDD505-2E9C-101B-9397-08002B2CF9AE}" pid="23" name="FSC#LOCAL@2220.100:applbusinessto">
    <vt:lpwstr/>
  </property>
  <property fmtid="{D5CDD505-2E9C-101B-9397-08002B2CF9AE}" pid="24" name="FSC#LOCAL@2220.100:trainee_is_handicaped">
    <vt:lpwstr/>
  </property>
  <property fmtid="{D5CDD505-2E9C-101B-9397-08002B2CF9AE}" pid="25" name="FSC#LOCAL@2220.100:trainingisinhouse">
    <vt:lpwstr/>
  </property>
  <property fmtid="{D5CDD505-2E9C-101B-9397-08002B2CF9AE}" pid="26" name="FSC#LOCAL@2220.100:applistrainingthirdparty">
    <vt:lpwstr/>
  </property>
  <property fmtid="{D5CDD505-2E9C-101B-9397-08002B2CF9AE}" pid="27" name="FSC#LOCAL@2220.100:applistraininggov">
    <vt:lpwstr/>
  </property>
  <property fmtid="{D5CDD505-2E9C-101B-9397-08002B2CF9AE}" pid="28" name="FSC#LOCAL@2220.100:applisthirdparty_form">
    <vt:lpwstr/>
  </property>
  <property fmtid="{D5CDD505-2E9C-101B-9397-08002B2CF9AE}" pid="29" name="FSC#LOCAL@2220.100:ApplDocTrainingID">
    <vt:lpwstr/>
  </property>
  <property fmtid="{D5CDD505-2E9C-101B-9397-08002B2CF9AE}" pid="30" name="FSC#LOCAL@2220.100:ApplDocTrainingcost">
    <vt:lpwstr/>
  </property>
  <property fmtid="{D5CDD505-2E9C-101B-9397-08002B2CF9AE}" pid="31" name="FSC#LOCAL@2220.100:employee_new">
    <vt:lpwstr/>
  </property>
  <property fmtid="{D5CDD505-2E9C-101B-9397-08002B2CF9AE}" pid="32" name="FSC#LOCAL@2220.100:employee_leader">
    <vt:lpwstr/>
  </property>
  <property fmtid="{D5CDD505-2E9C-101B-9397-08002B2CF9AE}" pid="33" name="FSC#LOCAL@2220.100:employee_entry">
    <vt:lpwstr/>
  </property>
  <property fmtid="{D5CDD505-2E9C-101B-9397-08002B2CF9AE}" pid="34" name="FSC#LOCAL@2220.100:employee_endofprobation">
    <vt:lpwstr/>
  </property>
  <property fmtid="{D5CDD505-2E9C-101B-9397-08002B2CF9AE}" pid="35" name="FSC#LOCAL@2220.100:employee_group">
    <vt:lpwstr/>
  </property>
  <property fmtid="{D5CDD505-2E9C-101B-9397-08002B2CF9AE}" pid="36" name="FSC#LOCAL@2220.100:Initial_Feedback">
    <vt:lpwstr/>
  </property>
  <property fmtid="{D5CDD505-2E9C-101B-9397-08002B2CF9AE}" pid="37" name="FSC#LOCAL@2220.100:LastFinalInitialAt">
    <vt:lpwstr/>
  </property>
  <property fmtid="{D5CDD505-2E9C-101B-9397-08002B2CF9AE}" pid="38" name="FSC#LOCAL@2220.100:LastSignDocument">
    <vt:lpwstr/>
  </property>
  <property fmtid="{D5CDD505-2E9C-101B-9397-08002B2CF9AE}" pid="39" name="FSC#LOCAL@2220.100:LastFinalSignAcepAt">
    <vt:lpwstr/>
  </property>
  <property fmtid="{D5CDD505-2E9C-101B-9397-08002B2CF9AE}" pid="40" name="FSC#LOCAL@2220.100:qm_document_type_fd">
    <vt:lpwstr/>
  </property>
  <property fmtid="{D5CDD505-2E9C-101B-9397-08002B2CF9AE}" pid="41" name="FSC#LOCAL@2220.100:qm_instruction_type_fd">
    <vt:lpwstr/>
  </property>
  <property fmtid="{D5CDD505-2E9C-101B-9397-08002B2CF9AE}" pid="42" name="FSC#Aktuell freigegebene Version vom Internen Dokument">
    <vt:lpwstr/>
  </property>
  <property fmtid="{D5CDD505-2E9C-101B-9397-08002B2CF9AE}" pid="43" name="FSC#LOCAL@2220.100:qm_CountFinalSignDocument">
    <vt:lpwstr>0</vt:lpwstr>
  </property>
  <property fmtid="{D5CDD505-2E9C-101B-9397-08002B2CF9AE}" pid="44" name="FSC#LOCAL@2220.100:qm_id_comment">
    <vt:lpwstr/>
  </property>
  <property fmtid="{D5CDD505-2E9C-101B-9397-08002B2CF9AE}" pid="45" name="FSC#LOCAL@2220.100:qm_register">
    <vt:lpwstr/>
  </property>
  <property fmtid="{D5CDD505-2E9C-101B-9397-08002B2CF9AE}" pid="46" name="FSC#LOCAL@2220.100:qm_check_fd">
    <vt:lpwstr/>
  </property>
  <property fmtid="{D5CDD505-2E9C-101B-9397-08002B2CF9AE}" pid="47" name="FSC#LOCAL@2220.100:qm_doc_generated_at">
    <vt:lpwstr/>
  </property>
  <property fmtid="{D5CDD505-2E9C-101B-9397-08002B2CF9AE}" pid="48" name="FSC#LOCAL@2220.100:qm_objreleasedat">
    <vt:lpwstr/>
  </property>
  <property fmtid="{D5CDD505-2E9C-101B-9397-08002B2CF9AE}" pid="49" name="FSC#PEICFG@15.1700:DrugName">
    <vt:lpwstr/>
  </property>
  <property fmtid="{D5CDD505-2E9C-101B-9397-08002B2CF9AE}" pid="50" name="FSC#PEICFG@15.1700:FirstENRMedicalDesc">
    <vt:lpwstr/>
  </property>
  <property fmtid="{D5CDD505-2E9C-101B-9397-08002B2CF9AE}" pid="51" name="FSC#PEICFG@15.1700:AllENRMedicalDesc">
    <vt:lpwstr/>
  </property>
  <property fmtid="{D5CDD505-2E9C-101B-9397-08002B2CF9AE}" pid="52" name="FSC#PEICFG@15.1700:FirstENRDosageForm">
    <vt:lpwstr/>
  </property>
  <property fmtid="{D5CDD505-2E9C-101B-9397-08002B2CF9AE}" pid="53" name="FSC#PEICFG@15.1700:AllENRNumbers">
    <vt:lpwstr/>
  </property>
  <property fmtid="{D5CDD505-2E9C-101B-9397-08002B2CF9AE}" pid="54" name="FSC#PEICFG@15.1700:FirstENRPackageSize">
    <vt:lpwstr/>
  </property>
  <property fmtid="{D5CDD505-2E9C-101B-9397-08002B2CF9AE}" pid="55" name="FSC#PEICFG@15.1700:FirstENRModeNumber">
    <vt:lpwstr/>
  </property>
  <property fmtid="{D5CDD505-2E9C-101B-9397-08002B2CF9AE}" pid="56" name="FSC#PEICFG@15.1700:FirstENRBaseModeNumber">
    <vt:lpwstr/>
  </property>
  <property fmtid="{D5CDD505-2E9C-101B-9397-08002B2CF9AE}" pid="57" name="FSC#PEICFG@15.1700:FirstENRLicenceNumber">
    <vt:lpwstr/>
  </property>
  <property fmtid="{D5CDD505-2E9C-101B-9397-08002B2CF9AE}" pid="58" name="FSC#PEICFG@15.1700:AllENRLicenceNumbers">
    <vt:lpwstr/>
  </property>
  <property fmtid="{D5CDD505-2E9C-101B-9397-08002B2CF9AE}" pid="59" name="FSC#PEICFG@15.1700:INN">
    <vt:lpwstr/>
  </property>
  <property fmtid="{D5CDD505-2E9C-101B-9397-08002B2CF9AE}" pid="60" name="FSC#PEICFG@15.1700:RoleInApprovalProcess">
    <vt:lpwstr/>
  </property>
  <property fmtid="{D5CDD505-2E9C-101B-9397-08002B2CF9AE}" pid="61" name="FSC#PEICFG@15.1700:ReporterName">
    <vt:lpwstr/>
  </property>
  <property fmtid="{D5CDD505-2E9C-101B-9397-08002B2CF9AE}" pid="62" name="FSC#PEICFG@15.1700:CoReporterName">
    <vt:lpwstr/>
  </property>
  <property fmtid="{D5CDD505-2E9C-101B-9397-08002B2CF9AE}" pid="63" name="FSC#PEICFG@15.1700:PeerName">
    <vt:lpwstr/>
  </property>
  <property fmtid="{D5CDD505-2E9C-101B-9397-08002B2CF9AE}" pid="64" name="FSC#PEICFG@15.1700:ReporterCountry">
    <vt:lpwstr/>
  </property>
  <property fmtid="{D5CDD505-2E9C-101B-9397-08002B2CF9AE}" pid="65" name="FSC#PEICFG@15.1700:CoReporterCountry">
    <vt:lpwstr/>
  </property>
  <property fmtid="{D5CDD505-2E9C-101B-9397-08002B2CF9AE}" pid="66" name="FSC#PEICFG@15.1700:PeerCountry">
    <vt:lpwstr/>
  </property>
  <property fmtid="{D5CDD505-2E9C-101B-9397-08002B2CF9AE}" pid="67" name="FSC#PEICFG@15.1700:AdmissionDate">
    <vt:lpwstr/>
  </property>
  <property fmtid="{D5CDD505-2E9C-101B-9397-08002B2CF9AE}" pid="68" name="FSC#PEICFG@15.1700:CHMPName">
    <vt:lpwstr>Jan Müller-Berghaus</vt:lpwstr>
  </property>
  <property fmtid="{D5CDD505-2E9C-101B-9397-08002B2CF9AE}" pid="69" name="FSC#PEICFG@15.1700:CVMPName">
    <vt:lpwstr>Esther Werner</vt:lpwstr>
  </property>
  <property fmtid="{D5CDD505-2E9C-101B-9397-08002B2CF9AE}" pid="70" name="FSC#PEICFG@15.1700:ApplDocAccountingState">
    <vt:lpwstr/>
  </property>
  <property fmtid="{D5CDD505-2E9C-101B-9397-08002B2CF9AE}" pid="71" name="FSC#PEICFG@15.1700:ApplDocApplicationState">
    <vt:lpwstr/>
  </property>
  <property fmtid="{D5CDD505-2E9C-101B-9397-08002B2CF9AE}" pid="72" name="FSC#PEICFG@15.1700:ApplDocApplicant">
    <vt:lpwstr/>
  </property>
  <property fmtid="{D5CDD505-2E9C-101B-9397-08002B2CF9AE}" pid="73" name="FSC#PEICFG@15.1700:ApplDocBusinessMail">
    <vt:lpwstr/>
  </property>
  <property fmtid="{D5CDD505-2E9C-101B-9397-08002B2CF9AE}" pid="74" name="FSC#PEICFG@15.1700:ApplDocBusinessPhone">
    <vt:lpwstr/>
  </property>
  <property fmtid="{D5CDD505-2E9C-101B-9397-08002B2CF9AE}" pid="75" name="FSC#PEICFG@15.1700:ApplDocThirdPartyCosts">
    <vt:lpwstr/>
  </property>
  <property fmtid="{D5CDD505-2E9C-101B-9397-08002B2CF9AE}" pid="76" name="FSC#PEICFG@15.1700:ApplDocSponsor">
    <vt:lpwstr/>
  </property>
  <property fmtid="{D5CDD505-2E9C-101B-9397-08002B2CF9AE}" pid="77" name="FSC#PEICFG@15.1700:ApplDocSurname">
    <vt:lpwstr/>
  </property>
  <property fmtid="{D5CDD505-2E9C-101B-9397-08002B2CF9AE}" pid="78" name="FSC#PEICFG@15.1700:ApplDocFirstname">
    <vt:lpwstr/>
  </property>
  <property fmtid="{D5CDD505-2E9C-101B-9397-08002B2CF9AE}" pid="79" name="FSC#PEICFG@15.1700:ApplDocTripFrom">
    <vt:lpwstr/>
  </property>
  <property fmtid="{D5CDD505-2E9C-101B-9397-08002B2CF9AE}" pid="80" name="FSC#PEICFG@15.1700:ApplDocTripTo">
    <vt:lpwstr/>
  </property>
  <property fmtid="{D5CDD505-2E9C-101B-9397-08002B2CF9AE}" pid="81" name="FSC#PEICFG@15.1700:ApplDocTripDestination">
    <vt:lpwstr/>
  </property>
  <property fmtid="{D5CDD505-2E9C-101B-9397-08002B2CF9AE}" pid="82" name="FSC#PEICFG@15.1700:ApplDocTripCosts">
    <vt:lpwstr/>
  </property>
  <property fmtid="{D5CDD505-2E9C-101B-9397-08002B2CF9AE}" pid="83" name="FSC#PEICFG@15.1700:ApplDocIsTrainee">
    <vt:lpwstr/>
  </property>
  <property fmtid="{D5CDD505-2E9C-101B-9397-08002B2CF9AE}" pid="84" name="FSC#PEICFG@15.1700:ApplDocIsRepresentCommittee">
    <vt:lpwstr/>
  </property>
  <property fmtid="{D5CDD505-2E9C-101B-9397-08002B2CF9AE}" pid="85" name="FSC#PEICFG@15.1700:ApplDocTravelPurpose">
    <vt:lpwstr/>
  </property>
  <property fmtid="{D5CDD505-2E9C-101B-9397-08002B2CF9AE}" pid="86" name="FSC#PEICFG@15.1700:ApplDocBusinessFrom">
    <vt:lpwstr/>
  </property>
  <property fmtid="{D5CDD505-2E9C-101B-9397-08002B2CF9AE}" pid="87" name="FSC#PEICFG@15.1700:ApplDocBusinessTo">
    <vt:lpwstr/>
  </property>
  <property fmtid="{D5CDD505-2E9C-101B-9397-08002B2CF9AE}" pid="88" name="FSC#PEICFG@15.1700:ApplDocIsBusinessCar">
    <vt:lpwstr/>
  </property>
  <property fmtid="{D5CDD505-2E9C-101B-9397-08002B2CF9AE}" pid="89" name="FSC#PEICFG@15.1700:LastFinalVersionSigner">
    <vt:lpwstr/>
  </property>
  <property fmtid="{D5CDD505-2E9C-101B-9397-08002B2CF9AE}" pid="90" name="FSC#BFARMPEICFG@15.1700:Subject">
    <vt:lpwstr/>
  </property>
  <property fmtid="{D5CDD505-2E9C-101B-9397-08002B2CF9AE}" pid="91" name="FSC#BFARMPEICFG@15.1700:AttachmentCount">
    <vt:lpwstr>0</vt:lpwstr>
  </property>
  <property fmtid="{D5CDD505-2E9C-101B-9397-08002B2CF9AE}" pid="92" name="FSC#BFARMPEICFG@15.1700:Author">
    <vt:lpwstr/>
  </property>
  <property fmtid="{D5CDD505-2E9C-101B-9397-08002B2CF9AE}" pid="93" name="FSC#BFARMPEICFG@15.1700:AuthorSurname">
    <vt:lpwstr/>
  </property>
  <property fmtid="{D5CDD505-2E9C-101B-9397-08002B2CF9AE}" pid="94" name="FSC#BFARMPEICFG@15.1700:AuthorMail">
    <vt:lpwstr/>
  </property>
  <property fmtid="{D5CDD505-2E9C-101B-9397-08002B2CF9AE}" pid="95" name="FSC#BFARMPEICFG@15.1700:AuthorCCMail">
    <vt:lpwstr/>
  </property>
  <property fmtid="{D5CDD505-2E9C-101B-9397-08002B2CF9AE}" pid="96" name="FSC#BFARMPEICFG@15.1700:AuthorPhone">
    <vt:lpwstr/>
  </property>
  <property fmtid="{D5CDD505-2E9C-101B-9397-08002B2CF9AE}" pid="97" name="FSC#BFARMPEICFG@15.1700:AuthorFax">
    <vt:lpwstr/>
  </property>
  <property fmtid="{D5CDD505-2E9C-101B-9397-08002B2CF9AE}" pid="98" name="FSC#BFARMPEICFG@15.1700:CreatedAt">
    <vt:lpwstr/>
  </property>
  <property fmtid="{D5CDD505-2E9C-101B-9397-08002B2CF9AE}" pid="99" name="FSC#BFARMPEICFG@15.1700:CreatedAtDE">
    <vt:lpwstr/>
  </property>
  <property fmtid="{D5CDD505-2E9C-101B-9397-08002B2CF9AE}" pid="100" name="FSC#BFARMPEICFG@15.1700:CreatedAtEN">
    <vt:lpwstr/>
  </property>
  <property fmtid="{D5CDD505-2E9C-101B-9397-08002B2CF9AE}" pid="101" name="FSC#BFARMPEICFG@15.1700:FirstFinalSignProcedure">
    <vt:lpwstr/>
  </property>
  <property fmtid="{D5CDD505-2E9C-101B-9397-08002B2CF9AE}" pid="102" name="FSC#BFARMPEICFG@15.1700:FirstFinalSignProcedureDate">
    <vt:lpwstr/>
  </property>
  <property fmtid="{D5CDD505-2E9C-101B-9397-08002B2CF9AE}" pid="103" name="FSC#BFARMPEICFG@15.1700:DocumentName">
    <vt:lpwstr/>
  </property>
  <property fmtid="{D5CDD505-2E9C-101B-9397-08002B2CF9AE}" pid="104" name="FSC#BFARMPEICFG@15.1700:DocumentFileReference">
    <vt:lpwstr/>
  </property>
  <property fmtid="{D5CDD505-2E9C-101B-9397-08002B2CF9AE}" pid="105" name="FSC#BFARMPEICFG@15.1700:DocumentShortDescription">
    <vt:lpwstr/>
  </property>
  <property fmtid="{D5CDD505-2E9C-101B-9397-08002B2CF9AE}" pid="106" name="FSC#BFARMPEICFG@15.1700:ProcedureName">
    <vt:lpwstr/>
  </property>
  <property fmtid="{D5CDD505-2E9C-101B-9397-08002B2CF9AE}" pid="107" name="FSC#BFARMPEICFG@15.1700:ProcedureFileReference">
    <vt:lpwstr/>
  </property>
  <property fmtid="{D5CDD505-2E9C-101B-9397-08002B2CF9AE}" pid="108" name="FSC#BFARMPEICFG@15.1700:ProcedureShortDescription">
    <vt:lpwstr/>
  </property>
  <property fmtid="{D5CDD505-2E9C-101B-9397-08002B2CF9AE}" pid="109" name="FSC#BFARMPEICFG@15.1700:OEHead">
    <vt:lpwstr/>
  </property>
  <property fmtid="{D5CDD505-2E9C-101B-9397-08002B2CF9AE}" pid="110" name="FSC#BFARMPEICFG@15.1700:OEHeadPhone">
    <vt:lpwstr/>
  </property>
  <property fmtid="{D5CDD505-2E9C-101B-9397-08002B2CF9AE}" pid="111" name="FSC#BFARMPEICFG@15.1700:OEShortName">
    <vt:lpwstr/>
  </property>
  <property fmtid="{D5CDD505-2E9C-101B-9397-08002B2CF9AE}" pid="112" name="FSC#BFARMPEICFG@15.1700:OrgBankAccSendTo">
    <vt:lpwstr/>
  </property>
  <property fmtid="{D5CDD505-2E9C-101B-9397-08002B2CF9AE}" pid="113" name="FSC#BFARMPEICFG@15.1700:OrgBankAccBank">
    <vt:lpwstr/>
  </property>
  <property fmtid="{D5CDD505-2E9C-101B-9397-08002B2CF9AE}" pid="114" name="FSC#BFARMPEICFG@15.1700:OrgBankAccID">
    <vt:lpwstr/>
  </property>
  <property fmtid="{D5CDD505-2E9C-101B-9397-08002B2CF9AE}" pid="115" name="FSC#BFARMPEICFG@15.1700:OrgBankAccAccount">
    <vt:lpwstr/>
  </property>
  <property fmtid="{D5CDD505-2E9C-101B-9397-08002B2CF9AE}" pid="116" name="FSC#BFARMPEICFG@15.1700:OrgBankAccIBAN">
    <vt:lpwstr/>
  </property>
  <property fmtid="{D5CDD505-2E9C-101B-9397-08002B2CF9AE}" pid="117" name="FSC#BFARMPEICFG@15.1700:OrgBankAccBIC">
    <vt:lpwstr/>
  </property>
  <property fmtid="{D5CDD505-2E9C-101B-9397-08002B2CF9AE}" pid="118" name="FSC#BFARMPEICFG@15.1700:OrgName">
    <vt:lpwstr/>
  </property>
  <property fmtid="{D5CDD505-2E9C-101B-9397-08002B2CF9AE}" pid="119" name="FSC#BFARMPEICFG@15.1700:OrgShortName">
    <vt:lpwstr/>
  </property>
  <property fmtid="{D5CDD505-2E9C-101B-9397-08002B2CF9AE}" pid="120" name="FSC#BFARMPEICFG@15.1700:OrgNote">
    <vt:lpwstr/>
  </property>
  <property fmtid="{D5CDD505-2E9C-101B-9397-08002B2CF9AE}" pid="121" name="FSC#BFARMPEICFG@15.1700:OrgStreet">
    <vt:lpwstr/>
  </property>
  <property fmtid="{D5CDD505-2E9C-101B-9397-08002B2CF9AE}" pid="122" name="FSC#BFARMPEICFG@15.1700:OrgZIP">
    <vt:lpwstr/>
  </property>
  <property fmtid="{D5CDD505-2E9C-101B-9397-08002B2CF9AE}" pid="123" name="FSC#BFARMPEICFG@15.1700:OrgCity">
    <vt:lpwstr/>
  </property>
  <property fmtid="{D5CDD505-2E9C-101B-9397-08002B2CF9AE}" pid="124" name="FSC#BFARMPEICFG@15.1700:OrgStreetDeliver">
    <vt:lpwstr/>
  </property>
  <property fmtid="{D5CDD505-2E9C-101B-9397-08002B2CF9AE}" pid="125" name="FSC#BFARMPEICFG@15.1700:OrgPostboxDeliver">
    <vt:lpwstr/>
  </property>
  <property fmtid="{D5CDD505-2E9C-101B-9397-08002B2CF9AE}" pid="126" name="FSC#BFARMPEICFG@15.1700:OrgZIPDeliver">
    <vt:lpwstr/>
  </property>
  <property fmtid="{D5CDD505-2E9C-101B-9397-08002B2CF9AE}" pid="127" name="FSC#BFARMPEICFG@15.1700:OrgCityDeliver">
    <vt:lpwstr/>
  </property>
  <property fmtid="{D5CDD505-2E9C-101B-9397-08002B2CF9AE}" pid="128" name="FSC#BFARMPEICFG@15.1700:OrgPhone">
    <vt:lpwstr/>
  </property>
  <property fmtid="{D5CDD505-2E9C-101B-9397-08002B2CF9AE}" pid="129" name="FSC#BFARMPEICFG@15.1700:OrgFax">
    <vt:lpwstr/>
  </property>
  <property fmtid="{D5CDD505-2E9C-101B-9397-08002B2CF9AE}" pid="130" name="FSC#BFARMPEICFG@15.1700:OrgWWW">
    <vt:lpwstr/>
  </property>
  <property fmtid="{D5CDD505-2E9C-101B-9397-08002B2CF9AE}" pid="131" name="FSC#BFARMPEICFG@15.1700:OwnerSurname">
    <vt:lpwstr/>
  </property>
  <property fmtid="{D5CDD505-2E9C-101B-9397-08002B2CF9AE}" pid="132" name="FSC#BFARMPEICFG@15.1700:OwnerMail">
    <vt:lpwstr/>
  </property>
  <property fmtid="{D5CDD505-2E9C-101B-9397-08002B2CF9AE}" pid="133" name="FSC#BFARMPEICFG@15.1700:OwnerPhone">
    <vt:lpwstr/>
  </property>
  <property fmtid="{D5CDD505-2E9C-101B-9397-08002B2CF9AE}" pid="134" name="FSC#BFARMPEICFG@15.1700:OwnerFax">
    <vt:lpwstr/>
  </property>
  <property fmtid="{D5CDD505-2E9C-101B-9397-08002B2CF9AE}" pid="135" name="FSC#BFARMPEICFG@15.1700:HandoutList">
    <vt:lpwstr/>
  </property>
  <property fmtid="{D5CDD505-2E9C-101B-9397-08002B2CF9AE}" pid="136" name="FSC#BFARMPEICFG@15.1700:ProcedureParticipants">
    <vt:lpwstr/>
  </property>
  <property fmtid="{D5CDD505-2E9C-101B-9397-08002B2CF9AE}" pid="137" name="FSC#BFARMPEICFG@15.1700:OutgoingReporters">
    <vt:lpwstr/>
  </property>
  <property fmtid="{D5CDD505-2E9C-101B-9397-08002B2CF9AE}" pid="138" name="FSC#BFARMPEICFG@15.1700:ProcResponsibleName">
    <vt:lpwstr/>
  </property>
  <property fmtid="{D5CDD505-2E9C-101B-9397-08002B2CF9AE}" pid="139" name="FSC#BFARMPEICFG@15.1700:ProcResponsiblePhone">
    <vt:lpwstr/>
  </property>
  <property fmtid="{D5CDD505-2E9C-101B-9397-08002B2CF9AE}" pid="140" name="FSC#BFARMPEICFG@15.1700:ProcResponsibleFax">
    <vt:lpwstr/>
  </property>
  <property fmtid="{D5CDD505-2E9C-101B-9397-08002B2CF9AE}" pid="141" name="FSC#BFARMPEICFG@15.1700:ProcResponsibleMail">
    <vt:lpwstr/>
  </property>
  <property fmtid="{D5CDD505-2E9C-101B-9397-08002B2CF9AE}" pid="142" name="FSC#BFARMPEICFG@15.1700:ProcResponsibleGroup">
    <vt:lpwstr/>
  </property>
  <property fmtid="{D5CDD505-2E9C-101B-9397-08002B2CF9AE}" pid="143" name="FSC#BFARMPEICFG@15.1700:IncomingDate">
    <vt:lpwstr/>
  </property>
  <property fmtid="{D5CDD505-2E9C-101B-9397-08002B2CF9AE}" pid="144" name="FSC#BFARMPEICFG@15.1700:1stAddrOrgname">
    <vt:lpwstr/>
  </property>
  <property fmtid="{D5CDD505-2E9C-101B-9397-08002B2CF9AE}" pid="145" name="FSC#BFARMPEICFG@15.1700:1stAddrOrgnameShort">
    <vt:lpwstr/>
  </property>
  <property fmtid="{D5CDD505-2E9C-101B-9397-08002B2CF9AE}" pid="146" name="FSC#BFARMPEICFG@15.1700:1stAddrOrgnameAlt">
    <vt:lpwstr/>
  </property>
  <property fmtid="{D5CDD505-2E9C-101B-9397-08002B2CF9AE}" pid="147" name="FSC#BFARMPEICFG@15.1700:1stAddrSalutation">
    <vt:lpwstr/>
  </property>
  <property fmtid="{D5CDD505-2E9C-101B-9397-08002B2CF9AE}" pid="148" name="FSC#BFARMPEICFG@15.1700:1stAddrTitle">
    <vt:lpwstr/>
  </property>
  <property fmtid="{D5CDD505-2E9C-101B-9397-08002B2CF9AE}" pid="149" name="FSC#BFARMPEICFG@15.1700:1stAddrFirstname">
    <vt:lpwstr/>
  </property>
  <property fmtid="{D5CDD505-2E9C-101B-9397-08002B2CF9AE}" pid="150" name="FSC#BFARMPEICFG@15.1700:1stAddrMiddlename">
    <vt:lpwstr/>
  </property>
  <property fmtid="{D5CDD505-2E9C-101B-9397-08002B2CF9AE}" pid="151" name="FSC#BFARMPEICFG@15.1700:1stAddrName">
    <vt:lpwstr/>
  </property>
  <property fmtid="{D5CDD505-2E9C-101B-9397-08002B2CF9AE}" pid="152" name="FSC#BFARMPEICFG@15.1700:1stAddrDivision">
    <vt:lpwstr/>
  </property>
  <property fmtid="{D5CDD505-2E9C-101B-9397-08002B2CF9AE}" pid="153" name="FSC#BFARMPEICFG@15.1700:1stAddrStreet">
    <vt:lpwstr/>
  </property>
  <property fmtid="{D5CDD505-2E9C-101B-9397-08002B2CF9AE}" pid="154" name="FSC#BFARMPEICFG@15.1700:1stAddrZIPCode">
    <vt:lpwstr/>
  </property>
  <property fmtid="{D5CDD505-2E9C-101B-9397-08002B2CF9AE}" pid="155" name="FSC#BFARMPEICFG@15.1700:1stAddrCity">
    <vt:lpwstr/>
  </property>
  <property fmtid="{D5CDD505-2E9C-101B-9397-08002B2CF9AE}" pid="156" name="FSC#BFARMPEICFG@15.1700:1stAddrState">
    <vt:lpwstr/>
  </property>
  <property fmtid="{D5CDD505-2E9C-101B-9397-08002B2CF9AE}" pid="157" name="FSC#BFARMPEICFG@15.1700:1stAddrCountry">
    <vt:lpwstr/>
  </property>
  <property fmtid="{D5CDD505-2E9C-101B-9397-08002B2CF9AE}" pid="158" name="FSC#BFARMPEICFG@15.1700:1stAddrEmail">
    <vt:lpwstr/>
  </property>
  <property fmtid="{D5CDD505-2E9C-101B-9397-08002B2CF9AE}" pid="159" name="FSC#BFARMPEICFG@15.1700:1stAddrAddition">
    <vt:lpwstr/>
  </property>
  <property fmtid="{D5CDD505-2E9C-101B-9397-08002B2CF9AE}" pid="160" name="FSC#BFARMPEICFG@15.1700:1stAddrNote">
    <vt:lpwstr/>
  </property>
  <property fmtid="{D5CDD505-2E9C-101B-9397-08002B2CF9AE}" pid="161" name="FSC#BFARMPEICFG@15.1700:ForeignNrFirstIncoming">
    <vt:lpwstr/>
  </property>
  <property fmtid="{D5CDD505-2E9C-101B-9397-08002B2CF9AE}" pid="162" name="FSC#BFARMPEICFG@15.1700:AddrOrgName">
    <vt:lpwstr/>
  </property>
  <property fmtid="{D5CDD505-2E9C-101B-9397-08002B2CF9AE}" pid="163" name="FSC#BFARMPEICFG@15.1700:AddrSuffix1">
    <vt:lpwstr/>
  </property>
  <property fmtid="{D5CDD505-2E9C-101B-9397-08002B2CF9AE}" pid="164" name="FSC#BFARMPEICFG@15.1700:AddrSuffix2">
    <vt:lpwstr/>
  </property>
  <property fmtid="{D5CDD505-2E9C-101B-9397-08002B2CF9AE}" pid="165" name="FSC#BFARMPEICFG@15.1700:AddrOrgShortName">
    <vt:lpwstr/>
  </property>
  <property fmtid="{D5CDD505-2E9C-101B-9397-08002B2CF9AE}" pid="166" name="FSC#BFARMPEICFG@15.1700:AddrAlternativeDesc">
    <vt:lpwstr/>
  </property>
  <property fmtid="{D5CDD505-2E9C-101B-9397-08002B2CF9AE}" pid="167" name="FSC#BFARMPEICFG@15.1700:AddrSalutation">
    <vt:lpwstr/>
  </property>
  <property fmtid="{D5CDD505-2E9C-101B-9397-08002B2CF9AE}" pid="168" name="FSC#BFARMPEICFG@15.1700:AddrTitle">
    <vt:lpwstr/>
  </property>
  <property fmtid="{D5CDD505-2E9C-101B-9397-08002B2CF9AE}" pid="169" name="FSC#BFARMPEICFG@15.1700:AddrFirstname">
    <vt:lpwstr/>
  </property>
  <property fmtid="{D5CDD505-2E9C-101B-9397-08002B2CF9AE}" pid="170" name="FSC#BFARMPEICFG@15.1700:AddrMiddleName">
    <vt:lpwstr/>
  </property>
  <property fmtid="{D5CDD505-2E9C-101B-9397-08002B2CF9AE}" pid="171" name="FSC#BFARMPEICFG@15.1700:AddrName">
    <vt:lpwstr/>
  </property>
  <property fmtid="{D5CDD505-2E9C-101B-9397-08002B2CF9AE}" pid="172" name="FSC#BFARMPEICFG@15.1700:AddrBusinessUnit">
    <vt:lpwstr/>
  </property>
  <property fmtid="{D5CDD505-2E9C-101B-9397-08002B2CF9AE}" pid="173" name="FSC#BFARMPEICFG@15.1700:AddrStreet">
    <vt:lpwstr/>
  </property>
  <property fmtid="{D5CDD505-2E9C-101B-9397-08002B2CF9AE}" pid="174" name="FSC#BFARMPEICFG@15.1700:AddrZipCode">
    <vt:lpwstr/>
  </property>
  <property fmtid="{D5CDD505-2E9C-101B-9397-08002B2CF9AE}" pid="175" name="FSC#BFARMPEICFG@15.1700:AddrCity">
    <vt:lpwstr/>
  </property>
  <property fmtid="{D5CDD505-2E9C-101B-9397-08002B2CF9AE}" pid="176" name="FSC#BFARMPEICFG@15.1700:AddrState">
    <vt:lpwstr/>
  </property>
  <property fmtid="{D5CDD505-2E9C-101B-9397-08002B2CF9AE}" pid="177" name="FSC#BFARMPEICFG@15.1700:AddrCountry">
    <vt:lpwstr/>
  </property>
  <property fmtid="{D5CDD505-2E9C-101B-9397-08002B2CF9AE}" pid="178" name="FSC#BFARMPEICFG@15.1700:AddrEMail">
    <vt:lpwstr/>
  </property>
  <property fmtid="{D5CDD505-2E9C-101B-9397-08002B2CF9AE}" pid="179" name="FSC#BFARMPEICFG@15.1700:AddrAddition">
    <vt:lpwstr/>
  </property>
  <property fmtid="{D5CDD505-2E9C-101B-9397-08002B2CF9AE}" pid="180" name="FSC#BFARMPEICFG@15.1700:AddrNote">
    <vt:lpwstr/>
  </property>
  <property fmtid="{D5CDD505-2E9C-101B-9397-08002B2CF9AE}" pid="181" name="FSC#BFARMPEICFG@15.1700:AddrCat">
    <vt:lpwstr/>
  </property>
  <property fmtid="{D5CDD505-2E9C-101B-9397-08002B2CF9AE}" pid="182" name="FSC#BFARMPEICFG@15.1700:AddrTransMedia">
    <vt:lpwstr/>
  </property>
  <property fmtid="{D5CDD505-2E9C-101B-9397-08002B2CF9AE}" pid="183" name="FSC#BFARMPEICFG@15.1700:AddrUserAbbreviation">
    <vt:lpwstr/>
  </property>
  <property fmtid="{D5CDD505-2E9C-101B-9397-08002B2CF9AE}" pid="184" name="FSC#BFARMPEICFG@15.1700:AddrGender">
    <vt:lpwstr/>
  </property>
  <property fmtid="{D5CDD505-2E9C-101B-9397-08002B2CF9AE}" pid="185" name="FSC#BFARMPEICFG@15.1700:AddrBirthDate">
    <vt:lpwstr/>
  </property>
  <property fmtid="{D5CDD505-2E9C-101B-9397-08002B2CF9AE}" pid="186" name="FSC#BFARMPEICFG@15.1700:AddrDispClass">
    <vt:lpwstr/>
  </property>
  <property fmtid="{D5CDD505-2E9C-101B-9397-08002B2CF9AE}" pid="187" name="FSC#BFARMPEICFG@15.1700:AddrCopyText">
    <vt:lpwstr/>
  </property>
  <property fmtid="{D5CDD505-2E9C-101B-9397-08002B2CF9AE}" pid="188" name="FSC#COOELAK@1.1001:Subject">
    <vt:lpwstr/>
  </property>
  <property fmtid="{D5CDD505-2E9C-101B-9397-08002B2CF9AE}" pid="189" name="FSC#COOELAK@1.1001:FileReference">
    <vt:lpwstr/>
  </property>
  <property fmtid="{D5CDD505-2E9C-101B-9397-08002B2CF9AE}" pid="190" name="FSC#COOELAK@1.1001:FileRefYear">
    <vt:lpwstr/>
  </property>
  <property fmtid="{D5CDD505-2E9C-101B-9397-08002B2CF9AE}" pid="191" name="FSC#COOELAK@1.1001:FileRefOrdinal">
    <vt:lpwstr/>
  </property>
  <property fmtid="{D5CDD505-2E9C-101B-9397-08002B2CF9AE}" pid="192" name="FSC#COOELAK@1.1001:FileRefOU">
    <vt:lpwstr/>
  </property>
  <property fmtid="{D5CDD505-2E9C-101B-9397-08002B2CF9AE}" pid="193" name="FSC#COOELAK@1.1001:Organization">
    <vt:lpwstr/>
  </property>
  <property fmtid="{D5CDD505-2E9C-101B-9397-08002B2CF9AE}" pid="194" name="FSC#COOELAK@1.1001:Owner">
    <vt:lpwstr>Hofmann, Monika (nicht freigegeben)</vt:lpwstr>
  </property>
  <property fmtid="{D5CDD505-2E9C-101B-9397-08002B2CF9AE}" pid="195" name="FSC#COOELAK@1.1001:OwnerExtension">
    <vt:lpwstr>+49 6103 77 7426</vt:lpwstr>
  </property>
  <property fmtid="{D5CDD505-2E9C-101B-9397-08002B2CF9AE}" pid="196" name="FSC#COOELAK@1.1001:OwnerFaxExtension">
    <vt:lpwstr/>
  </property>
  <property fmtid="{D5CDD505-2E9C-101B-9397-08002B2CF9AE}" pid="197" name="FSC#COOELAK@1.1001:DispatchedBy">
    <vt:lpwstr/>
  </property>
  <property fmtid="{D5CDD505-2E9C-101B-9397-08002B2CF9AE}" pid="198" name="FSC#COOELAK@1.1001:DispatchedAt">
    <vt:lpwstr/>
  </property>
  <property fmtid="{D5CDD505-2E9C-101B-9397-08002B2CF9AE}" pid="199" name="FSC#COOELAK@1.1001:ApprovedBy">
    <vt:lpwstr/>
  </property>
  <property fmtid="{D5CDD505-2E9C-101B-9397-08002B2CF9AE}" pid="200" name="FSC#COOELAK@1.1001:ApprovedAt">
    <vt:lpwstr/>
  </property>
  <property fmtid="{D5CDD505-2E9C-101B-9397-08002B2CF9AE}" pid="201" name="FSC#COOELAK@1.1001:Department">
    <vt:lpwstr>4/1 (Fachgebiet 4/1 - Bewertung immunologischer Tierarzneimittel)</vt:lpwstr>
  </property>
  <property fmtid="{D5CDD505-2E9C-101B-9397-08002B2CF9AE}" pid="202" name="FSC#COOELAK@1.1001:CreatedAt">
    <vt:lpwstr>16.03.2022</vt:lpwstr>
  </property>
  <property fmtid="{D5CDD505-2E9C-101B-9397-08002B2CF9AE}" pid="203" name="FSC#COOELAK@1.1001:OU">
    <vt:lpwstr>4/1 (Fachgebiet 4/1 - Bewertung immunologischer Tierarzneimittel)</vt:lpwstr>
  </property>
  <property fmtid="{D5CDD505-2E9C-101B-9397-08002B2CF9AE}" pid="204" name="FSC#COOELAK@1.1001:Priority">
    <vt:lpwstr> ()</vt:lpwstr>
  </property>
  <property fmtid="{D5CDD505-2E9C-101B-9397-08002B2CF9AE}" pid="205" name="FSC#COOELAK@1.1001:ObjBarCode">
    <vt:lpwstr>*COO.2220.100.5.3477099*</vt:lpwstr>
  </property>
  <property fmtid="{D5CDD505-2E9C-101B-9397-08002B2CF9AE}" pid="206" name="FSC#COOELAK@1.1001:RefBarCode">
    <vt:lpwstr/>
  </property>
  <property fmtid="{D5CDD505-2E9C-101B-9397-08002B2CF9AE}" pid="207" name="FSC#COOELAK@1.1001:FileRefBarCode">
    <vt:lpwstr>**</vt:lpwstr>
  </property>
  <property fmtid="{D5CDD505-2E9C-101B-9397-08002B2CF9AE}" pid="208" name="FSC#COOELAK@1.1001:ExternalRef">
    <vt:lpwstr/>
  </property>
  <property fmtid="{D5CDD505-2E9C-101B-9397-08002B2CF9AE}" pid="209" name="FSC#COOELAK@1.1001:IncomingNumber">
    <vt:lpwstr/>
  </property>
  <property fmtid="{D5CDD505-2E9C-101B-9397-08002B2CF9AE}" pid="210" name="FSC#COOELAK@1.1001:IncomingSubject">
    <vt:lpwstr/>
  </property>
  <property fmtid="{D5CDD505-2E9C-101B-9397-08002B2CF9AE}" pid="211" name="FSC#COOELAK@1.1001:ProcessResponsible">
    <vt:lpwstr/>
  </property>
  <property fmtid="{D5CDD505-2E9C-101B-9397-08002B2CF9AE}" pid="212" name="FSC#COOELAK@1.1001:ProcessResponsiblePhone">
    <vt:lpwstr/>
  </property>
  <property fmtid="{D5CDD505-2E9C-101B-9397-08002B2CF9AE}" pid="213" name="FSC#COOELAK@1.1001:ProcessResponsibleMail">
    <vt:lpwstr/>
  </property>
  <property fmtid="{D5CDD505-2E9C-101B-9397-08002B2CF9AE}" pid="214" name="FSC#COOELAK@1.1001:ProcessResponsibleFax">
    <vt:lpwstr/>
  </property>
  <property fmtid="{D5CDD505-2E9C-101B-9397-08002B2CF9AE}" pid="215" name="FSC#COOELAK@1.1001:ApproverFirstName">
    <vt:lpwstr/>
  </property>
  <property fmtid="{D5CDD505-2E9C-101B-9397-08002B2CF9AE}" pid="216" name="FSC#COOELAK@1.1001:ApproverSurName">
    <vt:lpwstr/>
  </property>
  <property fmtid="{D5CDD505-2E9C-101B-9397-08002B2CF9AE}" pid="217" name="FSC#COOELAK@1.1001:ApproverTitle">
    <vt:lpwstr/>
  </property>
  <property fmtid="{D5CDD505-2E9C-101B-9397-08002B2CF9AE}" pid="218" name="FSC#COOELAK@1.1001:ExternalDate">
    <vt:lpwstr/>
  </property>
  <property fmtid="{D5CDD505-2E9C-101B-9397-08002B2CF9AE}" pid="219" name="FSC#COOELAK@1.1001:SettlementApprovedAt">
    <vt:lpwstr/>
  </property>
  <property fmtid="{D5CDD505-2E9C-101B-9397-08002B2CF9AE}" pid="220" name="FSC#COOELAK@1.1001:BaseNumber">
    <vt:lpwstr/>
  </property>
  <property fmtid="{D5CDD505-2E9C-101B-9397-08002B2CF9AE}" pid="221" name="FSC#COOELAK@1.1001:CurrentUserRolePos">
    <vt:lpwstr>Bearbeiter/in</vt:lpwstr>
  </property>
  <property fmtid="{D5CDD505-2E9C-101B-9397-08002B2CF9AE}" pid="222" name="FSC#COOELAK@1.1001:CurrentUserEmail">
    <vt:lpwstr>Monika.Hofmann@pei.de</vt:lpwstr>
  </property>
  <property fmtid="{D5CDD505-2E9C-101B-9397-08002B2CF9AE}" pid="223" name="FSC#ELAKGOV@1.1001:PersonalSubjGender">
    <vt:lpwstr/>
  </property>
  <property fmtid="{D5CDD505-2E9C-101B-9397-08002B2CF9AE}" pid="224" name="FSC#ELAKGOV@1.1001:PersonalSubjFirstName">
    <vt:lpwstr/>
  </property>
  <property fmtid="{D5CDD505-2E9C-101B-9397-08002B2CF9AE}" pid="225" name="FSC#ELAKGOV@1.1001:PersonalSubjSurName">
    <vt:lpwstr/>
  </property>
  <property fmtid="{D5CDD505-2E9C-101B-9397-08002B2CF9AE}" pid="226" name="FSC#ELAKGOV@1.1001:PersonalSubjSalutation">
    <vt:lpwstr/>
  </property>
  <property fmtid="{D5CDD505-2E9C-101B-9397-08002B2CF9AE}" pid="227" name="FSC#ELAKGOV@1.1001:PersonalSubjAddress">
    <vt:lpwstr/>
  </property>
  <property fmtid="{D5CDD505-2E9C-101B-9397-08002B2CF9AE}" pid="228" name="FSC#ATSTATECFG@1.1001:Office">
    <vt:lpwstr/>
  </property>
  <property fmtid="{D5CDD505-2E9C-101B-9397-08002B2CF9AE}" pid="229" name="FSC#ATSTATECFG@1.1001:Agent">
    <vt:lpwstr/>
  </property>
  <property fmtid="{D5CDD505-2E9C-101B-9397-08002B2CF9AE}" pid="230" name="FSC#ATSTATECFG@1.1001:AgentPhone">
    <vt:lpwstr/>
  </property>
  <property fmtid="{D5CDD505-2E9C-101B-9397-08002B2CF9AE}" pid="231" name="FSC#ATSTATECFG@1.1001:DepartmentFax">
    <vt:lpwstr/>
  </property>
  <property fmtid="{D5CDD505-2E9C-101B-9397-08002B2CF9AE}" pid="232" name="FSC#ATSTATECFG@1.1001:DepartmentEmail">
    <vt:lpwstr/>
  </property>
  <property fmtid="{D5CDD505-2E9C-101B-9397-08002B2CF9AE}" pid="233" name="FSC#ATSTATECFG@1.1001:SubfileDate">
    <vt:lpwstr/>
  </property>
  <property fmtid="{D5CDD505-2E9C-101B-9397-08002B2CF9AE}" pid="234" name="FSC#ATSTATECFG@1.1001:SubfileSubject">
    <vt:lpwstr/>
  </property>
  <property fmtid="{D5CDD505-2E9C-101B-9397-08002B2CF9AE}" pid="235" name="FSC#ATSTATECFG@1.1001:DepartmentZipCode">
    <vt:lpwstr/>
  </property>
  <property fmtid="{D5CDD505-2E9C-101B-9397-08002B2CF9AE}" pid="236" name="FSC#ATSTATECFG@1.1001:DepartmentCountry">
    <vt:lpwstr/>
  </property>
  <property fmtid="{D5CDD505-2E9C-101B-9397-08002B2CF9AE}" pid="237" name="FSC#ATSTATECFG@1.1001:DepartmentCity">
    <vt:lpwstr/>
  </property>
  <property fmtid="{D5CDD505-2E9C-101B-9397-08002B2CF9AE}" pid="238" name="FSC#ATSTATECFG@1.1001:DepartmentStreet">
    <vt:lpwstr/>
  </property>
  <property fmtid="{D5CDD505-2E9C-101B-9397-08002B2CF9AE}" pid="239" name="FSC#ATSTATECFG@1.1001:DepartmentDVR">
    <vt:lpwstr/>
  </property>
  <property fmtid="{D5CDD505-2E9C-101B-9397-08002B2CF9AE}" pid="240" name="FSC#ATSTATECFG@1.1001:DepartmentUID">
    <vt:lpwstr/>
  </property>
  <property fmtid="{D5CDD505-2E9C-101B-9397-08002B2CF9AE}" pid="241" name="FSC#ATSTATECFG@1.1001:SubfileReference">
    <vt:lpwstr/>
  </property>
  <property fmtid="{D5CDD505-2E9C-101B-9397-08002B2CF9AE}" pid="242" name="FSC#ATSTATECFG@1.1001:Clause">
    <vt:lpwstr/>
  </property>
  <property fmtid="{D5CDD505-2E9C-101B-9397-08002B2CF9AE}" pid="243" name="FSC#ATSTATECFG@1.1001:ApprovedSignature">
    <vt:lpwstr/>
  </property>
  <property fmtid="{D5CDD505-2E9C-101B-9397-08002B2CF9AE}" pid="244" name="FSC#ATSTATECFG@1.1001:BankAccount">
    <vt:lpwstr/>
  </property>
  <property fmtid="{D5CDD505-2E9C-101B-9397-08002B2CF9AE}" pid="245" name="FSC#ATSTATECFG@1.1001:BankAccountOwner">
    <vt:lpwstr/>
  </property>
  <property fmtid="{D5CDD505-2E9C-101B-9397-08002B2CF9AE}" pid="246" name="FSC#ATSTATECFG@1.1001:BankInstitute">
    <vt:lpwstr/>
  </property>
  <property fmtid="{D5CDD505-2E9C-101B-9397-08002B2CF9AE}" pid="247" name="FSC#ATSTATECFG@1.1001:BankAccountID">
    <vt:lpwstr/>
  </property>
  <property fmtid="{D5CDD505-2E9C-101B-9397-08002B2CF9AE}" pid="248" name="FSC#ATSTATECFG@1.1001:BankAccountIBAN">
    <vt:lpwstr/>
  </property>
  <property fmtid="{D5CDD505-2E9C-101B-9397-08002B2CF9AE}" pid="249" name="FSC#ATSTATECFG@1.1001:BankAccountBIC">
    <vt:lpwstr/>
  </property>
  <property fmtid="{D5CDD505-2E9C-101B-9397-08002B2CF9AE}" pid="250" name="FSC#ATSTATECFG@1.1001:BankName">
    <vt:lpwstr/>
  </property>
  <property fmtid="{D5CDD505-2E9C-101B-9397-08002B2CF9AE}" pid="251" name="FSC#CCAPRECONFIG@15.1001:AddrAnrede">
    <vt:lpwstr/>
  </property>
  <property fmtid="{D5CDD505-2E9C-101B-9397-08002B2CF9AE}" pid="252" name="FSC#CCAPRECONFIG@15.1001:AddrTitel">
    <vt:lpwstr/>
  </property>
  <property fmtid="{D5CDD505-2E9C-101B-9397-08002B2CF9AE}" pid="253" name="FSC#CCAPRECONFIG@15.1001:AddrNachgestellter_Titel">
    <vt:lpwstr/>
  </property>
  <property fmtid="{D5CDD505-2E9C-101B-9397-08002B2CF9AE}" pid="254" name="FSC#CCAPRECONFIG@15.1001:AddrVorname">
    <vt:lpwstr/>
  </property>
  <property fmtid="{D5CDD505-2E9C-101B-9397-08002B2CF9AE}" pid="255" name="FSC#CCAPRECONFIG@15.1001:AddrNachname">
    <vt:lpwstr/>
  </property>
  <property fmtid="{D5CDD505-2E9C-101B-9397-08002B2CF9AE}" pid="256" name="FSC#CCAPRECONFIG@15.1001:AddrzH">
    <vt:lpwstr/>
  </property>
  <property fmtid="{D5CDD505-2E9C-101B-9397-08002B2CF9AE}" pid="257" name="FSC#CCAPRECONFIG@15.1001:AddrGeschlecht">
    <vt:lpwstr/>
  </property>
  <property fmtid="{D5CDD505-2E9C-101B-9397-08002B2CF9AE}" pid="258" name="FSC#CCAPRECONFIG@15.1001:AddrStrasse">
    <vt:lpwstr/>
  </property>
  <property fmtid="{D5CDD505-2E9C-101B-9397-08002B2CF9AE}" pid="259" name="FSC#CCAPRECONFIG@15.1001:AddrHausnummer">
    <vt:lpwstr/>
  </property>
  <property fmtid="{D5CDD505-2E9C-101B-9397-08002B2CF9AE}" pid="260" name="FSC#CCAPRECONFIG@15.1001:AddrStiege">
    <vt:lpwstr/>
  </property>
  <property fmtid="{D5CDD505-2E9C-101B-9397-08002B2CF9AE}" pid="261" name="FSC#CCAPRECONFIG@15.1001:AddrStock">
    <vt:lpwstr/>
  </property>
  <property fmtid="{D5CDD505-2E9C-101B-9397-08002B2CF9AE}" pid="262" name="FSC#CCAPRECONFIG@15.1001:AddrTuer">
    <vt:lpwstr/>
  </property>
  <property fmtid="{D5CDD505-2E9C-101B-9397-08002B2CF9AE}" pid="263" name="FSC#CCAPRECONFIG@15.1001:AddrPostfach">
    <vt:lpwstr/>
  </property>
  <property fmtid="{D5CDD505-2E9C-101B-9397-08002B2CF9AE}" pid="264" name="FSC#CCAPRECONFIG@15.1001:AddrPostleitzahl">
    <vt:lpwstr/>
  </property>
  <property fmtid="{D5CDD505-2E9C-101B-9397-08002B2CF9AE}" pid="265" name="FSC#CCAPRECONFIG@15.1001:AddrOrt">
    <vt:lpwstr/>
  </property>
  <property fmtid="{D5CDD505-2E9C-101B-9397-08002B2CF9AE}" pid="266" name="FSC#CCAPRECONFIG@15.1001:AddrLand">
    <vt:lpwstr/>
  </property>
  <property fmtid="{D5CDD505-2E9C-101B-9397-08002B2CF9AE}" pid="267" name="FSC#CCAPRECONFIG@15.1001:AddrEmail">
    <vt:lpwstr/>
  </property>
  <property fmtid="{D5CDD505-2E9C-101B-9397-08002B2CF9AE}" pid="268" name="FSC#CCAPRECONFIG@15.1001:AddrAdresse">
    <vt:lpwstr/>
  </property>
  <property fmtid="{D5CDD505-2E9C-101B-9397-08002B2CF9AE}" pid="269" name="FSC#CCAPRECONFIG@15.1001:AddrFax">
    <vt:lpwstr/>
  </property>
  <property fmtid="{D5CDD505-2E9C-101B-9397-08002B2CF9AE}" pid="270" name="FSC#CCAPRECONFIG@15.1001:AddrOrganisationsname">
    <vt:lpwstr/>
  </property>
  <property fmtid="{D5CDD505-2E9C-101B-9397-08002B2CF9AE}" pid="271" name="FSC#CCAPRECONFIG@15.1001:AddrOrganisationskurzname">
    <vt:lpwstr/>
  </property>
  <property fmtid="{D5CDD505-2E9C-101B-9397-08002B2CF9AE}" pid="272" name="FSC#CCAPRECONFIG@15.1001:AddrAbschriftsbemerkung">
    <vt:lpwstr/>
  </property>
  <property fmtid="{D5CDD505-2E9C-101B-9397-08002B2CF9AE}" pid="273" name="FSC#CCAPRECONFIG@15.1001:AddrName_Zeile_2">
    <vt:lpwstr/>
  </property>
  <property fmtid="{D5CDD505-2E9C-101B-9397-08002B2CF9AE}" pid="274" name="FSC#CCAPRECONFIG@15.1001:AddrName_Zeile_3">
    <vt:lpwstr/>
  </property>
  <property fmtid="{D5CDD505-2E9C-101B-9397-08002B2CF9AE}" pid="275" name="FSC#CCAPRECONFIG@15.1001:AddrPostalischeAdresse">
    <vt:lpwstr/>
  </property>
  <property fmtid="{D5CDD505-2E9C-101B-9397-08002B2CF9AE}" pid="276" name="FSC#CCAPRECONFIG@15.1001:AddrKategorie">
    <vt:lpwstr/>
  </property>
  <property fmtid="{D5CDD505-2E9C-101B-9397-08002B2CF9AE}" pid="277" name="FSC#CCAPRECONFIG@15.1001:AddrRechtsform">
    <vt:lpwstr/>
  </property>
  <property fmtid="{D5CDD505-2E9C-101B-9397-08002B2CF9AE}" pid="278" name="FSC#CCAPRECONFIG@15.1001:AddrZiel">
    <vt:lpwstr/>
  </property>
  <property fmtid="{D5CDD505-2E9C-101B-9397-08002B2CF9AE}" pid="279" name="FSC#CCAPRECONFIG@15.1001:AddrBerufstitel">
    <vt:lpwstr/>
  </property>
  <property fmtid="{D5CDD505-2E9C-101B-9397-08002B2CF9AE}" pid="280" name="FSC#CCAPRECONFIG@15.1001:AddrFunktionsbezeichnung">
    <vt:lpwstr/>
  </property>
  <property fmtid="{D5CDD505-2E9C-101B-9397-08002B2CF9AE}" pid="281" name="FSC#CCAPRECONFIG@15.1001:AddrTelefonnummer">
    <vt:lpwstr/>
  </property>
  <property fmtid="{D5CDD505-2E9C-101B-9397-08002B2CF9AE}" pid="282" name="FSC#CCAPRECONFIG@15.1001:AddrGeburtstag">
    <vt:lpwstr/>
  </property>
  <property fmtid="{D5CDD505-2E9C-101B-9397-08002B2CF9AE}" pid="283" name="FSC#CCAPRECONFIG@15.1001:AddrFirmenbuchnummer">
    <vt:lpwstr/>
  </property>
  <property fmtid="{D5CDD505-2E9C-101B-9397-08002B2CF9AE}" pid="284" name="FSC#CCAPRECONFIG@15.1001:AddrSozialversicherungsnummer">
    <vt:lpwstr/>
  </property>
  <property fmtid="{D5CDD505-2E9C-101B-9397-08002B2CF9AE}" pid="285" name="FSC#CCAPRECONFIG@15.1001:Additional1">
    <vt:lpwstr/>
  </property>
  <property fmtid="{D5CDD505-2E9C-101B-9397-08002B2CF9AE}" pid="286" name="FSC#CCAPRECONFIG@15.1001:Additional2">
    <vt:lpwstr/>
  </property>
  <property fmtid="{D5CDD505-2E9C-101B-9397-08002B2CF9AE}" pid="287" name="FSC#CCAPRECONFIG@15.1001:Additional3">
    <vt:lpwstr/>
  </property>
  <property fmtid="{D5CDD505-2E9C-101B-9397-08002B2CF9AE}" pid="288" name="FSC#CCAPRECONFIG@15.1001:Additional4">
    <vt:lpwstr/>
  </property>
  <property fmtid="{D5CDD505-2E9C-101B-9397-08002B2CF9AE}" pid="289" name="FSC#CCAPRECONFIG@15.1001:Additional5">
    <vt:lpwstr/>
  </property>
  <property fmtid="{D5CDD505-2E9C-101B-9397-08002B2CF9AE}" pid="290" name="FSC#COOELAK@1.1001:ObjectAddressees">
    <vt:lpwstr/>
  </property>
  <property fmtid="{D5CDD505-2E9C-101B-9397-08002B2CF9AE}" pid="291" name="FSC#COOELAK@1.1001:replyreference">
    <vt:lpwstr/>
  </property>
  <property fmtid="{D5CDD505-2E9C-101B-9397-08002B2CF9AE}" pid="292" name="FSC#FSCGOVDE@1.1001:FileRefOUEmail">
    <vt:lpwstr/>
  </property>
  <property fmtid="{D5CDD505-2E9C-101B-9397-08002B2CF9AE}" pid="293" name="FSC#FSCGOVDE@1.1001:ProcedureReference">
    <vt:lpwstr/>
  </property>
  <property fmtid="{D5CDD505-2E9C-101B-9397-08002B2CF9AE}" pid="294" name="FSC#FSCGOVDE@1.1001:FileSubject">
    <vt:lpwstr/>
  </property>
  <property fmtid="{D5CDD505-2E9C-101B-9397-08002B2CF9AE}" pid="295" name="FSC#FSCGOVDE@1.1001:ProcedureSubject">
    <vt:lpwstr/>
  </property>
  <property fmtid="{D5CDD505-2E9C-101B-9397-08002B2CF9AE}" pid="296" name="FSC#FSCGOVDE@1.1001:SignFinalVersionBy">
    <vt:lpwstr/>
  </property>
  <property fmtid="{D5CDD505-2E9C-101B-9397-08002B2CF9AE}" pid="297" name="FSC#FSCGOVDE@1.1001:SignFinalVersionAt">
    <vt:lpwstr/>
  </property>
  <property fmtid="{D5CDD505-2E9C-101B-9397-08002B2CF9AE}" pid="298" name="FSC#FSCGOVDE@1.1001:ProcedureRefBarCode">
    <vt:lpwstr/>
  </property>
  <property fmtid="{D5CDD505-2E9C-101B-9397-08002B2CF9AE}" pid="299" name="FSC#FSCGOVDE@1.1001:FileAddSubj">
    <vt:lpwstr/>
  </property>
  <property fmtid="{D5CDD505-2E9C-101B-9397-08002B2CF9AE}" pid="300" name="FSC#FSCGOVDE@1.1001:DocumentSubj">
    <vt:lpwstr/>
  </property>
  <property fmtid="{D5CDD505-2E9C-101B-9397-08002B2CF9AE}" pid="301" name="FSC#FSCGOVDE@1.1001:FileRel">
    <vt:lpwstr/>
  </property>
  <property fmtid="{D5CDD505-2E9C-101B-9397-08002B2CF9AE}" pid="302" name="FSC#DEPRECONFIG@15.1001:DocumentTitle">
    <vt:lpwstr/>
  </property>
  <property fmtid="{D5CDD505-2E9C-101B-9397-08002B2CF9AE}" pid="303" name="FSC#DEPRECONFIG@15.1001:ProcedureTitle">
    <vt:lpwstr/>
  </property>
  <property fmtid="{D5CDD505-2E9C-101B-9397-08002B2CF9AE}" pid="304" name="FSC#DEPRECONFIG@15.1001:AuthorTitle">
    <vt:lpwstr>Dr.</vt:lpwstr>
  </property>
  <property fmtid="{D5CDD505-2E9C-101B-9397-08002B2CF9AE}" pid="305" name="FSC#DEPRECONFIG@15.1001:AuthorSalution">
    <vt:lpwstr>Frau</vt:lpwstr>
  </property>
  <property fmtid="{D5CDD505-2E9C-101B-9397-08002B2CF9AE}" pid="306" name="FSC#DEPRECONFIG@15.1001:AuthorName">
    <vt:lpwstr>Monika Hofmann</vt:lpwstr>
  </property>
  <property fmtid="{D5CDD505-2E9C-101B-9397-08002B2CF9AE}" pid="307" name="FSC#DEPRECONFIG@15.1001:AuthorMail">
    <vt:lpwstr>Monika.Hofmann@pei.de</vt:lpwstr>
  </property>
  <property fmtid="{D5CDD505-2E9C-101B-9397-08002B2CF9AE}" pid="308" name="FSC#DEPRECONFIG@15.1001:AuthorTelephone">
    <vt:lpwstr>+49 6103 77 7426</vt:lpwstr>
  </property>
  <property fmtid="{D5CDD505-2E9C-101B-9397-08002B2CF9AE}" pid="309" name="FSC#DEPRECONFIG@15.1001:AuthorFax">
    <vt:lpwstr/>
  </property>
  <property fmtid="{D5CDD505-2E9C-101B-9397-08002B2CF9AE}" pid="310" name="FSC#DEPRECONFIG@15.1001:AuthorOE">
    <vt:lpwstr>4/1 (Fachgebiet 4/1 - Bewertung immunologischer Tierarzneimittel)</vt:lpwstr>
  </property>
  <property fmtid="{D5CDD505-2E9C-101B-9397-08002B2CF9AE}" pid="311" name="FSC#COOSYSTEM@1.1:Container">
    <vt:lpwstr>COO.2220.100.5.3477099</vt:lpwstr>
  </property>
  <property fmtid="{D5CDD505-2E9C-101B-9397-08002B2CF9AE}" pid="312" name="FSC#FSCFOLIO@1.1001:docpropproject">
    <vt:lpwstr/>
  </property>
</Properties>
</file>