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EA" w:rsidRPr="008E445B" w:rsidRDefault="00783CEA" w:rsidP="00783CEA">
      <w:pPr>
        <w:spacing w:line="276" w:lineRule="auto"/>
        <w:outlineLvl w:val="0"/>
        <w:rPr>
          <w:rFonts w:asciiTheme="minorHAnsi" w:hAnsiTheme="minorHAnsi" w:cstheme="minorHAnsi"/>
          <w:sz w:val="14"/>
          <w:szCs w:val="18"/>
        </w:rPr>
      </w:pPr>
      <w:bookmarkStart w:id="0" w:name="bookmark0"/>
    </w:p>
    <w:p w:rsidR="001D5F7D" w:rsidRPr="008E445B" w:rsidRDefault="00C12777" w:rsidP="00783CEA">
      <w:pPr>
        <w:spacing w:line="276" w:lineRule="auto"/>
        <w:outlineLvl w:val="0"/>
        <w:rPr>
          <w:rFonts w:asciiTheme="minorHAnsi" w:hAnsiTheme="minorHAnsi" w:cstheme="minorHAnsi"/>
          <w:sz w:val="36"/>
          <w:szCs w:val="32"/>
          <w:lang w:eastAsia="de-DE" w:bidi="de-DE"/>
        </w:rPr>
      </w:pPr>
      <w:r w:rsidRPr="008E445B">
        <w:rPr>
          <w:rFonts w:asciiTheme="minorHAnsi" w:eastAsia="Arial Narrow" w:hAnsiTheme="minorHAnsi" w:cstheme="minorHAnsi"/>
          <w:sz w:val="36"/>
          <w:szCs w:val="32"/>
          <w:lang w:bidi="cs-CZ"/>
        </w:rPr>
        <w:t>Souprava VetMAX Porcine Parvovirus</w:t>
      </w:r>
      <w:bookmarkEnd w:id="0"/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0"/>
          <w:szCs w:val="18"/>
        </w:rPr>
      </w:pP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Cs w:val="18"/>
        </w:rPr>
      </w:pPr>
      <w:bookmarkStart w:id="1" w:name="bookmark1"/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>TaqMan PCR v reálném čase pro detekci prasečího parvoviru</w:t>
      </w:r>
      <w:bookmarkEnd w:id="1"/>
    </w:p>
    <w:p w:rsidR="00CC5E94" w:rsidRPr="008E445B" w:rsidRDefault="00C12777" w:rsidP="00783CEA">
      <w:pPr>
        <w:spacing w:line="276" w:lineRule="auto"/>
        <w:rPr>
          <w:rFonts w:asciiTheme="minorHAnsi" w:hAnsiTheme="minorHAnsi" w:cstheme="minorHAnsi"/>
          <w:szCs w:val="18"/>
        </w:rPr>
      </w:pPr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Katalogové číslo</w:t>
      </w: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PPVP50</w:t>
      </w:r>
      <w:bookmarkStart w:id="2" w:name="bookmark2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Cs w:val="18"/>
        </w:rPr>
      </w:pPr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Publikace č.</w:t>
      </w:r>
      <w:r w:rsidRPr="008E445B">
        <w:rPr>
          <w:rFonts w:asciiTheme="minorHAnsi" w:eastAsia="Arial Narrow" w:hAnsiTheme="minorHAnsi" w:cstheme="minorHAnsi"/>
          <w:sz w:val="20"/>
          <w:szCs w:val="18"/>
          <w:lang w:bidi="cs-CZ"/>
        </w:rPr>
        <w:t xml:space="preserve"> MAN0008855 </w:t>
      </w:r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Rev</w:t>
      </w:r>
      <w:r w:rsidRPr="008E445B">
        <w:rPr>
          <w:rFonts w:asciiTheme="minorHAnsi" w:eastAsia="Arial Narrow" w:hAnsiTheme="minorHAnsi" w:cstheme="minorHAnsi"/>
          <w:sz w:val="20"/>
          <w:szCs w:val="18"/>
          <w:lang w:bidi="cs-CZ"/>
        </w:rPr>
        <w:t>. B.0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2242"/>
        <w:gridCol w:w="3763"/>
        <w:gridCol w:w="2669"/>
      </w:tblGrid>
      <w:tr w:rsidR="001D5F7D" w:rsidRPr="008E445B" w:rsidTr="00783CEA">
        <w:trPr>
          <w:trHeight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Technologie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Druhy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Nukleová kyselina izolovaná z matric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Typ testu</w:t>
            </w:r>
          </w:p>
        </w:tc>
      </w:tr>
      <w:tr w:rsidR="001D5F7D" w:rsidRPr="008E445B" w:rsidTr="00783CEA">
        <w:trPr>
          <w:trHeight w:val="25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Sérum, plazma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D5F7D" w:rsidRPr="008E445B" w:rsidTr="00783CEA">
        <w:trPr>
          <w:trHeight w:val="197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PCR v reálném čase (DNA)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Plodová voda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D5F7D" w:rsidRPr="008E445B" w:rsidTr="00783CEA">
        <w:trPr>
          <w:trHeight w:val="216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FB396B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132" w:hanging="132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Duplexní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Prase</w:t>
            </w: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Orgány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Individuální</w:t>
            </w:r>
          </w:p>
        </w:tc>
      </w:tr>
      <w:tr w:rsidR="001D5F7D" w:rsidRPr="008E445B" w:rsidTr="00783CEA">
        <w:trPr>
          <w:trHeight w:val="202"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FB396B">
            <w:pPr>
              <w:pStyle w:val="Odstavecseseznamem"/>
              <w:numPr>
                <w:ilvl w:val="0"/>
                <w:numId w:val="12"/>
              </w:numPr>
              <w:spacing w:line="276" w:lineRule="auto"/>
              <w:ind w:left="132" w:hanging="132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Endogenní IPC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Sperma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D5F7D" w:rsidRPr="008E445B" w:rsidTr="00783CEA">
        <w:trPr>
          <w:trHeight w:val="226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Buněčné kultury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Overlap w:val="never"/>
        <w:tblW w:w="1083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0176"/>
      </w:tblGrid>
      <w:tr w:rsidR="001D5F7D" w:rsidRPr="008E445B" w:rsidTr="00145C3C">
        <w:trPr>
          <w:trHeight w:val="1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5F7D" w:rsidRPr="008E445B" w:rsidTr="00145C3C">
        <w:trPr>
          <w:trHeight w:val="552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83CEA" w:rsidP="0051107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45B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cs-CZ" w:bidi="ar-SA"/>
              </w:rPr>
              <w:drawing>
                <wp:inline distT="0" distB="0" distL="0" distR="0" wp14:anchorId="546B6723" wp14:editId="37607AB7">
                  <wp:extent cx="238760" cy="198755"/>
                  <wp:effectExtent l="0" t="0" r="8890" b="0"/>
                  <wp:docPr id="1" name="Obrázek 1" descr="C:\Users\uzivatel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zivatel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</w:t>
            </w:r>
            <w:r w:rsidRPr="008E445B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 Přečtěte si bezpečnostní listy (SDS) a dodržujte pokyny k manip</w:t>
            </w:r>
            <w:bookmarkStart w:id="3" w:name="_GoBack"/>
            <w:bookmarkEnd w:id="3"/>
            <w:r w:rsidRPr="008E445B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ulaci. Používejte vhodné ochranné brýle, oděv a rukavice. Bezpečnostní listy (BL) jsou k dispozici na adrese </w:t>
            </w:r>
            <w:r w:rsidRPr="008E44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thermofisher.com/support.</w:t>
            </w:r>
          </w:p>
        </w:tc>
      </w:tr>
      <w:tr w:rsidR="001D5F7D" w:rsidRPr="008E445B" w:rsidTr="00145C3C">
        <w:trPr>
          <w:trHeight w:val="72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51107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783C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5F7D" w:rsidRPr="008E445B" w:rsidTr="00145C3C">
        <w:trPr>
          <w:trHeight w:val="566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83CEA" w:rsidP="0051107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45B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eastAsia="cs-CZ" w:bidi="ar-SA"/>
              </w:rPr>
              <w:drawing>
                <wp:inline distT="0" distB="0" distL="0" distR="0" wp14:anchorId="11547498" wp14:editId="70099BC5">
                  <wp:extent cx="238760" cy="198755"/>
                  <wp:effectExtent l="0" t="0" r="8890" b="0"/>
                  <wp:docPr id="2" name="Obrázek 2" descr="C:\Users\uzivatel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zivatel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 POTENCIÁLNÍ BIOLOGICKÉ NEBEZPEČÍ</w:t>
            </w:r>
            <w:r w:rsidRPr="008E445B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. Přečtěte si bezpečnostní informace o biologickém nebezpečí na stránce daného výrobku na adrese </w:t>
            </w:r>
            <w:r w:rsidRPr="008E445B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termofisher.com</w:t>
            </w:r>
            <w:r w:rsidRPr="008E445B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>. Používejte vhodné ochranné brýle, oděv a rukavice.</w:t>
            </w:r>
          </w:p>
        </w:tc>
      </w:tr>
    </w:tbl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783CEA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4" w:name="bookmark3"/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Informace o výrobku</w:t>
      </w:r>
      <w:bookmarkEnd w:id="4"/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783CE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5" w:name="bookmark4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Popis výrobku</w:t>
      </w:r>
      <w:bookmarkEnd w:id="5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Soup</w:t>
      </w:r>
      <w:r w:rsid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rava Applied Biosystems™ VetMAX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Porcine Parvovirus 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je molekulárně diagnostický nástroj pro detekci prasečího parvoviru (PPV) pomocí PCR v reálném čase.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Každý vzorek DNA získaný po extrakci je analyzován v jedné jamce: stejná jamka je použita ke specifické detekci virové DNA viru PPV a IPC (Internal Positive Control) (Interní pozitivní kontroly). Pozitivní IPC odráží účinnost extrakce i nepřítomnost inhibitoru ve vzorcích.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Může se použít na virovou DNA extrahovanou ze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séra, plazmy, plodové vody, orgánů, spermatu a buněčných kultur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Kompletní protokoly pro extrakci virové DNA z těchto matric jsou k dispozici na vyžádání od Technické podpory.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783CE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6" w:name="bookmark5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Obsah soupravy a skladování</w:t>
      </w:r>
      <w:bookmarkEnd w:id="6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Souprava VetMAX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Porcine Parvovirus s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e dodává v sadě obsahující složky pro duplexní detekci PPV a interní kontrolu (IPC). Po převzetí musí být celá souprava uložena při teplotě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-30 °C až -10 °C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. Po prvním použití složky uložte soupravu podle následujících doporučení: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4858"/>
        <w:gridCol w:w="1411"/>
        <w:gridCol w:w="1282"/>
        <w:gridCol w:w="1430"/>
      </w:tblGrid>
      <w:tr w:rsidR="001D5F7D" w:rsidRPr="008E445B" w:rsidTr="00783CEA">
        <w:trPr>
          <w:trHeight w:val="29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Složka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Popis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Objem (50 reakcí)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Skladování</w:t>
            </w:r>
          </w:p>
        </w:tc>
      </w:tr>
      <w:tr w:rsidR="001D5F7D" w:rsidRPr="008E445B" w:rsidTr="00783CEA">
        <w:trPr>
          <w:trHeight w:val="509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1D5F7D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Po obdržení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Po prvním použití</w:t>
            </w:r>
          </w:p>
        </w:tc>
      </w:tr>
      <w:tr w:rsidR="001D5F7D" w:rsidRPr="008E445B" w:rsidTr="00783CEA">
        <w:trPr>
          <w:trHeight w:val="123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EA" w:rsidRPr="008E445B" w:rsidRDefault="00783CEA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3 - Mix Parvovirus</w:t>
            </w:r>
          </w:p>
          <w:p w:rsidR="001D5F7D" w:rsidRPr="008E445B" w:rsidRDefault="00C12777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(Zelená zkumavka)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Mix pro TaqMan PCR. Obsahuje:</w:t>
            </w:r>
          </w:p>
          <w:p w:rsidR="001D5F7D" w:rsidRPr="008E445B" w:rsidRDefault="00C12777" w:rsidP="00783CEA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226" w:hanging="226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cílovou strukturu PPV, včetně sondy TaqMan nesoucí označení </w:t>
            </w: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FAM - NFQ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1D5F7D" w:rsidRPr="008E445B" w:rsidRDefault="00C12777" w:rsidP="00783CEA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226" w:hanging="226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IPC, včetně sondy TaqMan nesoucí označení </w:t>
            </w: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VIC - TAMRA.</w:t>
            </w:r>
          </w:p>
          <w:p w:rsidR="001D5F7D" w:rsidRPr="008E445B" w:rsidRDefault="00C12777" w:rsidP="00783CEA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226" w:hanging="226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Pufr a enzym pro PCR v reálném čase.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2 x 500 μl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-30°C až -10°C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2 až 8 °C</w:t>
            </w:r>
          </w:p>
        </w:tc>
      </w:tr>
      <w:tr w:rsidR="001D5F7D" w:rsidRPr="008E445B" w:rsidTr="00783CEA">
        <w:trPr>
          <w:trHeight w:val="63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CEA" w:rsidRPr="008E445B" w:rsidRDefault="00783CEA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4a - EPC Parvovirus</w:t>
            </w:r>
          </w:p>
          <w:p w:rsidR="001D5F7D" w:rsidRPr="008E445B" w:rsidRDefault="00C12777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(Hnědá zkumavka)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3654E8" w:rsidP="00783CE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External Positive Control (</w:t>
            </w:r>
            <w:r w:rsidR="00C12777"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Externí pozitivní kontrola</w:t>
            </w: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)</w:t>
            </w:r>
            <w:r w:rsidR="00C12777"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:</w:t>
            </w:r>
          </w:p>
          <w:p w:rsidR="001D5F7D" w:rsidRPr="008E445B" w:rsidRDefault="00C12777" w:rsidP="00783CE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PPV pozitivní kontrola. Sestává z </w:t>
            </w: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již extrahované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nukleové kyseliny, která má být amplifikována během PCR v reálném čase.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90 μl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-30°C až -10°C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783C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-30°C až -10°C</w:t>
            </w:r>
          </w:p>
        </w:tc>
      </w:tr>
    </w:tbl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145C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7" w:name="bookmark6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Extrakční a amplifikační kontroly</w:t>
      </w:r>
      <w:bookmarkEnd w:id="7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Souprava VetMAX Porcine Parvovirus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obsahuje 1 kontrolu, která umožňuje validovat extrakci a amplifikaci virové DNA.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4a - EPC Parvovirus: PPV positive control (PPV pozitivní kontrola)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Již extrahovaná 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kontrola, která má být amplifikována během PCR v reálném čase.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v rámci specifikovaného rozsahu Ct umožňuje validovat amplifikaci cílové struktury PPV pomocí PCR v reálném čase.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Ověření extrakce nukleové kyseliny pro každý vzorek se provádí detekcí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endogenous IPC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(Internal Positive Control) (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endogenní IPC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(Interní pozitivní kontroly))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přítomné v každém vzorku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145C3C" w:rsidRPr="008E445B" w:rsidRDefault="00C12777" w:rsidP="00145C3C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IPC s vyhovující hodnotou ve vzorku validuje extrakci tohoto vzorku, ať už pozitivního nebo negativního pro cílový patogen, a tím eliminuje falešně negativní výsledky a ověřuje účinek inhibitoru.</w:t>
      </w:r>
      <w:r w:rsidR="00145C3C"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br w:type="page"/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lastRenderedPageBreak/>
        <w:t>Pro konfirmaci správné analýzy doporučujeme zahrnout dvě negativní kontroly: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145C3C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8" w:name="bookmark7"/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NCS: negative extraction control (NCS: negativní extrakční kontrola)</w:t>
      </w:r>
      <w:bookmarkEnd w:id="8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Tato kontrola sestává ze složek použitých při extrakci bez přidání vzorku (objem vzorku může být nahrazen pufrem použitým při přípravě vzorku nebo vodou bez DNázy/RNázy), které procházejí stejným zpracováním jako vzorky, konkrétně extrakcí nukleových kyselin a následně PCR v reálném čase.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Negativní výsledek pro PPV a endogenní IPC potvrzuje nepřítomnost kontaminace během extrakce a PCR v reálném čase.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D47626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9" w:name="bookmark8"/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negative amplification control (</w:t>
      </w:r>
      <w:r w:rsidR="00D47626"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</w:t>
      </w:r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egativní amplifikační kontrola)</w:t>
      </w:r>
      <w:bookmarkEnd w:id="9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Jedná se o amplifikační mix, který se nanáší na destičku během přípravy PCR v reálném čase společně s 5 μl vody bez DNázy/RNázy pro doplnění objemu na 25 μl.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Negativní výsledek pro PPV a IPC potvrzuje absenci kontaminace během přípravy PCR reakce v reálném čase.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145C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0" w:name="bookmark9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Požadované materiály, které nejsou součástí dodávky</w:t>
      </w:r>
      <w:bookmarkEnd w:id="10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Pokud není uvedeno jinak, jsou všechny materiály k dispozici na stránce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thermofisher.com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>Vysoce přesné mikropipety (rozmezí od 1 μl do 1000 μl) s filtrovanými špičkami</w:t>
      </w:r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 xml:space="preserve"> </w:t>
      </w: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>bez DNázy/RNázy.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>DNase/RNase-free water (Voda bez DNázy/RNázy)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>1X TE pufr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>1X PBS pufr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Termocykler pro 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PCR v reálném čase schopný detekovat následující fluorofory:</w:t>
      </w:r>
    </w:p>
    <w:p w:rsidR="001D5F7D" w:rsidRPr="008E445B" w:rsidRDefault="00C12777" w:rsidP="00215930">
      <w:pPr>
        <w:pStyle w:val="Odstavecseseznamem"/>
        <w:numPr>
          <w:ilvl w:val="1"/>
          <w:numId w:val="2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FAM™ (maximální emise: λ515 nm)</w:t>
      </w:r>
    </w:p>
    <w:p w:rsidR="001D5F7D" w:rsidRPr="008E445B" w:rsidRDefault="00C12777" w:rsidP="00215930">
      <w:pPr>
        <w:pStyle w:val="Odstavecseseznamem"/>
        <w:numPr>
          <w:ilvl w:val="1"/>
          <w:numId w:val="2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VIC™ (maximální emise: λ554 nm)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Spotřební materiál potřebné optické kvality kompatibilní s termocyklerem:</w:t>
      </w:r>
    </w:p>
    <w:p w:rsidR="001D5F7D" w:rsidRPr="008E445B" w:rsidRDefault="00C12777" w:rsidP="00215930">
      <w:pPr>
        <w:pStyle w:val="Odstavecseseznamem"/>
        <w:numPr>
          <w:ilvl w:val="1"/>
          <w:numId w:val="2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96-jamkové PCR destičky, PCR stripy (8 nebo 12 jamek), mikrozkumavky nebo kapiláry</w:t>
      </w:r>
    </w:p>
    <w:p w:rsidR="001D5F7D" w:rsidRPr="008E445B" w:rsidRDefault="00C12777" w:rsidP="00215930">
      <w:pPr>
        <w:pStyle w:val="Odstavecseseznamem"/>
        <w:numPr>
          <w:ilvl w:val="1"/>
          <w:numId w:val="2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Vhodné kryty destiček nebo víčka pro zakrytí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DE4F2B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11" w:name="bookmark10"/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Postup analýzy</w:t>
      </w:r>
      <w:bookmarkEnd w:id="11"/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Reakční objem PCR v reálném čase je 25 μl: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3 - </w:t>
      </w:r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Mix Parvovirus</w:t>
      </w:r>
      <w:r w:rsidRPr="008E445B">
        <w:rPr>
          <w:rFonts w:asciiTheme="minorHAnsi" w:eastAsia="Arial Narrow" w:hAnsiTheme="minorHAnsi" w:cstheme="minorHAnsi"/>
          <w:sz w:val="18"/>
          <w:szCs w:val="18"/>
          <w:lang w:bidi="cs-CZ"/>
        </w:rPr>
        <w:t>: 20 μl na analýzu</w:t>
      </w:r>
    </w:p>
    <w:p w:rsidR="001D5F7D" w:rsidRPr="008E445B" w:rsidRDefault="00C12777" w:rsidP="00215930">
      <w:pPr>
        <w:pStyle w:val="Odstavecseseznamem"/>
        <w:numPr>
          <w:ilvl w:val="0"/>
          <w:numId w:val="2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Extrahovaná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DNA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: 5 μl na analýzu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991A83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2" w:name="bookmark11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Extrakce virové DNA</w:t>
      </w:r>
      <w:bookmarkEnd w:id="12"/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DNA musí být izolována ze vzorků pro analýzu PCR v reálném čase.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POZNÁMKA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: Pro informace o kompatibilních a validovaných metodách extrakce, které jsou kompatibilní se soupravou VetMAX</w:t>
      </w:r>
      <w:r w:rsidRPr="008E445B">
        <w:rPr>
          <w:rFonts w:asciiTheme="minorHAnsi" w:eastAsia="Times New Roman" w:hAnsiTheme="minorHAnsi" w:cstheme="minorHAnsi"/>
          <w:sz w:val="18"/>
          <w:szCs w:val="18"/>
          <w:vertAlign w:val="superscript"/>
          <w:lang w:bidi="cs-CZ"/>
        </w:rPr>
        <w:t>™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Porcine Parvovirus a které jsou pro ni validovány, kontaktujte oddělení technické podpory.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991A83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3" w:name="bookmark12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Příprava PCR v reálném čase</w:t>
      </w:r>
      <w:bookmarkEnd w:id="13"/>
    </w:p>
    <w:p w:rsidR="001D5F7D" w:rsidRPr="008E445B" w:rsidRDefault="00C12777" w:rsidP="00991A83">
      <w:pPr>
        <w:pStyle w:val="Odstavecseseznamem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Vytvořte plán analýzy pro distribuci mixů a vzorků. Je-li to možné, uchovávejte pozitivní kontrolu (EPC) odděleně od ostatních vzorků.</w:t>
      </w:r>
    </w:p>
    <w:p w:rsidR="001D5F7D" w:rsidRPr="008E445B" w:rsidRDefault="00C12777" w:rsidP="00991A83">
      <w:pPr>
        <w:pStyle w:val="Odstavecseseznamem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Rozmrazte zkumavku s reagencií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3 - Mix Parvovirus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při teplotě </w:t>
      </w:r>
      <w:r w:rsidR="003654E8"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mezi </w:t>
      </w:r>
      <w:r w:rsidR="003654E8"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2 °C a 8 °C</w:t>
      </w:r>
      <w:r w:rsidR="003654E8"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, na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ledu nebo v chlazeném stojanu.</w:t>
      </w:r>
    </w:p>
    <w:p w:rsidR="001D5F7D" w:rsidRPr="008E445B" w:rsidRDefault="00C12777" w:rsidP="00991A83">
      <w:pPr>
        <w:pStyle w:val="Odstavecseseznamem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Zkumavku s reagencií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3 - Mix Parvovirus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promíchejte opatrným protřepáním a poté krátce centrifugujte.</w:t>
      </w:r>
    </w:p>
    <w:p w:rsidR="001D5F7D" w:rsidRPr="008E445B" w:rsidRDefault="00C12777" w:rsidP="00991A83">
      <w:pPr>
        <w:pStyle w:val="Odstavecseseznamem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Do každé použité jamky PCR destičky, PCR stripu nebo kapiláry přidejte po 20 μl reagencie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3 - Mix Parvovirus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1D5F7D" w:rsidRPr="008E445B" w:rsidRDefault="00C12777" w:rsidP="00991A83">
      <w:pPr>
        <w:pStyle w:val="Odstavecseseznamem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Přidejte DNA ze vzorků a kontrol do reakčního mixu podle následujícího předem nastaveného plánu analýzy: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4066"/>
        <w:gridCol w:w="3062"/>
      </w:tblGrid>
      <w:tr w:rsidR="001D5F7D" w:rsidRPr="008E445B" w:rsidTr="00DE4F2B">
        <w:trPr>
          <w:trHeight w:val="30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Typ analýzy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Objem vzorku</w:t>
            </w:r>
          </w:p>
        </w:tc>
      </w:tr>
      <w:tr w:rsidR="001D5F7D" w:rsidRPr="008E445B" w:rsidTr="00991A83">
        <w:trPr>
          <w:trHeight w:val="30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Vzorek pro analýzu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DNA extrahovaná ze vzorku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1D5F7D" w:rsidRPr="008E445B" w:rsidTr="00991A83">
        <w:trPr>
          <w:trHeight w:val="29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Positive amplification control (Pozitivní amplifikační kontrola)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Parvovirus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1D5F7D" w:rsidRPr="008E445B" w:rsidTr="00991A83">
        <w:trPr>
          <w:trHeight w:val="302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extraction control (Negativní extrakční kontrola) (NCS)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Extrahovaná NCS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1D5F7D" w:rsidRPr="008E445B" w:rsidTr="00991A83">
        <w:trPr>
          <w:trHeight w:val="30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amplification control Negativní amplifikační kontrola (NC)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DNase/RNase-free water (Voda bez DNázy/RNázy)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991A8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</w:tbl>
    <w:p w:rsidR="001D5F7D" w:rsidRPr="008E445B" w:rsidRDefault="00C12777" w:rsidP="00991A83">
      <w:pPr>
        <w:pStyle w:val="Odstavecseseznamem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Zakryjte PCR destičku, PCR stripy nebo kapiláry adhezivním víčkem destičky nebo vhodnými uzávěry.</w:t>
      </w:r>
    </w:p>
    <w:p w:rsidR="00991A83" w:rsidRPr="008E445B" w:rsidRDefault="00991A83">
      <w:pPr>
        <w:rPr>
          <w:rFonts w:asciiTheme="minorHAnsi" w:hAnsiTheme="minorHAnsi" w:cstheme="minorHAnsi"/>
          <w:sz w:val="18"/>
          <w:szCs w:val="18"/>
          <w:lang w:eastAsia="fr-FR" w:bidi="fr-FR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br w:type="page"/>
      </w:r>
    </w:p>
    <w:p w:rsidR="001D5F7D" w:rsidRPr="008E445B" w:rsidRDefault="00C12777" w:rsidP="002F7373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lastRenderedPageBreak/>
        <w:t>Amplifikace pomocí PCR v reálném čase</w:t>
      </w:r>
    </w:p>
    <w:p w:rsidR="001D5F7D" w:rsidRPr="008E445B" w:rsidRDefault="00C12777" w:rsidP="002F737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Na termocykleru vytvořte následující detektory: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3595"/>
        <w:gridCol w:w="3614"/>
      </w:tblGrid>
      <w:tr w:rsidR="001D5F7D" w:rsidRPr="008E445B" w:rsidTr="002F7373">
        <w:trPr>
          <w:trHeight w:val="30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1D5F7D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Reportér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Quencher</w:t>
            </w:r>
          </w:p>
        </w:tc>
      </w:tr>
      <w:tr w:rsidR="001D5F7D" w:rsidRPr="008E445B" w:rsidTr="002F7373">
        <w:trPr>
          <w:trHeight w:val="30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PPV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8E445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FAM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1D5F7D" w:rsidRPr="008E445B" w:rsidTr="002F7373">
        <w:trPr>
          <w:trHeight w:val="30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IPC PPV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VIC™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8E445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TAMRA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</w:tr>
      <w:tr w:rsidR="001D5F7D" w:rsidRPr="008E445B" w:rsidTr="002F7373">
        <w:trPr>
          <w:trHeight w:val="307"/>
        </w:trPr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8E445B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Pasivní reference: ROX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</w:tr>
    </w:tbl>
    <w:p w:rsidR="001D5F7D" w:rsidRPr="008E445B" w:rsidRDefault="00C12777" w:rsidP="002F7373">
      <w:pPr>
        <w:spacing w:line="276" w:lineRule="auto"/>
        <w:ind w:left="142" w:hanging="142"/>
        <w:rPr>
          <w:rFonts w:asciiTheme="minorHAnsi" w:hAnsiTheme="minorHAnsi" w:cstheme="minorHAnsi"/>
          <w:sz w:val="16"/>
          <w:szCs w:val="18"/>
        </w:rPr>
      </w:pPr>
      <w:r w:rsidRPr="008E445B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8E445B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Fluorofory TAMRA a ROX jsou zapotřebí pro analýzu PCR v reálném čase, pokud je termocykler schopen je detekovat. U ostatních termocyklerů absence schopnosti detekovat tyto fluorofory nezhoršuje analýzu PCR v reálném čase.</w:t>
      </w:r>
    </w:p>
    <w:p w:rsidR="001D5F7D" w:rsidRPr="008E445B" w:rsidRDefault="00C12777" w:rsidP="002F737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Přiřaďte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PPV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detektor a </w:t>
      </w:r>
      <w:r w:rsidRPr="008E445B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IPC PPV </w:t>
      </w: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detektor ke každé jamce se vzorkem použité v analýze.</w:t>
      </w:r>
    </w:p>
    <w:p w:rsidR="001D5F7D" w:rsidRPr="008E445B" w:rsidRDefault="00C12777" w:rsidP="002F737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Pro analýzu nastavte následující program PCR v reálném čase: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2630"/>
        <w:gridCol w:w="2630"/>
        <w:gridCol w:w="2616"/>
      </w:tblGrid>
      <w:tr w:rsidR="001D5F7D" w:rsidRPr="008E445B" w:rsidTr="002F7373">
        <w:trPr>
          <w:trHeight w:val="29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1D5F7D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Opakování kroků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Teplota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Doba trvání</w:t>
            </w:r>
          </w:p>
        </w:tc>
      </w:tr>
      <w:tr w:rsidR="001D5F7D" w:rsidRPr="008E445B" w:rsidTr="002F7373">
        <w:trPr>
          <w:trHeight w:val="26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 °C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2 minuty</w:t>
            </w:r>
          </w:p>
        </w:tc>
      </w:tr>
      <w:tr w:rsidR="001D5F7D" w:rsidRPr="008E445B" w:rsidTr="002F7373">
        <w:trPr>
          <w:trHeight w:val="269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10 minut</w:t>
            </w:r>
          </w:p>
        </w:tc>
      </w:tr>
      <w:tr w:rsidR="001D5F7D" w:rsidRPr="008E445B" w:rsidTr="002F7373">
        <w:trPr>
          <w:trHeight w:val="259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3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x40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15 sekund</w:t>
            </w:r>
          </w:p>
        </w:tc>
      </w:tr>
      <w:tr w:rsidR="001D5F7D" w:rsidRPr="008E445B" w:rsidTr="002F7373">
        <w:trPr>
          <w:trHeight w:val="278"/>
        </w:trPr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1D5F7D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60 °C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 minuta</w:t>
            </w:r>
          </w:p>
        </w:tc>
      </w:tr>
    </w:tbl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8E445B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8E445B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Sběr dat fluorescence během jednominutové fáze při teplotě 60 °C.</w:t>
      </w:r>
    </w:p>
    <w:p w:rsidR="001D5F7D" w:rsidRPr="008E445B" w:rsidRDefault="00C12777" w:rsidP="002F737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Vložte PCR destičku, PCR stripy nebo kapiláry do termocykleru a spusťte PCR v reálném čase.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2F7373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14" w:name="bookmark13"/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Analýza výsledků</w:t>
      </w:r>
      <w:bookmarkEnd w:id="14"/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FB396B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5" w:name="bookmark14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Analýza surových dat</w:t>
      </w:r>
      <w:bookmarkEnd w:id="15"/>
    </w:p>
    <w:p w:rsidR="001D5F7D" w:rsidRPr="008E445B" w:rsidRDefault="00C12777" w:rsidP="00783CEA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Pro analýzu surových dat postupujte podle doporučení výrobce termocykléru.</w:t>
      </w:r>
    </w:p>
    <w:p w:rsidR="001D5F7D" w:rsidRPr="008E445B" w:rsidRDefault="00C12777" w:rsidP="007565FA">
      <w:pPr>
        <w:pStyle w:val="Odstavecseseznamem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Prahové limity nastavte odděleně pro každý cíl PCR v reálném čase.</w:t>
      </w:r>
    </w:p>
    <w:p w:rsidR="001D5F7D" w:rsidRPr="008E445B" w:rsidRDefault="00C12777" w:rsidP="007565FA">
      <w:pPr>
        <w:pStyle w:val="Odstavecseseznamem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detektor interpretujte výsledky podle hodnot Ct vzorku získaných podle doporučení níže.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2F7373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Validace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Validace testu je akceptována, pokud jsou splněna následující kritéria: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3331"/>
        <w:gridCol w:w="3029"/>
        <w:gridCol w:w="3149"/>
      </w:tblGrid>
      <w:tr w:rsidR="001D5F7D" w:rsidRPr="008E445B" w:rsidTr="002F7373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1D5F7D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PPV detektor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PPV detektor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Validace</w:t>
            </w:r>
          </w:p>
        </w:tc>
      </w:tr>
      <w:tr w:rsidR="001D5F7D" w:rsidRPr="008E445B" w:rsidTr="002F7373">
        <w:trPr>
          <w:trHeight w:val="29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EPC PPV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= 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 QC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PPV </w:t>
            </w: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Parvovirus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± 3Ct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40 nebo 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(2)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Validováno pro PCR</w:t>
            </w:r>
          </w:p>
        </w:tc>
      </w:tr>
      <w:tr w:rsidR="001D5F7D" w:rsidRPr="008E445B" w:rsidTr="002F7373">
        <w:trPr>
          <w:trHeight w:val="29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NCS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Validováno pro extrakci</w:t>
            </w:r>
          </w:p>
        </w:tc>
      </w:tr>
      <w:tr w:rsidR="001D5F7D" w:rsidRPr="008E445B" w:rsidTr="002F7373">
        <w:trPr>
          <w:trHeight w:val="31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NC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PCR složky validovány</w:t>
            </w:r>
          </w:p>
        </w:tc>
      </w:tr>
    </w:tbl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8E445B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8E445B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Viz hodnoty uvedené v oddílu 2.1 „EPC“, certifikátu o analýze šarže použité pro daný test.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8E445B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2)</w:t>
      </w:r>
      <w:r w:rsidRPr="008E445B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Hodnota IPC v EPC by se neměla použít k validaci testu.</w:t>
      </w:r>
    </w:p>
    <w:p w:rsidR="002F7373" w:rsidRPr="008E445B" w:rsidRDefault="002F7373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2F7373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Interpretace výsledků</w:t>
      </w:r>
    </w:p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analyzovaný vzorek by měly být výsledky interpretovány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3600"/>
        <w:gridCol w:w="3581"/>
      </w:tblGrid>
      <w:tr w:rsidR="001D5F7D" w:rsidRPr="008E445B" w:rsidTr="002F7373">
        <w:trPr>
          <w:trHeight w:val="307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PPV detektor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PPV detektor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Interpretace</w:t>
            </w:r>
          </w:p>
        </w:tc>
      </w:tr>
      <w:tr w:rsidR="001D5F7D" w:rsidRPr="008E445B" w:rsidTr="002F7373">
        <w:trPr>
          <w:trHeight w:val="298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40 nebo 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PPV detekován</w:t>
            </w:r>
          </w:p>
        </w:tc>
      </w:tr>
      <w:tr w:rsidR="001D5F7D" w:rsidRPr="008E445B" w:rsidTr="002F7373">
        <w:trPr>
          <w:trHeight w:val="30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PPV nedetekován</w:t>
            </w:r>
          </w:p>
        </w:tc>
      </w:tr>
      <w:tr w:rsidR="001D5F7D" w:rsidRPr="008E445B" w:rsidTr="002F7373">
        <w:trPr>
          <w:trHeight w:val="31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F7D" w:rsidRPr="008E445B" w:rsidRDefault="007565FA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F7D" w:rsidRPr="008E445B" w:rsidRDefault="00C12777" w:rsidP="002F737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Nevalidováno</w:t>
            </w:r>
            <w:r w:rsidRPr="008E445B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</w:tr>
    </w:tbl>
    <w:p w:rsidR="001D5F7D" w:rsidRPr="008E445B" w:rsidRDefault="00C12777" w:rsidP="00783CE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8E445B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8E445B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Vzorek bude vrácen jako nevalidovaný z důvodu negativní IPC.</w:t>
      </w:r>
    </w:p>
    <w:p w:rsidR="001D5F7D" w:rsidRPr="008E445B" w:rsidRDefault="001D5F7D" w:rsidP="00783CE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D5F7D" w:rsidRPr="008E445B" w:rsidRDefault="00C12777" w:rsidP="00783CEA">
      <w:pPr>
        <w:spacing w:line="276" w:lineRule="auto"/>
        <w:ind w:left="360" w:hanging="360"/>
        <w:outlineLvl w:val="3"/>
        <w:rPr>
          <w:rFonts w:asciiTheme="minorHAnsi" w:hAnsiTheme="minorHAnsi" w:cstheme="minorHAnsi"/>
          <w:b/>
          <w:sz w:val="18"/>
          <w:szCs w:val="18"/>
        </w:rPr>
      </w:pPr>
      <w:bookmarkStart w:id="16" w:name="bookmark15"/>
      <w:r w:rsidRPr="008E445B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Postup pro zacházení s nevalidovanými vzorky</w:t>
      </w:r>
      <w:bookmarkEnd w:id="16"/>
    </w:p>
    <w:p w:rsidR="001D5F7D" w:rsidRPr="008E445B" w:rsidRDefault="00C12777" w:rsidP="002F7373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Nevalidovaný vzorek DNA nařeďte v poměru 1 : 10 v 1X TE pufru.</w:t>
      </w:r>
    </w:p>
    <w:p w:rsidR="001D5F7D" w:rsidRPr="008E445B" w:rsidRDefault="00C12777" w:rsidP="002F7373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Proveďte novou PCR analýzu na 5 μl tohoto ředění.</w:t>
      </w:r>
    </w:p>
    <w:p w:rsidR="001D5F7D" w:rsidRPr="008E445B" w:rsidRDefault="00C12777" w:rsidP="002F7373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Pokud je zředěná DNA pozitivní nebo negativní na PPV s vyhovujícím výsledkem IPC, je získaný výsledek validován.</w:t>
      </w:r>
    </w:p>
    <w:p w:rsidR="001D5F7D" w:rsidRPr="008E445B" w:rsidRDefault="00C12777" w:rsidP="002F7373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Pokud je zředěná DNA negativní na PPV a současně je nevyhovující výsledek IPC, získaný výsledek stále není validován. V takovém případě opakujte extrakci nukleové kyseliny za použití vzorku, který je před extrakcí předem naředěn 1 : 10 v 1X PBS pufru.</w:t>
      </w:r>
    </w:p>
    <w:p w:rsidR="002F7373" w:rsidRPr="008E445B" w:rsidRDefault="00C12777" w:rsidP="002F7373">
      <w:pPr>
        <w:pStyle w:val="Odstavecseseznamem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8E445B">
        <w:rPr>
          <w:rFonts w:asciiTheme="minorHAnsi" w:eastAsia="Times New Roman" w:hAnsiTheme="minorHAnsi" w:cstheme="minorHAnsi"/>
          <w:sz w:val="18"/>
          <w:szCs w:val="18"/>
          <w:lang w:bidi="cs-CZ"/>
        </w:rPr>
        <w:t>Pokud výsledek stále není validován, opakujte analýzu na novém vzorku.</w:t>
      </w:r>
    </w:p>
    <w:p w:rsidR="00326A19" w:rsidRPr="008E445B" w:rsidRDefault="00326A19">
      <w:pPr>
        <w:rPr>
          <w:rFonts w:asciiTheme="minorHAnsi" w:hAnsiTheme="minorHAnsi" w:cstheme="minorHAnsi"/>
          <w:sz w:val="18"/>
          <w:szCs w:val="18"/>
        </w:rPr>
        <w:sectPr w:rsidR="00326A19" w:rsidRPr="008E445B" w:rsidSect="00E027EB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568" w:right="427" w:bottom="709" w:left="567" w:header="426" w:footer="3" w:gutter="0"/>
          <w:cols w:space="720"/>
          <w:noEndnote/>
          <w:titlePg/>
          <w:docGrid w:linePitch="360"/>
        </w:sectPr>
      </w:pPr>
    </w:p>
    <w:p w:rsidR="00326A19" w:rsidRPr="008E445B" w:rsidRDefault="00326A19" w:rsidP="00A5131A">
      <w:pPr>
        <w:spacing w:line="276" w:lineRule="auto"/>
        <w:outlineLvl w:val="3"/>
        <w:rPr>
          <w:rFonts w:asciiTheme="minorHAnsi" w:hAnsiTheme="minorHAnsi" w:cstheme="minorHAnsi"/>
          <w:sz w:val="18"/>
          <w:szCs w:val="18"/>
        </w:rPr>
      </w:pPr>
      <w:bookmarkStart w:id="17" w:name="bookmark18"/>
      <w:r w:rsidRPr="008E445B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br w:type="column"/>
      </w:r>
      <w:bookmarkEnd w:id="17"/>
    </w:p>
    <w:p w:rsidR="00326A19" w:rsidRPr="008E445B" w:rsidRDefault="00326A19" w:rsidP="00326A19">
      <w:pPr>
        <w:spacing w:line="276" w:lineRule="auto"/>
        <w:rPr>
          <w:rFonts w:asciiTheme="minorHAnsi" w:hAnsiTheme="minorHAnsi" w:cstheme="minorHAnsi"/>
          <w:sz w:val="18"/>
          <w:szCs w:val="18"/>
        </w:rPr>
        <w:sectPr w:rsidR="00326A19" w:rsidRPr="008E445B" w:rsidSect="00EE7D08">
          <w:footerReference w:type="first" r:id="rId12"/>
          <w:type w:val="continuous"/>
          <w:pgSz w:w="11909" w:h="16834"/>
          <w:pgMar w:top="568" w:right="427" w:bottom="709" w:left="567" w:header="0" w:footer="3" w:gutter="0"/>
          <w:cols w:num="2" w:space="425"/>
          <w:noEndnote/>
          <w:titlePg/>
          <w:docGrid w:linePitch="360"/>
        </w:sectPr>
      </w:pPr>
    </w:p>
    <w:p w:rsidR="00326A19" w:rsidRPr="008E445B" w:rsidRDefault="00326A19" w:rsidP="00326A19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326A19" w:rsidRPr="008E445B" w:rsidSect="00145C3C">
      <w:footerReference w:type="even" r:id="rId13"/>
      <w:footerReference w:type="default" r:id="rId14"/>
      <w:footerReference w:type="first" r:id="rId15"/>
      <w:type w:val="continuous"/>
      <w:pgSz w:w="11909" w:h="16834"/>
      <w:pgMar w:top="426" w:right="569" w:bottom="1135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AD" w:rsidRDefault="008576AD">
      <w:r>
        <w:separator/>
      </w:r>
    </w:p>
  </w:endnote>
  <w:endnote w:type="continuationSeparator" w:id="0">
    <w:p w:rsidR="008576AD" w:rsidRDefault="0085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76"/>
      <w:gridCol w:w="5616"/>
    </w:tblGrid>
    <w:tr w:rsidR="00326A19" w:rsidRPr="00C25380" w:rsidTr="009E4863">
      <w:trPr>
        <w:trHeight w:val="298"/>
      </w:trPr>
      <w:tc>
        <w:tcPr>
          <w:tcW w:w="5376" w:type="dxa"/>
          <w:shd w:val="clear" w:color="auto" w:fill="FFFFFF"/>
          <w:vAlign w:val="bottom"/>
        </w:tcPr>
        <w:p w:rsidR="00326A19" w:rsidRPr="00C25380" w:rsidRDefault="00326A19" w:rsidP="009E4863">
          <w:pPr>
            <w:spacing w:line="276" w:lineRule="auto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C1484A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2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  <w:tc>
        <w:tcPr>
          <w:tcW w:w="5616" w:type="dxa"/>
          <w:shd w:val="clear" w:color="auto" w:fill="FFFFFF"/>
          <w:vAlign w:val="center"/>
        </w:tcPr>
        <w:p w:rsidR="00326A19" w:rsidRPr="009A490E" w:rsidRDefault="00326A19" w:rsidP="009E4863">
          <w:pPr>
            <w:spacing w:line="276" w:lineRule="auto"/>
            <w:jc w:val="right"/>
            <w:rPr>
              <w:rFonts w:ascii="Arial Narrow" w:hAnsi="Arial Narrow"/>
              <w:i/>
              <w:sz w:val="18"/>
              <w:szCs w:val="18"/>
            </w:rPr>
          </w:pPr>
        </w:p>
      </w:tc>
    </w:tr>
  </w:tbl>
  <w:p w:rsidR="00326A19" w:rsidRDefault="00326A19">
    <w:pPr>
      <w:pStyle w:val="Zpat"/>
    </w:pPr>
  </w:p>
  <w:p w:rsidR="00326A19" w:rsidRDefault="0032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76"/>
      <w:gridCol w:w="3610"/>
    </w:tblGrid>
    <w:tr w:rsidR="00326A19" w:rsidRPr="00C25380" w:rsidTr="009E4863">
      <w:trPr>
        <w:trHeight w:val="230"/>
      </w:trPr>
      <w:tc>
        <w:tcPr>
          <w:tcW w:w="7176" w:type="dxa"/>
          <w:shd w:val="clear" w:color="auto" w:fill="FFFFFF"/>
        </w:tcPr>
        <w:p w:rsidR="00326A19" w:rsidRPr="000D4622" w:rsidRDefault="00326A19" w:rsidP="00D8635D">
          <w:pPr>
            <w:spacing w:line="276" w:lineRule="auto"/>
            <w:rPr>
              <w:rFonts w:ascii="Arial Narrow" w:hAnsi="Arial Narrow"/>
              <w:i/>
              <w:sz w:val="18"/>
              <w:szCs w:val="18"/>
            </w:rPr>
          </w:pPr>
        </w:p>
      </w:tc>
      <w:tc>
        <w:tcPr>
          <w:tcW w:w="3610" w:type="dxa"/>
          <w:shd w:val="clear" w:color="auto" w:fill="FFFFFF"/>
        </w:tcPr>
        <w:p w:rsidR="00326A19" w:rsidRPr="00C25380" w:rsidRDefault="00326A19" w:rsidP="009E4863">
          <w:pPr>
            <w:spacing w:line="276" w:lineRule="auto"/>
            <w:jc w:val="right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C1484A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3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</w:tr>
  </w:tbl>
  <w:p w:rsidR="00326A19" w:rsidRDefault="00326A19">
    <w:pPr>
      <w:pStyle w:val="Zpat"/>
    </w:pPr>
  </w:p>
  <w:p w:rsidR="00326A19" w:rsidRDefault="00326A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19" w:rsidRDefault="00326A19" w:rsidP="00326A19">
    <w:pPr>
      <w:pStyle w:val="Zpat"/>
    </w:pPr>
  </w:p>
  <w:p w:rsidR="00326A19" w:rsidRDefault="00326A1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19" w:rsidRDefault="00866B81" w:rsidP="00055ACA">
    <w:pPr>
      <w:outlineLvl w:val="3"/>
    </w:pPr>
    <w:r>
      <w:t>4</w:t>
    </w:r>
  </w:p>
  <w:p w:rsidR="00326A19" w:rsidRDefault="00326A19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76"/>
      <w:gridCol w:w="5616"/>
    </w:tblGrid>
    <w:tr w:rsidR="00330583" w:rsidRPr="00C25380" w:rsidTr="009E4863">
      <w:trPr>
        <w:trHeight w:val="298"/>
      </w:trPr>
      <w:tc>
        <w:tcPr>
          <w:tcW w:w="5376" w:type="dxa"/>
          <w:shd w:val="clear" w:color="auto" w:fill="FFFFFF"/>
          <w:vAlign w:val="bottom"/>
        </w:tcPr>
        <w:p w:rsidR="00330583" w:rsidRPr="00C25380" w:rsidRDefault="00330583" w:rsidP="009E4863">
          <w:pPr>
            <w:spacing w:line="276" w:lineRule="auto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3654E8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0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  <w:tc>
        <w:tcPr>
          <w:tcW w:w="5616" w:type="dxa"/>
          <w:shd w:val="clear" w:color="auto" w:fill="FFFFFF"/>
          <w:vAlign w:val="center"/>
        </w:tcPr>
        <w:p w:rsidR="00330583" w:rsidRPr="009A490E" w:rsidRDefault="00330583" w:rsidP="009E4863">
          <w:pPr>
            <w:spacing w:line="276" w:lineRule="auto"/>
            <w:jc w:val="right"/>
            <w:rPr>
              <w:rFonts w:ascii="Arial Narrow" w:hAnsi="Arial Narrow"/>
              <w:i/>
              <w:sz w:val="18"/>
              <w:szCs w:val="18"/>
            </w:rPr>
          </w:pPr>
          <w:r w:rsidRPr="00330583">
            <w:rPr>
              <w:rFonts w:ascii="Times New Roman" w:eastAsia="Times New Roman" w:hAnsi="Times New Roman" w:cs="Times New Roman"/>
              <w:i/>
              <w:sz w:val="18"/>
              <w:szCs w:val="18"/>
              <w:lang w:bidi="cs-CZ"/>
            </w:rPr>
            <w:t>Souprava VetMAX™ Porcine Parvovirus Návod k použití</w:t>
          </w:r>
        </w:p>
      </w:tc>
    </w:tr>
  </w:tbl>
  <w:p w:rsidR="00991A83" w:rsidRDefault="00991A83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76"/>
      <w:gridCol w:w="3610"/>
    </w:tblGrid>
    <w:tr w:rsidR="00330583" w:rsidRPr="00C25380" w:rsidTr="009E4863">
      <w:trPr>
        <w:trHeight w:val="230"/>
      </w:trPr>
      <w:tc>
        <w:tcPr>
          <w:tcW w:w="7176" w:type="dxa"/>
          <w:shd w:val="clear" w:color="auto" w:fill="FFFFFF"/>
        </w:tcPr>
        <w:p w:rsidR="00330583" w:rsidRPr="00330583" w:rsidRDefault="00330583" w:rsidP="009E4863">
          <w:pPr>
            <w:spacing w:line="276" w:lineRule="auto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30583">
            <w:rPr>
              <w:rFonts w:ascii="Times New Roman" w:eastAsia="Times New Roman" w:hAnsi="Times New Roman" w:cs="Times New Roman"/>
              <w:i/>
              <w:sz w:val="18"/>
              <w:szCs w:val="18"/>
              <w:lang w:bidi="cs-CZ"/>
            </w:rPr>
            <w:t>Souprava VetMAX™ Porcine Parvovirus Návod k použití</w:t>
          </w:r>
        </w:p>
      </w:tc>
      <w:tc>
        <w:tcPr>
          <w:tcW w:w="3610" w:type="dxa"/>
          <w:shd w:val="clear" w:color="auto" w:fill="FFFFFF"/>
        </w:tcPr>
        <w:p w:rsidR="00330583" w:rsidRPr="00C25380" w:rsidRDefault="00330583" w:rsidP="009E4863">
          <w:pPr>
            <w:spacing w:line="276" w:lineRule="auto"/>
            <w:jc w:val="right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3654E8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0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</w:tr>
  </w:tbl>
  <w:p w:rsidR="00330583" w:rsidRDefault="00330583">
    <w:pPr>
      <w:pStyle w:val="Zpa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EA" w:rsidRPr="00C25380" w:rsidRDefault="00783CEA" w:rsidP="00783CEA">
    <w:pPr>
      <w:outlineLvl w:val="3"/>
      <w:rPr>
        <w:rFonts w:ascii="Arial Narrow" w:hAnsi="Arial Narrow"/>
        <w:b/>
        <w:sz w:val="18"/>
        <w:szCs w:val="18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20D176C8" wp14:editId="1EC69154">
          <wp:simplePos x="0" y="0"/>
          <wp:positionH relativeFrom="column">
            <wp:posOffset>5854907</wp:posOffset>
          </wp:positionH>
          <wp:positionV relativeFrom="paragraph">
            <wp:posOffset>-22529</wp:posOffset>
          </wp:positionV>
          <wp:extent cx="1003935" cy="238760"/>
          <wp:effectExtent l="0" t="0" r="5715" b="8890"/>
          <wp:wrapNone/>
          <wp:docPr id="3" name="Obrázek 3" descr="C:\Users\uzivatel\AppData\Local\Temp\FineReader11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Temp\FineReader11.00\media\image1.jpe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380">
      <w:rPr>
        <w:rFonts w:ascii="Arial Narrow" w:eastAsia="Arial Narrow" w:hAnsi="Arial Narrow" w:cs="Arial Narrow"/>
        <w:b/>
        <w:sz w:val="18"/>
        <w:szCs w:val="18"/>
        <w:lang w:bidi="cs-CZ"/>
      </w:rPr>
      <w:t>Jen pro veterinární použití. Jen pro použití in vitro.</w:t>
    </w:r>
  </w:p>
  <w:p w:rsidR="00783CEA" w:rsidRDefault="00783CEA" w:rsidP="00783CEA">
    <w:pPr>
      <w:pStyle w:val="Zpat"/>
    </w:pPr>
  </w:p>
  <w:p w:rsidR="00783CEA" w:rsidRDefault="00783C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AD" w:rsidRDefault="008576AD"/>
  </w:footnote>
  <w:footnote w:type="continuationSeparator" w:id="0">
    <w:p w:rsidR="008576AD" w:rsidRDefault="00857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EB" w:rsidRPr="00C1484A" w:rsidRDefault="00E027EB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C1484A">
      <w:rPr>
        <w:rFonts w:asciiTheme="minorHAnsi" w:hAnsiTheme="minorHAnsi" w:cstheme="minorHAnsi"/>
        <w:b/>
        <w:bCs/>
        <w:sz w:val="22"/>
        <w:szCs w:val="22"/>
      </w:rPr>
      <w:t xml:space="preserve">Text </w:t>
    </w:r>
    <w:r w:rsidR="00F775E4" w:rsidRPr="00C1484A">
      <w:rPr>
        <w:rFonts w:asciiTheme="minorHAnsi" w:hAnsiTheme="minorHAnsi" w:cstheme="minorHAnsi"/>
        <w:b/>
        <w:bCs/>
        <w:sz w:val="22"/>
        <w:szCs w:val="22"/>
      </w:rPr>
      <w:t>návodu k použití</w:t>
    </w:r>
    <w:r w:rsidRPr="00C1484A">
      <w:rPr>
        <w:rFonts w:asciiTheme="minorHAnsi" w:hAnsiTheme="minorHAnsi" w:cstheme="minorHAnsi"/>
        <w:b/>
        <w:bCs/>
        <w:sz w:val="22"/>
        <w:szCs w:val="22"/>
      </w:rPr>
      <w:t xml:space="preserve"> součást dokumentace schválené rozhodnutím sp.zn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2025133344"/>
        <w:placeholder>
          <w:docPart w:val="F37C779004B9491EB24F32021657E3BF"/>
        </w:placeholder>
        <w:text/>
      </w:sdtPr>
      <w:sdtEndPr/>
      <w:sdtContent>
        <w:r w:rsidR="00F775E4" w:rsidRPr="00C1484A">
          <w:rPr>
            <w:rFonts w:asciiTheme="minorHAnsi" w:hAnsiTheme="minorHAnsi" w:cstheme="minorHAnsi"/>
            <w:b/>
            <w:bCs/>
            <w:sz w:val="22"/>
            <w:szCs w:val="22"/>
          </w:rPr>
          <w:t>USKVBL/2606/2020/POD</w:t>
        </w:r>
      </w:sdtContent>
    </w:sdt>
    <w:r w:rsidRPr="00C1484A">
      <w:rPr>
        <w:rFonts w:asciiTheme="minorHAnsi" w:hAnsiTheme="minorHAnsi" w:cstheme="minorHAnsi"/>
        <w:b/>
        <w:bCs/>
        <w:sz w:val="22"/>
        <w:szCs w:val="22"/>
      </w:rPr>
      <w:t xml:space="preserve"> čj.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1338460159"/>
        <w:placeholder>
          <w:docPart w:val="F37C779004B9491EB24F32021657E3BF"/>
        </w:placeholder>
        <w:text/>
      </w:sdtPr>
      <w:sdtContent>
        <w:r w:rsidR="00C1484A" w:rsidRPr="00C1484A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USKVBL/7158/2020/REG Podb</w:t>
        </w:r>
      </w:sdtContent>
    </w:sdt>
    <w:r w:rsidRPr="00C1484A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419601750"/>
        <w:placeholder>
          <w:docPart w:val="898AB1CF2FE14A9FA89ACB1D38862F23"/>
        </w:placeholder>
        <w:date w:fullDate="2020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1484A" w:rsidRPr="00C1484A">
          <w:rPr>
            <w:rFonts w:asciiTheme="minorHAnsi" w:hAnsiTheme="minorHAnsi" w:cstheme="minorHAnsi"/>
            <w:b/>
            <w:bCs/>
            <w:sz w:val="22"/>
            <w:szCs w:val="22"/>
          </w:rPr>
          <w:t>17.6.2020</w:t>
        </w:r>
      </w:sdtContent>
    </w:sdt>
    <w:r w:rsidRPr="00C1484A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1227986317"/>
        <w:placeholder>
          <w:docPart w:val="815BC11FA9D945108F527E95EAF21D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="00F775E4" w:rsidRPr="00C1484A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1484A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63911809"/>
        <w:placeholder>
          <w:docPart w:val="F37C779004B9491EB24F32021657E3BF"/>
        </w:placeholder>
        <w:text/>
      </w:sdtPr>
      <w:sdtEndPr/>
      <w:sdtContent>
        <w:r w:rsidR="00F775E4" w:rsidRPr="00C1484A">
          <w:rPr>
            <w:rFonts w:asciiTheme="minorHAnsi" w:hAnsiTheme="minorHAnsi" w:cstheme="minorHAnsi"/>
            <w:b/>
            <w:bCs/>
            <w:sz w:val="22"/>
            <w:szCs w:val="22"/>
          </w:rPr>
          <w:t>VetMAX Porcine Parvovirus Kit</w:t>
        </w:r>
      </w:sdtContent>
    </w:sdt>
  </w:p>
  <w:p w:rsidR="00CC5E94" w:rsidRDefault="00CC5E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E74"/>
    <w:multiLevelType w:val="hybridMultilevel"/>
    <w:tmpl w:val="020E1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63C"/>
    <w:multiLevelType w:val="hybridMultilevel"/>
    <w:tmpl w:val="B6C63978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809"/>
    <w:multiLevelType w:val="hybridMultilevel"/>
    <w:tmpl w:val="7F3207F2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324BEC">
      <w:start w:val="4"/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3350"/>
    <w:multiLevelType w:val="hybridMultilevel"/>
    <w:tmpl w:val="6D5CB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E5350"/>
    <w:multiLevelType w:val="hybridMultilevel"/>
    <w:tmpl w:val="DE1A42DA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0A03"/>
    <w:multiLevelType w:val="hybridMultilevel"/>
    <w:tmpl w:val="C50E4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685F"/>
    <w:multiLevelType w:val="hybridMultilevel"/>
    <w:tmpl w:val="28BE5B78"/>
    <w:lvl w:ilvl="0" w:tplc="9BB2709E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6CAEB890">
      <w:start w:val="5"/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671D"/>
    <w:multiLevelType w:val="hybridMultilevel"/>
    <w:tmpl w:val="42F8B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13E"/>
    <w:multiLevelType w:val="hybridMultilevel"/>
    <w:tmpl w:val="0A722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E93"/>
    <w:multiLevelType w:val="hybridMultilevel"/>
    <w:tmpl w:val="B8BCA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C06B2"/>
    <w:multiLevelType w:val="hybridMultilevel"/>
    <w:tmpl w:val="34C00522"/>
    <w:lvl w:ilvl="0" w:tplc="34DC5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20505"/>
    <w:multiLevelType w:val="hybridMultilevel"/>
    <w:tmpl w:val="98B4A698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7D"/>
    <w:rsid w:val="000F3623"/>
    <w:rsid w:val="00145C3C"/>
    <w:rsid w:val="00147661"/>
    <w:rsid w:val="001D5F7D"/>
    <w:rsid w:val="001F7B0E"/>
    <w:rsid w:val="00215930"/>
    <w:rsid w:val="002F7373"/>
    <w:rsid w:val="00326A19"/>
    <w:rsid w:val="00330583"/>
    <w:rsid w:val="003654E8"/>
    <w:rsid w:val="00485F0C"/>
    <w:rsid w:val="00511070"/>
    <w:rsid w:val="00604104"/>
    <w:rsid w:val="007565FA"/>
    <w:rsid w:val="00783CEA"/>
    <w:rsid w:val="008576AD"/>
    <w:rsid w:val="00865DD9"/>
    <w:rsid w:val="00866B81"/>
    <w:rsid w:val="008E2D79"/>
    <w:rsid w:val="008E445B"/>
    <w:rsid w:val="00944C54"/>
    <w:rsid w:val="00991A83"/>
    <w:rsid w:val="00A5131A"/>
    <w:rsid w:val="00A92AC8"/>
    <w:rsid w:val="00A97B9E"/>
    <w:rsid w:val="00AC7102"/>
    <w:rsid w:val="00C1070A"/>
    <w:rsid w:val="00C12777"/>
    <w:rsid w:val="00C13DE3"/>
    <w:rsid w:val="00C1484A"/>
    <w:rsid w:val="00C25172"/>
    <w:rsid w:val="00C70556"/>
    <w:rsid w:val="00CC5E94"/>
    <w:rsid w:val="00D47626"/>
    <w:rsid w:val="00D8635D"/>
    <w:rsid w:val="00DE4F2B"/>
    <w:rsid w:val="00E027EB"/>
    <w:rsid w:val="00E47D93"/>
    <w:rsid w:val="00F15689"/>
    <w:rsid w:val="00F775E4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8C2A5C-F0B7-440B-94C3-DA06EC7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CEA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3C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CE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83C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CEA"/>
    <w:rPr>
      <w:color w:val="000000"/>
    </w:rPr>
  </w:style>
  <w:style w:type="paragraph" w:styleId="Odstavecseseznamem">
    <w:name w:val="List Paragraph"/>
    <w:basedOn w:val="Normln"/>
    <w:uiPriority w:val="34"/>
    <w:qFormat/>
    <w:rsid w:val="00783CEA"/>
    <w:pPr>
      <w:ind w:left="720"/>
      <w:contextualSpacing/>
    </w:pPr>
  </w:style>
  <w:style w:type="character" w:styleId="Zstupntext">
    <w:name w:val="Placeholder Text"/>
    <w:rsid w:val="00E027EB"/>
    <w:rPr>
      <w:color w:val="808080"/>
    </w:rPr>
  </w:style>
  <w:style w:type="character" w:styleId="Siln">
    <w:name w:val="Strong"/>
    <w:basedOn w:val="Standardnpsmoodstavce"/>
    <w:uiPriority w:val="22"/>
    <w:qFormat/>
    <w:rsid w:val="00E02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zivatel\AppData\Local\Temp\FineReader11.00\media\image1.jpe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7C779004B9491EB24F32021657E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60B71-6952-45E0-BDAC-6575BC13BC39}"/>
      </w:docPartPr>
      <w:docPartBody>
        <w:p w:rsidR="00F83294" w:rsidRDefault="00213EC8" w:rsidP="00213EC8">
          <w:pPr>
            <w:pStyle w:val="F37C779004B9491EB24F32021657E3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8AB1CF2FE14A9FA89ACB1D38862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D4030-995C-4054-80E8-D078DD0EB5F6}"/>
      </w:docPartPr>
      <w:docPartBody>
        <w:p w:rsidR="00F83294" w:rsidRDefault="00213EC8" w:rsidP="00213EC8">
          <w:pPr>
            <w:pStyle w:val="898AB1CF2FE14A9FA89ACB1D38862F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15BC11FA9D945108F527E95EAF21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3983F-79BD-4720-ACD2-3182FCBDB9CC}"/>
      </w:docPartPr>
      <w:docPartBody>
        <w:p w:rsidR="00F83294" w:rsidRDefault="00213EC8" w:rsidP="00213EC8">
          <w:pPr>
            <w:pStyle w:val="815BC11FA9D945108F527E95EAF21DF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C8"/>
    <w:rsid w:val="001E0BBB"/>
    <w:rsid w:val="00213EC8"/>
    <w:rsid w:val="00B24176"/>
    <w:rsid w:val="00F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3EC8"/>
    <w:rPr>
      <w:color w:val="808080"/>
    </w:rPr>
  </w:style>
  <w:style w:type="paragraph" w:customStyle="1" w:styleId="F37C779004B9491EB24F32021657E3BF">
    <w:name w:val="F37C779004B9491EB24F32021657E3BF"/>
    <w:rsid w:val="00213EC8"/>
  </w:style>
  <w:style w:type="paragraph" w:customStyle="1" w:styleId="898AB1CF2FE14A9FA89ACB1D38862F23">
    <w:name w:val="898AB1CF2FE14A9FA89ACB1D38862F23"/>
    <w:rsid w:val="00213EC8"/>
  </w:style>
  <w:style w:type="paragraph" w:customStyle="1" w:styleId="815BC11FA9D945108F527E95EAF21DFE">
    <w:name w:val="815BC11FA9D945108F527E95EAF21DFE"/>
    <w:rsid w:val="00213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1281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VetMAX™ Schmallenberg Virus Kit Instructions for Use (EN)(MAN0008328 Rev.B)</vt:lpstr>
      <vt:lpstr>VetMAX™ Schmallenberg Virus Kit Instructions for Use (EN)(MAN0008328 Rev.B)</vt:lpstr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Schmallenberg Virus Kit Instructions for Use (EN)(MAN0008328 Rev.B)</dc:title>
  <dc:subject>VetMAX™ Schmallenberg Virus Kit (SBVS50)</dc:subject>
  <dc:creator>uzivatel</dc:creator>
  <cp:lastModifiedBy>Podbřecká Milena</cp:lastModifiedBy>
  <cp:revision>9</cp:revision>
  <cp:lastPrinted>2020-06-17T12:29:00Z</cp:lastPrinted>
  <dcterms:created xsi:type="dcterms:W3CDTF">2020-01-31T15:08:00Z</dcterms:created>
  <dcterms:modified xsi:type="dcterms:W3CDTF">2020-06-17T12:29:00Z</dcterms:modified>
</cp:coreProperties>
</file>