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99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0F14992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1" w14:textId="77777777" w:rsidR="00C979A6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2" w14:textId="77777777" w:rsidR="00C979A6" w:rsidRPr="00474C50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0F14993B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C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0F14993D" w14:textId="77777777" w:rsidR="00C114FF" w:rsidRPr="00474C50" w:rsidRDefault="00C114FF" w:rsidP="00266155">
      <w:pPr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0F14993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F" w14:textId="248A618E" w:rsidR="00A75CA4" w:rsidRDefault="00037BAD" w:rsidP="006B18DA">
      <w:pPr>
        <w:tabs>
          <w:tab w:val="clear" w:pos="567"/>
        </w:tabs>
        <w:spacing w:line="240" w:lineRule="auto"/>
      </w:pPr>
      <w:bookmarkStart w:id="1" w:name="_Hlk48202789"/>
      <w:proofErr w:type="spellStart"/>
      <w:r>
        <w:t>Danilon</w:t>
      </w:r>
      <w:proofErr w:type="spellEnd"/>
      <w:r>
        <w:t xml:space="preserve"> </w:t>
      </w:r>
      <w:proofErr w:type="spellStart"/>
      <w:r>
        <w:t>Equidos</w:t>
      </w:r>
      <w:proofErr w:type="spellEnd"/>
      <w:r>
        <w:t xml:space="preserve"> NF 1,5 g/sáček granule v sáčku pro koně a poníky </w:t>
      </w:r>
      <w:bookmarkStart w:id="2" w:name="_Hlk38038151"/>
    </w:p>
    <w:bookmarkEnd w:id="1"/>
    <w:bookmarkEnd w:id="2"/>
    <w:p w14:paraId="0F149940" w14:textId="275C8532" w:rsidR="00A75CA4" w:rsidRDefault="00A75C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E83C4" w14:textId="77777777" w:rsidR="00845F95" w:rsidRPr="00474C50" w:rsidRDefault="00845F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41" w14:textId="77777777"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0F14994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43" w14:textId="0400E7EF" w:rsidR="00821F54" w:rsidRPr="00821F54" w:rsidRDefault="0026219D" w:rsidP="007F414B">
      <w:pPr>
        <w:rPr>
          <w:spacing w:val="-2"/>
          <w:szCs w:val="22"/>
        </w:rPr>
      </w:pPr>
      <w:r>
        <w:t xml:space="preserve">Jeden </w:t>
      </w:r>
      <w:proofErr w:type="gramStart"/>
      <w:r w:rsidR="00821F54">
        <w:t>3g</w:t>
      </w:r>
      <w:proofErr w:type="gramEnd"/>
      <w:r w:rsidR="00821F54">
        <w:t xml:space="preserve"> sáček obsahuje</w:t>
      </w:r>
      <w:r>
        <w:t>:</w:t>
      </w:r>
    </w:p>
    <w:p w14:paraId="0F149944" w14:textId="77777777" w:rsidR="00821F54" w:rsidRPr="00821F54" w:rsidRDefault="00821F54" w:rsidP="00821F54">
      <w:pPr>
        <w:tabs>
          <w:tab w:val="left" w:pos="540"/>
        </w:tabs>
        <w:ind w:left="540" w:right="-33" w:hanging="540"/>
        <w:jc w:val="both"/>
        <w:rPr>
          <w:color w:val="000000"/>
          <w:spacing w:val="-2"/>
          <w:szCs w:val="22"/>
        </w:rPr>
      </w:pPr>
    </w:p>
    <w:p w14:paraId="0F149945" w14:textId="77777777" w:rsidR="00821F54" w:rsidRPr="00821F54" w:rsidRDefault="00821F54" w:rsidP="00E54B97">
      <w:pPr>
        <w:tabs>
          <w:tab w:val="left" w:pos="540"/>
        </w:tabs>
        <w:ind w:right="-33"/>
        <w:jc w:val="both"/>
        <w:rPr>
          <w:b/>
          <w:color w:val="000000"/>
          <w:spacing w:val="-2"/>
          <w:szCs w:val="22"/>
        </w:rPr>
      </w:pPr>
      <w:r>
        <w:rPr>
          <w:b/>
          <w:color w:val="000000"/>
        </w:rPr>
        <w:t>Léčivá látka</w:t>
      </w:r>
    </w:p>
    <w:p w14:paraId="0F149947" w14:textId="58EF5EDE" w:rsidR="00821F54" w:rsidRPr="00821F54" w:rsidRDefault="00821F54" w:rsidP="00E54B97">
      <w:pPr>
        <w:tabs>
          <w:tab w:val="clear" w:pos="567"/>
          <w:tab w:val="left" w:pos="3402"/>
          <w:tab w:val="right" w:pos="5580"/>
        </w:tabs>
        <w:ind w:right="-33"/>
        <w:jc w:val="both"/>
        <w:rPr>
          <w:color w:val="000000"/>
          <w:spacing w:val="-2"/>
          <w:szCs w:val="22"/>
        </w:rPr>
      </w:pPr>
      <w:r>
        <w:rPr>
          <w:color w:val="000000"/>
        </w:rPr>
        <w:t>Suxibuzon</w:t>
      </w:r>
      <w:r w:rsidR="007F414B">
        <w:rPr>
          <w:color w:val="000000"/>
        </w:rPr>
        <w:t>um</w:t>
      </w:r>
      <w:r w:rsidR="003017E5">
        <w:rPr>
          <w:color w:val="000000"/>
        </w:rPr>
        <w:tab/>
      </w:r>
      <w:r>
        <w:rPr>
          <w:color w:val="000000"/>
        </w:rPr>
        <w:t xml:space="preserve">1,5 g (ekvivalent 1,59 g </w:t>
      </w:r>
      <w:proofErr w:type="spellStart"/>
      <w:r>
        <w:rPr>
          <w:color w:val="000000"/>
        </w:rPr>
        <w:t>mikroenkapsulovaného</w:t>
      </w:r>
      <w:proofErr w:type="spellEnd"/>
      <w:r>
        <w:rPr>
          <w:color w:val="000000"/>
        </w:rPr>
        <w:t xml:space="preserve"> suxibuzonu</w:t>
      </w:r>
      <w:r w:rsidR="007F414B">
        <w:rPr>
          <w:color w:val="000000"/>
        </w:rPr>
        <w:t>m</w:t>
      </w:r>
      <w:r>
        <w:rPr>
          <w:color w:val="000000"/>
        </w:rPr>
        <w:t>)</w:t>
      </w:r>
      <w:r>
        <w:rPr>
          <w:color w:val="000000"/>
        </w:rPr>
        <w:tab/>
      </w:r>
    </w:p>
    <w:p w14:paraId="0F149948" w14:textId="77777777" w:rsidR="00E54B97" w:rsidRDefault="00E54B97" w:rsidP="007F414B"/>
    <w:p w14:paraId="0F149949" w14:textId="00FEC8D9" w:rsidR="00821F54" w:rsidRDefault="00821F54" w:rsidP="007F414B">
      <w:pPr>
        <w:rPr>
          <w:b/>
        </w:rPr>
      </w:pPr>
      <w:r w:rsidRPr="007F414B">
        <w:rPr>
          <w:b/>
        </w:rPr>
        <w:t xml:space="preserve">Pomocné látky: </w:t>
      </w:r>
    </w:p>
    <w:p w14:paraId="142CAE2D" w14:textId="77777777" w:rsidR="0026219D" w:rsidRPr="007F414B" w:rsidRDefault="0026219D" w:rsidP="007F414B">
      <w:pPr>
        <w:rPr>
          <w:b/>
          <w:spacing w:val="-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6219D" w14:paraId="47DBDA8B" w14:textId="77777777" w:rsidTr="000649B7">
        <w:tc>
          <w:tcPr>
            <w:tcW w:w="4643" w:type="dxa"/>
            <w:shd w:val="clear" w:color="auto" w:fill="auto"/>
            <w:vAlign w:val="center"/>
          </w:tcPr>
          <w:p w14:paraId="2FF8F91F" w14:textId="786AC862" w:rsidR="0026219D" w:rsidRPr="00B41D57" w:rsidRDefault="0026219D" w:rsidP="000649B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79E1E4" w14:textId="496BCABA" w:rsidR="0026219D" w:rsidRPr="00B41D57" w:rsidRDefault="0026219D" w:rsidP="000649B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6219D" w14:paraId="45F50926" w14:textId="77777777" w:rsidTr="000649B7">
        <w:tc>
          <w:tcPr>
            <w:tcW w:w="4643" w:type="dxa"/>
            <w:shd w:val="clear" w:color="auto" w:fill="auto"/>
            <w:vAlign w:val="center"/>
          </w:tcPr>
          <w:p w14:paraId="585BE3EE" w14:textId="50D94625" w:rsidR="0026219D" w:rsidRPr="00B41D57" w:rsidRDefault="00987EEC" w:rsidP="000649B7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>Tartrazin (E-102)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40EB5" w14:textId="26F787E8" w:rsidR="0026219D" w:rsidRPr="00B41D57" w:rsidRDefault="00987EEC" w:rsidP="000649B7">
            <w:pPr>
              <w:spacing w:before="60" w:after="60"/>
              <w:rPr>
                <w:iCs/>
                <w:szCs w:val="22"/>
              </w:rPr>
            </w:pPr>
            <w:r>
              <w:rPr>
                <w:color w:val="000000"/>
              </w:rPr>
              <w:t>0,37 mg</w:t>
            </w:r>
          </w:p>
        </w:tc>
      </w:tr>
      <w:tr w:rsidR="0026219D" w14:paraId="06CA5823" w14:textId="77777777" w:rsidTr="000649B7">
        <w:tc>
          <w:tcPr>
            <w:tcW w:w="4643" w:type="dxa"/>
            <w:shd w:val="clear" w:color="auto" w:fill="auto"/>
            <w:vAlign w:val="center"/>
          </w:tcPr>
          <w:p w14:paraId="646CD703" w14:textId="65106D93" w:rsidR="0026219D" w:rsidRPr="00B41D57" w:rsidRDefault="00987EEC" w:rsidP="000649B7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Man</w:t>
            </w:r>
            <w:r w:rsidR="0042669A">
              <w:rPr>
                <w:iCs/>
                <w:szCs w:val="22"/>
              </w:rPr>
              <w:t>n</w:t>
            </w:r>
            <w:r>
              <w:rPr>
                <w:iCs/>
                <w:szCs w:val="22"/>
              </w:rPr>
              <w:t>itol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E81709F" w14:textId="77777777" w:rsidR="0026219D" w:rsidRPr="00B41D57" w:rsidRDefault="0026219D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7E6C80CD" w14:textId="77777777" w:rsidTr="000649B7">
        <w:tc>
          <w:tcPr>
            <w:tcW w:w="4643" w:type="dxa"/>
            <w:shd w:val="clear" w:color="auto" w:fill="auto"/>
            <w:vAlign w:val="center"/>
          </w:tcPr>
          <w:p w14:paraId="1BA3D80F" w14:textId="4D361531" w:rsidR="0026219D" w:rsidRPr="00B41D57" w:rsidRDefault="00987EEC" w:rsidP="00A36FF4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Sacharóza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48AC4" w14:textId="77777777" w:rsidR="0026219D" w:rsidRPr="00B41D57" w:rsidRDefault="0026219D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7003CAC5" w14:textId="77777777" w:rsidTr="000649B7">
        <w:tc>
          <w:tcPr>
            <w:tcW w:w="4643" w:type="dxa"/>
            <w:shd w:val="clear" w:color="auto" w:fill="auto"/>
            <w:vAlign w:val="center"/>
          </w:tcPr>
          <w:p w14:paraId="23964591" w14:textId="2B866CAE" w:rsidR="0026219D" w:rsidRPr="00A36FF4" w:rsidRDefault="00987EEC" w:rsidP="000649B7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A36FF4">
              <w:rPr>
                <w:bCs/>
                <w:iCs/>
                <w:szCs w:val="22"/>
              </w:rPr>
              <w:t>Povidon K-30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F78059" w14:textId="77777777" w:rsidR="0026219D" w:rsidRPr="00B41D57" w:rsidRDefault="0026219D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3EFC2450" w14:textId="77777777" w:rsidTr="000649B7">
        <w:tc>
          <w:tcPr>
            <w:tcW w:w="4643" w:type="dxa"/>
            <w:shd w:val="clear" w:color="auto" w:fill="auto"/>
            <w:vAlign w:val="center"/>
          </w:tcPr>
          <w:p w14:paraId="5C86CBBE" w14:textId="598FF73B" w:rsidR="0026219D" w:rsidRPr="00B41D57" w:rsidRDefault="00987EEC" w:rsidP="00A36FF4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Sodná sůl sacharinu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4332AF" w14:textId="77777777" w:rsidR="0026219D" w:rsidRPr="00B41D57" w:rsidRDefault="0026219D" w:rsidP="000649B7">
            <w:pPr>
              <w:spacing w:before="60" w:after="60"/>
              <w:rPr>
                <w:iCs/>
                <w:szCs w:val="22"/>
              </w:rPr>
            </w:pPr>
          </w:p>
        </w:tc>
      </w:tr>
      <w:tr w:rsidR="00987EEC" w14:paraId="2FE5768D" w14:textId="77777777" w:rsidTr="000649B7">
        <w:tc>
          <w:tcPr>
            <w:tcW w:w="4643" w:type="dxa"/>
            <w:shd w:val="clear" w:color="auto" w:fill="auto"/>
            <w:vAlign w:val="center"/>
          </w:tcPr>
          <w:p w14:paraId="59987CAE" w14:textId="106A9CDC" w:rsidR="00987EEC" w:rsidRDefault="00987EEC" w:rsidP="00987EEC">
            <w:pPr>
              <w:tabs>
                <w:tab w:val="clear" w:pos="567"/>
              </w:tabs>
              <w:spacing w:line="240" w:lineRule="auto"/>
            </w:pPr>
            <w:proofErr w:type="spellStart"/>
            <w:r w:rsidRPr="00987EEC">
              <w:t>Et</w:t>
            </w:r>
            <w:r w:rsidR="0042669A">
              <w:t>h</w:t>
            </w:r>
            <w:r w:rsidRPr="00987EEC">
              <w:t>ylcelulóza</w:t>
            </w:r>
            <w:proofErr w:type="spellEnd"/>
            <w:r w:rsidRPr="00987EEC">
              <w:t xml:space="preserve"> 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F3FAB3" w14:textId="77777777" w:rsidR="00987EEC" w:rsidRPr="00B41D57" w:rsidRDefault="00987EEC" w:rsidP="000649B7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279E213" w14:textId="77777777" w:rsidR="0026219D" w:rsidRDefault="0026219D" w:rsidP="00E54B97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color w:val="000000"/>
          <w:sz w:val="22"/>
        </w:rPr>
      </w:pPr>
    </w:p>
    <w:p w14:paraId="30D706B3" w14:textId="77777777" w:rsidR="00987EEC" w:rsidRPr="00821F54" w:rsidRDefault="00987EEC" w:rsidP="00987EEC">
      <w:pPr>
        <w:tabs>
          <w:tab w:val="clear" w:pos="567"/>
        </w:tabs>
        <w:spacing w:line="240" w:lineRule="auto"/>
        <w:rPr>
          <w:szCs w:val="22"/>
        </w:rPr>
      </w:pPr>
      <w:r>
        <w:t>Žluté granule</w:t>
      </w:r>
    </w:p>
    <w:p w14:paraId="0F14994A" w14:textId="25533702" w:rsidR="00821F54" w:rsidRPr="00821F54" w:rsidRDefault="00E54B97" w:rsidP="00E54B97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noProof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</w:rPr>
        <w:tab/>
      </w:r>
    </w:p>
    <w:p w14:paraId="1CE6D567" w14:textId="77777777" w:rsidR="00987EEC" w:rsidRPr="00474C50" w:rsidRDefault="00987EEC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53" w14:textId="3C34BBC3" w:rsidR="00C114FF" w:rsidRPr="00474C50" w:rsidRDefault="00C114FF">
      <w:pPr>
        <w:spacing w:line="240" w:lineRule="auto"/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 xml:space="preserve">KLINICKÉ </w:t>
      </w:r>
      <w:r w:rsidR="00987EEC">
        <w:rPr>
          <w:b/>
        </w:rPr>
        <w:t>INFORMACE</w:t>
      </w:r>
    </w:p>
    <w:p w14:paraId="0F14995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55" w14:textId="4E13EF65" w:rsidR="00C114FF" w:rsidRDefault="00987EEC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Cílové druhy zvířat</w:t>
      </w:r>
    </w:p>
    <w:p w14:paraId="0F149956" w14:textId="77777777" w:rsidR="00821F54" w:rsidRDefault="00821F5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57" w14:textId="747C672B" w:rsidR="00821F54" w:rsidRPr="00821F54" w:rsidRDefault="00987EEC" w:rsidP="00821F54">
      <w:pPr>
        <w:tabs>
          <w:tab w:val="clear" w:pos="567"/>
        </w:tabs>
        <w:spacing w:line="240" w:lineRule="auto"/>
        <w:rPr>
          <w:szCs w:val="22"/>
        </w:rPr>
      </w:pPr>
      <w:r>
        <w:t>K</w:t>
      </w:r>
      <w:r w:rsidR="00CD5ECF">
        <w:t xml:space="preserve">oně </w:t>
      </w:r>
      <w:r>
        <w:t xml:space="preserve">(nepotravinoví) </w:t>
      </w:r>
      <w:r w:rsidR="00CD5ECF">
        <w:t>a poní</w:t>
      </w:r>
      <w:r w:rsidR="004553B3">
        <w:t>ci</w:t>
      </w:r>
      <w:r w:rsidR="00764B3F">
        <w:t xml:space="preserve"> </w:t>
      </w:r>
      <w:r>
        <w:t>(nepotravinoví)</w:t>
      </w:r>
    </w:p>
    <w:p w14:paraId="0F149958" w14:textId="77777777" w:rsidR="00821F54" w:rsidRPr="00474C50" w:rsidRDefault="00821F5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59" w14:textId="76CC49A9" w:rsidR="00C114FF" w:rsidRPr="00474C50" w:rsidRDefault="00987EE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  <w:t xml:space="preserve">Indikace </w:t>
      </w:r>
      <w:r>
        <w:rPr>
          <w:b/>
        </w:rPr>
        <w:t xml:space="preserve">pro použití </w:t>
      </w:r>
      <w:r w:rsidR="00C114FF">
        <w:rPr>
          <w:b/>
        </w:rPr>
        <w:t xml:space="preserve">pro </w:t>
      </w:r>
      <w:r>
        <w:rPr>
          <w:b/>
        </w:rPr>
        <w:t xml:space="preserve">každý </w:t>
      </w:r>
      <w:r w:rsidR="00C114FF">
        <w:rPr>
          <w:b/>
        </w:rPr>
        <w:t>cílový druh zvířat</w:t>
      </w:r>
    </w:p>
    <w:p w14:paraId="0F14995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5B" w14:textId="77777777" w:rsidR="00821F54" w:rsidRPr="00821F54" w:rsidRDefault="00CD5EC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Podpůrná léčba bolesti a zánětu mírné intenzity spojených s muskuloskeletálními poruchami u koní, např. </w:t>
      </w:r>
      <w:r w:rsidR="004553B3" w:rsidRPr="004553B3">
        <w:t>s osteoartritickými stavy, burzitidou, laminitidou a zánětem měkkých tkání.</w:t>
      </w:r>
    </w:p>
    <w:p w14:paraId="0F14995C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5D" w14:textId="1632CFAF" w:rsidR="00C114FF" w:rsidRPr="00474C50" w:rsidRDefault="00987EEC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  <w:t>Kontraindikace</w:t>
      </w:r>
    </w:p>
    <w:p w14:paraId="0F14995E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5F" w14:textId="2804B676" w:rsidR="00821F54" w:rsidRPr="00821F54" w:rsidRDefault="00592B5A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2B5A">
        <w:t xml:space="preserve">Nepoužívat v případě přecitlivělosti na </w:t>
      </w:r>
      <w:r>
        <w:t>léčivou</w:t>
      </w:r>
      <w:r w:rsidRPr="00592B5A">
        <w:t xml:space="preserve"> nebo </w:t>
      </w:r>
      <w:r>
        <w:t>na některou z pomocných látek.</w:t>
      </w:r>
    </w:p>
    <w:p w14:paraId="0F14996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61" w14:textId="77777777" w:rsidR="00821F54" w:rsidRPr="00821F54" w:rsidRDefault="00C11E7A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</w:t>
      </w:r>
      <w:r w:rsidR="00821F54">
        <w:t>zvířat s gastrointestinálními poruchami, zejména pokud existuje možnost gastrointestinálních vředů nebo krvácení, aby nedošlo k zhoršení stavu.</w:t>
      </w:r>
    </w:p>
    <w:p w14:paraId="0F149962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63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</w:t>
      </w:r>
      <w:r w:rsidR="00B46CC0">
        <w:t>at</w:t>
      </w:r>
      <w:r>
        <w:t>, pokud se objeví známky krevní dyskrázie nebo poruchy srážlivosti.</w:t>
      </w:r>
    </w:p>
    <w:p w14:paraId="0F14996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s onemocněním srdce, jater nebo ledvin.</w:t>
      </w:r>
    </w:p>
    <w:p w14:paraId="0F149965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mladších než jeden měsíc.</w:t>
      </w:r>
    </w:p>
    <w:p w14:paraId="0F149966" w14:textId="57D895B2" w:rsid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s jinými nesteroidními protizánětlivými léky (NSAID). Viz bod </w:t>
      </w:r>
      <w:r w:rsidR="00987EEC">
        <w:t>3</w:t>
      </w:r>
      <w:r>
        <w:t>. 8.</w:t>
      </w:r>
    </w:p>
    <w:p w14:paraId="0F149967" w14:textId="77777777" w:rsidR="00CD5ECF" w:rsidRPr="00821F54" w:rsidRDefault="00CD5ECF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68" w14:textId="639E2CCE" w:rsidR="00C114FF" w:rsidRPr="00474C50" w:rsidRDefault="00987EEC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 xml:space="preserve">Zvláštní upozornění </w:t>
      </w:r>
    </w:p>
    <w:p w14:paraId="0F149969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6A" w14:textId="77777777" w:rsidR="00CD5ECF" w:rsidRPr="00821F54" w:rsidRDefault="00CD5EC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Seno jako součást </w:t>
      </w:r>
      <w:r w:rsidR="00C11E7A">
        <w:t xml:space="preserve">potravy </w:t>
      </w:r>
      <w:r>
        <w:t>může zpomalit vstřebávání suxibuzonu a tím i nástup klinického účinku. Doporučuje se nekrmit zvíře senem bezprostředně před podáním tohoto přípravku.</w:t>
      </w:r>
    </w:p>
    <w:p w14:paraId="0F14996B" w14:textId="77777777" w:rsidR="00821F54" w:rsidRDefault="00821F54">
      <w:pPr>
        <w:tabs>
          <w:tab w:val="clear" w:pos="567"/>
        </w:tabs>
        <w:spacing w:line="240" w:lineRule="auto"/>
        <w:rPr>
          <w:szCs w:val="22"/>
        </w:rPr>
      </w:pPr>
    </w:p>
    <w:p w14:paraId="0F14996C" w14:textId="77777777" w:rsidR="00CD5ECF" w:rsidRPr="00E86CEE" w:rsidDel="00E86CEE" w:rsidRDefault="00CD5ECF">
      <w:pPr>
        <w:tabs>
          <w:tab w:val="clear" w:pos="567"/>
        </w:tabs>
        <w:spacing w:line="240" w:lineRule="auto"/>
        <w:rPr>
          <w:szCs w:val="22"/>
        </w:rPr>
      </w:pPr>
    </w:p>
    <w:p w14:paraId="0F14996D" w14:textId="4629C71B" w:rsidR="00C114FF" w:rsidRPr="00474C50" w:rsidRDefault="00987EEC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F14996E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6F" w14:textId="423AEC6B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987EEC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987EEC">
        <w:rPr>
          <w:u w:val="single"/>
        </w:rPr>
        <w:t xml:space="preserve">cílových druhů </w:t>
      </w:r>
      <w:r>
        <w:rPr>
          <w:u w:val="single"/>
        </w:rPr>
        <w:t>zvířat</w:t>
      </w:r>
    </w:p>
    <w:p w14:paraId="0F149970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71" w14:textId="4BC842B4" w:rsidR="00821F54" w:rsidRPr="00821F54" w:rsidRDefault="0032128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</w:t>
      </w:r>
      <w:r w:rsidR="00821F54">
        <w:t>má úzké bezpečnostní rozpětí. Nepřekračujte uvedenou dávku ani délku léčby.</w:t>
      </w:r>
    </w:p>
    <w:p w14:paraId="0F149972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3" w14:textId="5CB3E2CF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Použití </w:t>
      </w:r>
      <w:r w:rsidR="00321287">
        <w:t xml:space="preserve">tohoto veterinárního léčivého přípravku </w:t>
      </w:r>
      <w:r>
        <w:t xml:space="preserve">se nedoporučuje u zvířat mladších než jeden měsíc. </w:t>
      </w:r>
      <w:r w:rsidR="003017E5">
        <w:t>Léčba zvířat mladších než 12 </w:t>
      </w:r>
      <w:r>
        <w:t>týdnů nebo u starších zvířat či poníků může být spojena s dalšími riziky. V těchto případech upravte dávkování a pečlivě sledujte klinickou odpověď.</w:t>
      </w:r>
    </w:p>
    <w:p w14:paraId="0F14997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5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u dehydratovaných, hypovolemických nebo hypotenzních zvířat, jelikož tyto stavy mohou být spojeny se zvýšeným rizikem selhání ledvin. Během léčby neomezujte spotřebu vody a zaveďte režim krmení s nízkým obsahem bílkovin, dusíku a chloridu.</w:t>
      </w:r>
    </w:p>
    <w:p w14:paraId="0F149976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7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k léčbě viscerální bolesti.</w:t>
      </w:r>
    </w:p>
    <w:p w14:paraId="0F149978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9" w14:textId="77777777" w:rsidR="00C114FF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dlouhodobé léčby se doporučuje provádět pravidelné krevní testy.</w:t>
      </w:r>
    </w:p>
    <w:p w14:paraId="0F14997A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7B" w14:textId="3F819039" w:rsidR="00C114FF" w:rsidRPr="00474C50" w:rsidRDefault="00C114FF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</w:t>
      </w:r>
      <w:r w:rsidR="00B96A9A">
        <w:rPr>
          <w:u w:val="single"/>
        </w:rPr>
        <w:t xml:space="preserve">pro </w:t>
      </w:r>
      <w:r>
        <w:rPr>
          <w:u w:val="single"/>
        </w:rPr>
        <w:t>osob</w:t>
      </w:r>
      <w:r w:rsidR="00B96A9A">
        <w:rPr>
          <w:u w:val="single"/>
        </w:rPr>
        <w:t>u, která</w:t>
      </w:r>
      <w:r>
        <w:rPr>
          <w:u w:val="single"/>
        </w:rPr>
        <w:t xml:space="preserve"> podáv</w:t>
      </w:r>
      <w:r w:rsidR="00B96A9A">
        <w:rPr>
          <w:u w:val="single"/>
        </w:rPr>
        <w:t>á</w:t>
      </w:r>
      <w:r>
        <w:rPr>
          <w:u w:val="single"/>
        </w:rPr>
        <w:t xml:space="preserve"> veterinární léčivý přípravek zvířatům</w:t>
      </w:r>
      <w:r w:rsidR="00C77486">
        <w:rPr>
          <w:u w:val="single"/>
        </w:rPr>
        <w:t>:</w:t>
      </w:r>
    </w:p>
    <w:p w14:paraId="0F14997C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7D" w14:textId="77777777" w:rsidR="00813D00" w:rsidRDefault="00813D00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Tartrazin může </w:t>
      </w:r>
      <w:r w:rsidR="006610B0">
        <w:t>vyvolat</w:t>
      </w:r>
      <w:r>
        <w:t xml:space="preserve"> alergické reakce.</w:t>
      </w:r>
    </w:p>
    <w:p w14:paraId="0F14997E" w14:textId="77777777" w:rsidR="00821F54" w:rsidRPr="00821F54" w:rsidRDefault="0075505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Lidé se známou přecitlivělostí na suxibuzon, tartrazin nebo na kteroukoli pomocnou látku přípravku by se měli vyhnout kontaktu s veterinárním léčivým přípravkem.</w:t>
      </w:r>
    </w:p>
    <w:p w14:paraId="0F14997F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Používejte v dobře větran</w:t>
      </w:r>
      <w:r w:rsidR="006610B0">
        <w:t>ých prostorách</w:t>
      </w:r>
      <w:r>
        <w:t>. Při otev</w:t>
      </w:r>
      <w:r w:rsidR="006610B0">
        <w:t>írání</w:t>
      </w:r>
      <w:r>
        <w:t xml:space="preserve"> sáčku</w:t>
      </w:r>
      <w:r w:rsidR="006610B0">
        <w:t xml:space="preserve"> a míchání s krmivem zabraňte vdechování </w:t>
      </w:r>
      <w:r>
        <w:t>prach</w:t>
      </w:r>
      <w:r w:rsidR="006610B0">
        <w:t>u</w:t>
      </w:r>
      <w:r>
        <w:t>.</w:t>
      </w:r>
    </w:p>
    <w:p w14:paraId="0F14998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případě náhodného kontaktu s očima, kůží nebo sliznicemi </w:t>
      </w:r>
      <w:r w:rsidR="006610B0">
        <w:t xml:space="preserve">ihned </w:t>
      </w:r>
      <w:r>
        <w:t xml:space="preserve">omyjte </w:t>
      </w:r>
      <w:r w:rsidR="006610B0">
        <w:t>velkým</w:t>
      </w:r>
      <w:r>
        <w:t xml:space="preserve"> množstvím čisté vody.</w:t>
      </w:r>
    </w:p>
    <w:p w14:paraId="0F149981" w14:textId="6886C301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případě náhodného požití vyhledejte ihned lékařskou pomoc a ukažte příbalovou informaci </w:t>
      </w:r>
      <w:r w:rsidR="00B96A9A">
        <w:t xml:space="preserve">nebo etiketu </w:t>
      </w:r>
      <w:r>
        <w:t>lékaři.</w:t>
      </w:r>
    </w:p>
    <w:p w14:paraId="0F149982" w14:textId="46BAD95F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podání </w:t>
      </w:r>
      <w:r w:rsidR="00B96A9A">
        <w:t xml:space="preserve">verinárního léčivého </w:t>
      </w:r>
      <w:r>
        <w:t xml:space="preserve">přípravku si umyjte ruce. </w:t>
      </w:r>
    </w:p>
    <w:p w14:paraId="0F149983" w14:textId="14F3F793" w:rsidR="00C114FF" w:rsidRDefault="00821F54" w:rsidP="00B4152E">
      <w:pPr>
        <w:tabs>
          <w:tab w:val="clear" w:pos="567"/>
        </w:tabs>
        <w:spacing w:line="240" w:lineRule="auto"/>
        <w:jc w:val="both"/>
      </w:pPr>
      <w:r>
        <w:t>Při manipulaci s</w:t>
      </w:r>
      <w:r w:rsidR="00B96A9A">
        <w:t> </w:t>
      </w:r>
      <w:bookmarkStart w:id="3" w:name="_Hlk144808116"/>
      <w:r w:rsidR="00B96A9A">
        <w:t xml:space="preserve">veterinárním léčivým </w:t>
      </w:r>
      <w:bookmarkEnd w:id="3"/>
      <w:r>
        <w:t>přípravkem ne</w:t>
      </w:r>
      <w:r w:rsidR="006610B0">
        <w:t>kuřte, nejezte ani nepijte.</w:t>
      </w:r>
    </w:p>
    <w:p w14:paraId="5D2B5763" w14:textId="62C4561E" w:rsidR="00FB0D15" w:rsidRDefault="00FB0D15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289EFB" w14:textId="5B91A23D" w:rsidR="00FB0D15" w:rsidRPr="00054757" w:rsidRDefault="00FB0D15" w:rsidP="00B4152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54757">
        <w:rPr>
          <w:szCs w:val="22"/>
          <w:u w:val="single"/>
        </w:rPr>
        <w:t>Zvláštní opatření pro ochranu životního prostředí:</w:t>
      </w:r>
    </w:p>
    <w:p w14:paraId="5DB6DF01" w14:textId="77777777" w:rsidR="00FB0D15" w:rsidRDefault="00FB0D15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09E09D" w14:textId="00DDF2C3" w:rsidR="00FB0D15" w:rsidRDefault="00FB0D15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0F149984" w14:textId="77777777" w:rsidR="004D4FEB" w:rsidRDefault="004D4FEB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85" w14:textId="774E0385" w:rsidR="00821F54" w:rsidRPr="00821F54" w:rsidRDefault="00821F54" w:rsidP="00821F54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C77486">
        <w:rPr>
          <w:u w:val="single"/>
        </w:rPr>
        <w:t>:</w:t>
      </w:r>
    </w:p>
    <w:p w14:paraId="0F149986" w14:textId="77777777" w:rsidR="00821F54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87" w14:textId="77777777" w:rsidR="0015294B" w:rsidRDefault="0015294B" w:rsidP="0015294B">
      <w:pPr>
        <w:tabs>
          <w:tab w:val="clear" w:pos="567"/>
        </w:tabs>
        <w:spacing w:line="240" w:lineRule="auto"/>
        <w:rPr>
          <w:szCs w:val="22"/>
        </w:rPr>
      </w:pPr>
      <w:r>
        <w:t>Případné použití tohoto veterinárního léčivého přípravku při soutěžích musí dodržovat doporučení a pokyny příslušného orgánu, protože suxibuzon je národní</w:t>
      </w:r>
      <w:r w:rsidR="00C11E7A">
        <w:t>mi</w:t>
      </w:r>
      <w:r>
        <w:t xml:space="preserve"> a mezinárodními autoritami považován za zakázanou látku (doping).</w:t>
      </w:r>
    </w:p>
    <w:p w14:paraId="0F149988" w14:textId="77777777" w:rsidR="00821F54" w:rsidRPr="00474C50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89" w14:textId="1FB4674A" w:rsidR="00C114FF" w:rsidRPr="00474C50" w:rsidRDefault="00B96A9A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 xml:space="preserve">Nežádoucí účinky </w:t>
      </w:r>
    </w:p>
    <w:p w14:paraId="0F14998A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9EACD6" w14:textId="6FF564AE" w:rsidR="002E7FD2" w:rsidRDefault="00451F0B" w:rsidP="003017E5">
      <w:pPr>
        <w:jc w:val="both"/>
      </w:pPr>
      <w:r>
        <w:t>Koně (nepotravinoví) a poníci (nepotravinoví)</w:t>
      </w:r>
    </w:p>
    <w:p w14:paraId="3424695D" w14:textId="73EADBE4" w:rsidR="00451F0B" w:rsidRDefault="00451F0B" w:rsidP="003017E5">
      <w:pPr>
        <w:jc w:val="both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4226"/>
      </w:tblGrid>
      <w:tr w:rsidR="00451F0B" w:rsidRPr="003901E9" w14:paraId="2682AF42" w14:textId="77777777" w:rsidTr="000649B7">
        <w:trPr>
          <w:trHeight w:val="384"/>
        </w:trPr>
        <w:tc>
          <w:tcPr>
            <w:tcW w:w="4226" w:type="dxa"/>
          </w:tcPr>
          <w:p w14:paraId="198A9209" w14:textId="4DBC31DD" w:rsidR="00451F0B" w:rsidRPr="00962579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proofErr w:type="spellStart"/>
            <w:r>
              <w:rPr>
                <w:color w:val="000000"/>
                <w:szCs w:val="22"/>
                <w:lang w:val="en-US" w:eastAsia="es-ES"/>
              </w:rPr>
              <w:t>Vzácné</w:t>
            </w:r>
            <w:proofErr w:type="spellEnd"/>
            <w:r w:rsidRPr="00962579">
              <w:rPr>
                <w:color w:val="000000"/>
                <w:szCs w:val="22"/>
                <w:lang w:val="en-US" w:eastAsia="es-ES"/>
              </w:rPr>
              <w:t xml:space="preserve"> </w:t>
            </w:r>
          </w:p>
          <w:p w14:paraId="74112D12" w14:textId="6F7247DB" w:rsidR="00451F0B" w:rsidRPr="00962579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 w:rsidRPr="00B41D57">
              <w:t>(1 až 10 zvířat / 10 000 ošetřených zvířat):</w:t>
            </w:r>
          </w:p>
        </w:tc>
        <w:tc>
          <w:tcPr>
            <w:tcW w:w="4226" w:type="dxa"/>
          </w:tcPr>
          <w:p w14:paraId="51FB0885" w14:textId="24A08B24" w:rsidR="00451F0B" w:rsidRPr="00962579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proofErr w:type="spellStart"/>
            <w:r>
              <w:rPr>
                <w:color w:val="000000"/>
                <w:szCs w:val="22"/>
                <w:lang w:val="en-US" w:eastAsia="es-ES"/>
              </w:rPr>
              <w:t>A</w:t>
            </w:r>
            <w:r w:rsidRPr="00DF18A4">
              <w:rPr>
                <w:color w:val="000000"/>
                <w:szCs w:val="22"/>
                <w:lang w:val="en-US" w:eastAsia="es-ES"/>
              </w:rPr>
              <w:t>lergic</w:t>
            </w:r>
            <w:r>
              <w:rPr>
                <w:color w:val="000000"/>
                <w:szCs w:val="22"/>
                <w:lang w:val="en-US" w:eastAsia="es-ES"/>
              </w:rPr>
              <w:t>ké</w:t>
            </w:r>
            <w:proofErr w:type="spellEnd"/>
            <w:r w:rsidRPr="00DF18A4"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 w:rsidRPr="00DF18A4">
              <w:rPr>
                <w:color w:val="000000"/>
                <w:szCs w:val="22"/>
                <w:lang w:val="en-US" w:eastAsia="es-ES"/>
              </w:rPr>
              <w:t>rea</w:t>
            </w:r>
            <w:r>
              <w:rPr>
                <w:color w:val="000000"/>
                <w:szCs w:val="22"/>
                <w:lang w:val="en-US" w:eastAsia="es-ES"/>
              </w:rPr>
              <w:t>kce</w:t>
            </w:r>
            <w:proofErr w:type="spellEnd"/>
          </w:p>
        </w:tc>
      </w:tr>
      <w:tr w:rsidR="00451F0B" w:rsidRPr="003901E9" w14:paraId="790542A7" w14:textId="77777777" w:rsidTr="000649B7">
        <w:trPr>
          <w:trHeight w:val="384"/>
        </w:trPr>
        <w:tc>
          <w:tcPr>
            <w:tcW w:w="4226" w:type="dxa"/>
          </w:tcPr>
          <w:p w14:paraId="7E8A41C0" w14:textId="3F864FDA" w:rsidR="00451F0B" w:rsidRPr="00E11FF9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proofErr w:type="spellStart"/>
            <w:r>
              <w:rPr>
                <w:color w:val="000000"/>
                <w:szCs w:val="22"/>
                <w:lang w:val="en-US" w:eastAsia="es-ES"/>
              </w:rPr>
              <w:t>Četnost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neznámá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(z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dostupných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údajů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nelze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určit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>)</w:t>
            </w:r>
          </w:p>
        </w:tc>
        <w:tc>
          <w:tcPr>
            <w:tcW w:w="4226" w:type="dxa"/>
          </w:tcPr>
          <w:p w14:paraId="19096D98" w14:textId="6F560694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proofErr w:type="spellStart"/>
            <w:r>
              <w:rPr>
                <w:color w:val="000000"/>
                <w:szCs w:val="22"/>
                <w:lang w:val="en-US" w:eastAsia="es-ES"/>
              </w:rPr>
              <w:t>Podráždění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nebo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ulcerace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s-ES"/>
              </w:rPr>
              <w:t>g</w:t>
            </w:r>
            <w:r w:rsidRPr="002E5AA2">
              <w:rPr>
                <w:color w:val="000000"/>
                <w:szCs w:val="22"/>
                <w:lang w:val="en-US" w:eastAsia="es-ES"/>
              </w:rPr>
              <w:t>astrointestin</w:t>
            </w:r>
            <w:r>
              <w:rPr>
                <w:color w:val="000000"/>
                <w:szCs w:val="22"/>
                <w:lang w:val="en-US" w:eastAsia="es-ES"/>
              </w:rPr>
              <w:t>álního</w:t>
            </w:r>
            <w:proofErr w:type="spellEnd"/>
            <w:r>
              <w:rPr>
                <w:color w:val="000000"/>
                <w:szCs w:val="22"/>
                <w:lang w:val="en-US" w:eastAsia="es-ES"/>
              </w:rPr>
              <w:t xml:space="preserve"> traktu</w:t>
            </w:r>
            <w:r w:rsidRPr="00962579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  <w:p w14:paraId="19BE2A07" w14:textId="77777777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</w:p>
          <w:p w14:paraId="2F5EFECC" w14:textId="5C17B2D5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>
              <w:t>Renální nedostatečnost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 xml:space="preserve"> 1</w:t>
            </w:r>
          </w:p>
          <w:p w14:paraId="6A61B10C" w14:textId="77777777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40D20A80" w14:textId="08931F94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vertAlign w:val="superscript"/>
                <w:lang w:val="en-US" w:eastAsia="es-ES"/>
              </w:rPr>
            </w:pPr>
            <w:r>
              <w:t xml:space="preserve">Krevní dyskrázie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  <w:p w14:paraId="0F2F1F4D" w14:textId="77777777" w:rsidR="00451F0B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24D0CAEA" w14:textId="7982FC6B" w:rsidR="00451F0B" w:rsidRPr="00B51E92" w:rsidRDefault="00451F0B" w:rsidP="000649B7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>
              <w:t>Poruchy jater</w:t>
            </w:r>
            <w:r w:rsidRPr="00DE6176">
              <w:t xml:space="preserve">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</w:tc>
      </w:tr>
    </w:tbl>
    <w:p w14:paraId="1402A222" w14:textId="77777777" w:rsidR="00451F0B" w:rsidRDefault="00451F0B" w:rsidP="003017E5">
      <w:pPr>
        <w:jc w:val="both"/>
      </w:pPr>
    </w:p>
    <w:p w14:paraId="11F6C9B5" w14:textId="77777777" w:rsidR="002E7FD2" w:rsidRDefault="002E7FD2" w:rsidP="003017E5">
      <w:pPr>
        <w:jc w:val="both"/>
      </w:pPr>
    </w:p>
    <w:p w14:paraId="0F14998B" w14:textId="499A6AC4" w:rsidR="00821F54" w:rsidRPr="00821F54" w:rsidRDefault="00451F0B" w:rsidP="003017E5">
      <w:pPr>
        <w:jc w:val="both"/>
        <w:rPr>
          <w:szCs w:val="22"/>
        </w:rPr>
      </w:pPr>
      <w:r w:rsidRPr="00962579">
        <w:rPr>
          <w:color w:val="000000"/>
          <w:szCs w:val="22"/>
          <w:vertAlign w:val="superscript"/>
          <w:lang w:val="en-US" w:eastAsia="es-ES"/>
        </w:rPr>
        <w:t>1</w:t>
      </w:r>
      <w:r>
        <w:rPr>
          <w:color w:val="000000"/>
          <w:szCs w:val="22"/>
          <w:vertAlign w:val="superscript"/>
          <w:lang w:val="en-US" w:eastAsia="es-ES"/>
        </w:rPr>
        <w:t xml:space="preserve"> </w:t>
      </w:r>
      <w:r w:rsidR="00821F54">
        <w:t xml:space="preserve">V důsledku mechanismu účinku NSAID (inhibice syntézy prostaglandinů) </w:t>
      </w:r>
    </w:p>
    <w:p w14:paraId="0F14998C" w14:textId="77777777" w:rsidR="000C5C4B" w:rsidRDefault="000C5C4B" w:rsidP="003017E5">
      <w:pPr>
        <w:jc w:val="both"/>
        <w:rPr>
          <w:szCs w:val="22"/>
        </w:rPr>
      </w:pPr>
    </w:p>
    <w:p w14:paraId="0F149993" w14:textId="5D8A4C25" w:rsidR="00AD0710" w:rsidRPr="00474C50" w:rsidRDefault="00451F0B" w:rsidP="003017E5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D023BE">
        <w:t>i</w:t>
      </w:r>
      <w:r w:rsidRPr="00B41D57">
        <w:t>.</w:t>
      </w:r>
    </w:p>
    <w:p w14:paraId="0F149994" w14:textId="77777777" w:rsidR="00AD0710" w:rsidRPr="00474C50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F149995" w14:textId="1D980B07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 průběhu březosti, laktace nebo snášky</w:t>
      </w:r>
    </w:p>
    <w:p w14:paraId="0F149996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97" w14:textId="77777777" w:rsidR="00C114FF" w:rsidRDefault="00E921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Nebyla stanovena b</w:t>
      </w:r>
      <w:r w:rsidR="00821F54">
        <w:t>ezpečnost tohoto veterinárního léčivého přípravku během březosti a laktace. Nepoužívejte během tohoto období.</w:t>
      </w:r>
    </w:p>
    <w:p w14:paraId="0F149998" w14:textId="77777777" w:rsidR="00821F54" w:rsidRPr="00474C50" w:rsidRDefault="00821F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99" w14:textId="6CEBBF04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 jinými léčivými přípravky a další formy interakce</w:t>
      </w:r>
    </w:p>
    <w:p w14:paraId="0F14999A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9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Současné podávání s jinými NSAID zvyšuje riziko nežádoucích účinků. Nepodávejte </w:t>
      </w:r>
      <w:r w:rsidR="00E921F7">
        <w:t xml:space="preserve">souběžně </w:t>
      </w:r>
      <w:r>
        <w:t xml:space="preserve">s jinými NSAID do 24 hodin od </w:t>
      </w:r>
      <w:r w:rsidR="00E921F7">
        <w:t>jednotlivých podání</w:t>
      </w:r>
      <w:r>
        <w:t xml:space="preserve">. Nepodávejte současně s jinými NSAID, glukokortikoidy, diuretiky nebo antikoagulačními přípravky. </w:t>
      </w:r>
    </w:p>
    <w:p w14:paraId="0F14999C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9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Suxibuson a jeho metabolity se silně vážou na plazmatické bílkoviny a mohou konkurovat jiným silně vázaným </w:t>
      </w:r>
      <w:r w:rsidR="00E921F7">
        <w:t>léčivým látkám</w:t>
      </w:r>
      <w:r>
        <w:t xml:space="preserve">, což by mohlo vést k toxickým účinkům. </w:t>
      </w:r>
    </w:p>
    <w:p w14:paraId="0F14999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9F" w14:textId="77777777" w:rsidR="00C90EDA" w:rsidRDefault="00E921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Vyhněte se</w:t>
      </w:r>
      <w:r w:rsidR="00821F54">
        <w:t xml:space="preserve"> současnému podávání potenciálně nefrotoxických léků, protože existuje zvýšené riziko renální toxicity.</w:t>
      </w:r>
    </w:p>
    <w:p w14:paraId="0F1499A0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A1" w14:textId="04AF38F4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>
        <w:rPr>
          <w:b/>
        </w:rPr>
        <w:t>Cesty</w:t>
      </w:r>
      <w:r w:rsidR="00C114FF">
        <w:rPr>
          <w:b/>
        </w:rPr>
        <w:t xml:space="preserve"> podání</w:t>
      </w:r>
      <w:r>
        <w:rPr>
          <w:b/>
        </w:rPr>
        <w:t xml:space="preserve"> a dávkování</w:t>
      </w:r>
    </w:p>
    <w:p w14:paraId="0F1499A2" w14:textId="77777777" w:rsidR="00145D34" w:rsidRPr="00474C5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A3" w14:textId="77777777" w:rsidR="00821F54" w:rsidRPr="00821F54" w:rsidRDefault="00BF0EA2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Perorální podání. </w:t>
      </w:r>
    </w:p>
    <w:p w14:paraId="0F1499A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5" w14:textId="51289E70" w:rsidR="003F4E9B" w:rsidRDefault="00451F0B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</w:t>
      </w:r>
      <w:r w:rsidR="00E921F7">
        <w:t xml:space="preserve">řípravek </w:t>
      </w:r>
      <w:r w:rsidR="003F4E9B">
        <w:t xml:space="preserve">má příjemné chuťové vlastnosti, většina koní jej </w:t>
      </w:r>
      <w:r w:rsidR="00E921F7">
        <w:t>tedy dobrovolně přijme po přidání do porce krmiva.</w:t>
      </w:r>
    </w:p>
    <w:p w14:paraId="0F1499A6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7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Dospěl</w:t>
      </w:r>
      <w:r w:rsidR="00E921F7">
        <w:rPr>
          <w:u w:val="single"/>
        </w:rPr>
        <w:t>í</w:t>
      </w:r>
      <w:r>
        <w:rPr>
          <w:u w:val="single"/>
        </w:rPr>
        <w:t xml:space="preserve"> koně</w:t>
      </w:r>
    </w:p>
    <w:p w14:paraId="0F1499A8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9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dávka:</w:t>
      </w:r>
    </w:p>
    <w:p w14:paraId="0F1499AA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6,25 mg suxibuzonu/kg </w:t>
      </w:r>
      <w:r w:rsidR="009A26A2">
        <w:t xml:space="preserve">živé </w:t>
      </w:r>
      <w:r>
        <w:t xml:space="preserve">hmotnosti dvakrát denně (odpovídá </w:t>
      </w:r>
      <w:r w:rsidR="00F93070">
        <w:t>jednomu</w:t>
      </w:r>
      <w:r>
        <w:t xml:space="preserve"> </w:t>
      </w:r>
      <w:r w:rsidR="009A26A2">
        <w:t xml:space="preserve">3g </w:t>
      </w:r>
      <w:r>
        <w:t>sáčku pro každého koně o hmotnosti 240 kg dvakrát denně) po dobu 2 dnů.</w:t>
      </w:r>
    </w:p>
    <w:p w14:paraId="0F1499A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C" w14:textId="77777777" w:rsidR="00821F54" w:rsidRPr="00821F54" w:rsidRDefault="00AB68F3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18A">
        <w:t>Udržovací dávka:</w:t>
      </w:r>
    </w:p>
    <w:p w14:paraId="0F1499A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3,1 mg suxibuzonu/kg </w:t>
      </w:r>
      <w:r w:rsidR="009A26A2">
        <w:t xml:space="preserve">živé </w:t>
      </w:r>
      <w:r>
        <w:t xml:space="preserve">hmotnosti dvakrát denně (odpovídá </w:t>
      </w:r>
      <w:r w:rsidR="00F93070">
        <w:t>jednomu</w:t>
      </w:r>
      <w:r>
        <w:t xml:space="preserve"> </w:t>
      </w:r>
      <w:r w:rsidR="009A26A2">
        <w:t xml:space="preserve">3g </w:t>
      </w:r>
      <w:r>
        <w:t>sáčku pro každého koně o hmotnosti 480 kg dvakrát denně) po dobu 3 dnů.</w:t>
      </w:r>
    </w:p>
    <w:p w14:paraId="0F1499A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F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Následně 1 sáček denně (3,1 mg suxibuzonu/kg/den) nebo </w:t>
      </w:r>
      <w:r w:rsidR="009A26A2">
        <w:t>ob den,</w:t>
      </w:r>
      <w:r>
        <w:t xml:space="preserve"> nebo minimální dávka nezbytná </w:t>
      </w:r>
      <w:r w:rsidR="009A26A2">
        <w:t xml:space="preserve">k dosažení dostatečné </w:t>
      </w:r>
      <w:r>
        <w:t>klinick</w:t>
      </w:r>
      <w:r w:rsidR="009A26A2">
        <w:t>é</w:t>
      </w:r>
      <w:r>
        <w:t xml:space="preserve"> </w:t>
      </w:r>
      <w:r w:rsidR="009A26A2">
        <w:t>odpovědi</w:t>
      </w:r>
      <w:r>
        <w:t>.</w:t>
      </w:r>
    </w:p>
    <w:p w14:paraId="0F1499B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1" w14:textId="1E531890" w:rsidR="00DA2209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Poní</w:t>
      </w:r>
      <w:r w:rsidR="00E921F7">
        <w:rPr>
          <w:u w:val="single"/>
        </w:rPr>
        <w:t>ci</w:t>
      </w:r>
      <w:r>
        <w:rPr>
          <w:u w:val="single"/>
        </w:rPr>
        <w:t xml:space="preserve"> a hříbata:</w:t>
      </w:r>
    </w:p>
    <w:p w14:paraId="0F1499B2" w14:textId="77777777" w:rsidR="00BC1F71" w:rsidRDefault="00BC1F71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Polovina doporučené dávky pro koně. </w:t>
      </w:r>
    </w:p>
    <w:p w14:paraId="0F1499B3" w14:textId="77777777" w:rsidR="00B30990" w:rsidRPr="00C27F63" w:rsidRDefault="00B30990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4" w14:textId="77777777" w:rsidR="00B30990" w:rsidRPr="00F73172" w:rsidRDefault="00B30990" w:rsidP="00B309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podání dávky menší než jeden sáček použijte přiloženou odměrku. Jedna </w:t>
      </w:r>
      <w:r w:rsidR="00D9677A">
        <w:t xml:space="preserve">plná </w:t>
      </w:r>
      <w:r>
        <w:t xml:space="preserve">odměrka obsahuje 0,75 g granulí (odpovídá 1/4 sáčku). Dvě tyto odměrky obsahují 1,5 g granulí (odpovídá 1/2 sáčku). </w:t>
      </w:r>
    </w:p>
    <w:p w14:paraId="0F1499B5" w14:textId="77777777" w:rsidR="0006116E" w:rsidRPr="0006116E" w:rsidRDefault="0006116E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6" w14:textId="77777777" w:rsidR="00821F54" w:rsidRPr="00474C50" w:rsidRDefault="00D9677A" w:rsidP="00821F54">
      <w:pPr>
        <w:tabs>
          <w:tab w:val="clear" w:pos="567"/>
        </w:tabs>
        <w:spacing w:line="240" w:lineRule="auto"/>
        <w:rPr>
          <w:szCs w:val="22"/>
        </w:rPr>
      </w:pPr>
      <w:r w:rsidRPr="00D9677A">
        <w:t>Není-li po 4–5 dnech patrna klinická odpověď, ukončete léčbu a přehodnoťte diagnózu.</w:t>
      </w:r>
    </w:p>
    <w:p w14:paraId="0F1499B7" w14:textId="51637EBF" w:rsidR="00C114FF" w:rsidRPr="00895A2F" w:rsidRDefault="00D0196A" w:rsidP="003017E5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lastRenderedPageBreak/>
        <w:t>3</w:t>
      </w:r>
      <w:r w:rsidR="00C114FF">
        <w:rPr>
          <w:b/>
        </w:rPr>
        <w:t>.10</w:t>
      </w:r>
      <w:r w:rsidR="00C114FF">
        <w:rPr>
          <w:b/>
        </w:rPr>
        <w:tab/>
        <w:t>P</w:t>
      </w:r>
      <w:r>
        <w:rPr>
          <w:b/>
        </w:rPr>
        <w:t>říznaky p</w:t>
      </w:r>
      <w:r w:rsidR="00C114FF">
        <w:rPr>
          <w:b/>
        </w:rPr>
        <w:t>ředávkování (</w:t>
      </w:r>
      <w:r>
        <w:rPr>
          <w:b/>
        </w:rPr>
        <w:t xml:space="preserve">a kde je relevantní, </w:t>
      </w:r>
      <w:r w:rsidR="00C114FF">
        <w:rPr>
          <w:b/>
        </w:rPr>
        <w:t>první pomoc</w:t>
      </w:r>
      <w:r>
        <w:rPr>
          <w:b/>
        </w:rPr>
        <w:t xml:space="preserve"> a</w:t>
      </w:r>
      <w:r w:rsidR="00C114FF">
        <w:rPr>
          <w:b/>
        </w:rPr>
        <w:t xml:space="preserve"> </w:t>
      </w:r>
      <w:proofErr w:type="spellStart"/>
      <w:r w:rsidR="00C114FF">
        <w:rPr>
          <w:b/>
        </w:rPr>
        <w:t>antidota</w:t>
      </w:r>
      <w:proofErr w:type="spellEnd"/>
      <w:r w:rsidR="00C114FF">
        <w:rPr>
          <w:b/>
        </w:rPr>
        <w:t>)</w:t>
      </w:r>
    </w:p>
    <w:p w14:paraId="0F1499B8" w14:textId="77777777" w:rsidR="00C114FF" w:rsidRDefault="00C114FF" w:rsidP="003017E5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0F1499B9" w14:textId="710255DA" w:rsidR="00821F54" w:rsidRPr="00821F54" w:rsidRDefault="00821F54" w:rsidP="003017E5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Toxické účinky se mohou objevit v důsledku náhodného předávkování</w:t>
      </w:r>
      <w:r w:rsidR="00D9677A">
        <w:t>,</w:t>
      </w:r>
      <w:r>
        <w:t xml:space="preserve"> v důsledku aditivního</w:t>
      </w:r>
      <w:r w:rsidR="00D9677A">
        <w:t xml:space="preserve"> nebo synergického</w:t>
      </w:r>
      <w:r>
        <w:t xml:space="preserve"> účinku při podávání s jinými léky (zejména s jinými NSAID). Poní</w:t>
      </w:r>
      <w:r w:rsidR="00D9677A">
        <w:t>ci</w:t>
      </w:r>
      <w:r>
        <w:t xml:space="preserve"> jsou náchylnější k těmto účinkům.</w:t>
      </w:r>
    </w:p>
    <w:p w14:paraId="0F1499BA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 </w:t>
      </w:r>
    </w:p>
    <w:p w14:paraId="0F1499B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předávkování se mohou objevit následující příznaky:</w:t>
      </w:r>
    </w:p>
    <w:p w14:paraId="0F1499BC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Žízeň, deprese, nechutenství a úbytek hmotnosti</w:t>
      </w:r>
    </w:p>
    <w:p w14:paraId="0F1499B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Gastrointestinální poruchy (podráždění, vředy, kolika, průjem a krev ve stolici)</w:t>
      </w:r>
    </w:p>
    <w:p w14:paraId="0F1499B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</w:r>
      <w:r w:rsidR="00D9677A">
        <w:t>Krevní dyskrazie</w:t>
      </w:r>
      <w:r>
        <w:t xml:space="preserve"> a krvácení</w:t>
      </w:r>
    </w:p>
    <w:p w14:paraId="0F1499BF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Hypoproteinémie s ventrálním edémem s následnou hemokoncentrací, hypovolemickým šokem a oběhovým kolapsem.</w:t>
      </w:r>
    </w:p>
    <w:p w14:paraId="0F1499C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Renální nedostatečnost, která může vést k renálnímu selhání.</w:t>
      </w:r>
    </w:p>
    <w:p w14:paraId="0F1499C1" w14:textId="77777777" w:rsidR="00821F54" w:rsidRPr="00821F54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C2" w14:textId="77777777" w:rsidR="00821F54" w:rsidRDefault="00A45D89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těchto případech je třeba léčbu přerušit a zahájit symptomatickou léčbu, </w:t>
      </w:r>
      <w:r w:rsidR="00CB0F4B">
        <w:t xml:space="preserve">potravu </w:t>
      </w:r>
      <w:r>
        <w:t xml:space="preserve">bohatou na bílkoviny a pomalou intravenózní infuzi roztoku </w:t>
      </w:r>
      <w:r w:rsidR="00D9677A">
        <w:t>hydrogen</w:t>
      </w:r>
      <w:r>
        <w:t>uhličitanu sodného, co</w:t>
      </w:r>
      <w:r w:rsidR="00D9677A">
        <w:t>ž</w:t>
      </w:r>
      <w:r>
        <w:t xml:space="preserve"> vede k alkalizaci moči a zvyšuje clearance přípravku.</w:t>
      </w:r>
    </w:p>
    <w:p w14:paraId="0F1499C3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63FE3335" w14:textId="01A47EB1" w:rsidR="00D0196A" w:rsidRDefault="00D0196A" w:rsidP="00A36FF4">
      <w:pPr>
        <w:tabs>
          <w:tab w:val="clear" w:pos="567"/>
        </w:tabs>
        <w:spacing w:line="240" w:lineRule="auto"/>
        <w:ind w:left="560" w:hanging="560"/>
        <w:rPr>
          <w:b/>
        </w:rPr>
      </w:pPr>
      <w:r>
        <w:rPr>
          <w:b/>
        </w:rPr>
        <w:t>3</w:t>
      </w:r>
      <w:r w:rsidR="00C114FF">
        <w:rPr>
          <w:b/>
        </w:rPr>
        <w:t>.11</w:t>
      </w:r>
      <w:r w:rsidR="00C114FF">
        <w:rPr>
          <w:b/>
        </w:rPr>
        <w:tab/>
      </w:r>
      <w:r w:rsidRPr="00D0196A">
        <w:rPr>
          <w:b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6784C4D" w14:textId="1998C1F1" w:rsidR="00D0196A" w:rsidRDefault="00D0196A" w:rsidP="00895A2F">
      <w:pPr>
        <w:tabs>
          <w:tab w:val="clear" w:pos="567"/>
        </w:tabs>
        <w:spacing w:line="240" w:lineRule="auto"/>
        <w:rPr>
          <w:b/>
        </w:rPr>
      </w:pPr>
    </w:p>
    <w:p w14:paraId="1454FD77" w14:textId="636EDF75" w:rsidR="00D0196A" w:rsidRPr="00A36FF4" w:rsidRDefault="00D0196A" w:rsidP="00895A2F">
      <w:pPr>
        <w:tabs>
          <w:tab w:val="clear" w:pos="567"/>
        </w:tabs>
        <w:spacing w:line="240" w:lineRule="auto"/>
      </w:pPr>
      <w:r w:rsidRPr="00A36FF4">
        <w:t>Neuplatňuje se.</w:t>
      </w:r>
    </w:p>
    <w:p w14:paraId="687DB4ED" w14:textId="77777777" w:rsidR="00D0196A" w:rsidRDefault="00D0196A" w:rsidP="00895A2F">
      <w:pPr>
        <w:tabs>
          <w:tab w:val="clear" w:pos="567"/>
        </w:tabs>
        <w:spacing w:line="240" w:lineRule="auto"/>
        <w:rPr>
          <w:b/>
        </w:rPr>
      </w:pPr>
    </w:p>
    <w:p w14:paraId="0F1499C4" w14:textId="40A73F98" w:rsidR="00C114FF" w:rsidRDefault="00D0196A" w:rsidP="00895A2F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3.12</w:t>
      </w:r>
      <w:r>
        <w:rPr>
          <w:b/>
        </w:rPr>
        <w:tab/>
      </w:r>
      <w:r w:rsidR="00C114FF">
        <w:rPr>
          <w:b/>
        </w:rPr>
        <w:t>Ochranné lhůty</w:t>
      </w:r>
    </w:p>
    <w:p w14:paraId="0F1499C5" w14:textId="77777777" w:rsidR="0081318A" w:rsidRPr="00474C50" w:rsidRDefault="0081318A" w:rsidP="00895A2F">
      <w:pPr>
        <w:tabs>
          <w:tab w:val="clear" w:pos="567"/>
        </w:tabs>
        <w:spacing w:line="240" w:lineRule="auto"/>
        <w:rPr>
          <w:szCs w:val="22"/>
        </w:rPr>
      </w:pPr>
    </w:p>
    <w:p w14:paraId="764DA39A" w14:textId="77777777" w:rsidR="00D0196A" w:rsidRDefault="00D0196A" w:rsidP="00B4152E">
      <w:pPr>
        <w:tabs>
          <w:tab w:val="clear" w:pos="567"/>
        </w:tabs>
        <w:spacing w:line="240" w:lineRule="auto"/>
        <w:jc w:val="both"/>
      </w:pPr>
      <w:r>
        <w:t>Neuplatňuje se.</w:t>
      </w:r>
    </w:p>
    <w:p w14:paraId="0F1499C6" w14:textId="6C50E427" w:rsidR="00821F54" w:rsidRPr="00D0196A" w:rsidRDefault="00821F54" w:rsidP="00B4152E">
      <w:pPr>
        <w:tabs>
          <w:tab w:val="clear" w:pos="567"/>
        </w:tabs>
        <w:spacing w:line="240" w:lineRule="auto"/>
        <w:jc w:val="both"/>
      </w:pPr>
      <w:r>
        <w:t xml:space="preserve">Nepoužívat u zvířat určených </w:t>
      </w:r>
      <w:r w:rsidR="0081318A">
        <w:t>pro lidskou spotřebu.</w:t>
      </w:r>
    </w:p>
    <w:p w14:paraId="0F1499C7" w14:textId="77777777" w:rsidR="00821F54" w:rsidRPr="00821F54" w:rsidRDefault="00BA56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Ošetřený kůň nesmí být již nikdy určen pro lidskou spotřebu.</w:t>
      </w:r>
    </w:p>
    <w:p w14:paraId="0F1499C8" w14:textId="77777777" w:rsidR="0081318A" w:rsidRPr="00442903" w:rsidRDefault="0081318A" w:rsidP="0081318A">
      <w:pPr>
        <w:contextualSpacing/>
        <w:rPr>
          <w:color w:val="000000"/>
          <w:spacing w:val="-2"/>
          <w:szCs w:val="22"/>
        </w:rPr>
      </w:pPr>
      <w:r w:rsidRPr="006B18DA">
        <w:rPr>
          <w:color w:val="000000"/>
          <w:spacing w:val="-2"/>
          <w:szCs w:val="22"/>
        </w:rPr>
        <w:t>Podle národních právních předpisů musí být kůň v průkazu koně deklarován jako nepotravinový.</w:t>
      </w:r>
    </w:p>
    <w:p w14:paraId="0F1499C9" w14:textId="61C1BD4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8867FF" w14:textId="77777777" w:rsidR="00845F95" w:rsidRPr="00474C50" w:rsidRDefault="00845F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CA" w14:textId="7E625919" w:rsidR="00C114FF" w:rsidRPr="00474C50" w:rsidRDefault="00F71DA7" w:rsidP="006B18D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>FARMAKOLOGICKÉ I</w:t>
      </w:r>
      <w:r>
        <w:rPr>
          <w:b/>
        </w:rPr>
        <w:t>NFORMACE</w:t>
      </w:r>
    </w:p>
    <w:p w14:paraId="0F1499CB" w14:textId="77777777" w:rsidR="00C114FF" w:rsidRPr="00474C50" w:rsidRDefault="00C114FF" w:rsidP="006B18D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1499CD" w14:textId="041AF008" w:rsidR="00C114FF" w:rsidRDefault="00F71DA7" w:rsidP="0005475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054757">
        <w:t xml:space="preserve"> </w:t>
      </w:r>
      <w:r w:rsidR="00BB4CFF" w:rsidRPr="00054757">
        <w:rPr>
          <w:b w:val="0"/>
        </w:rPr>
        <w:t>QM01AA90</w:t>
      </w:r>
    </w:p>
    <w:p w14:paraId="0F1499CE" w14:textId="77777777" w:rsidR="00BB4CFF" w:rsidRPr="00474C50" w:rsidRDefault="00BB4CFF" w:rsidP="00BB4CFF">
      <w:pPr>
        <w:tabs>
          <w:tab w:val="clear" w:pos="567"/>
        </w:tabs>
        <w:spacing w:line="240" w:lineRule="auto"/>
        <w:rPr>
          <w:szCs w:val="22"/>
        </w:rPr>
      </w:pPr>
    </w:p>
    <w:p w14:paraId="0F1499CF" w14:textId="629A7F9E" w:rsidR="00C114FF" w:rsidRDefault="00F71DA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Farmakodynami</w:t>
      </w:r>
      <w:r>
        <w:rPr>
          <w:b/>
        </w:rPr>
        <w:t>ka</w:t>
      </w:r>
    </w:p>
    <w:p w14:paraId="0F1499D0" w14:textId="77777777" w:rsidR="00BB4CFF" w:rsidRDefault="00BB4CFF" w:rsidP="00895A2F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D1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Suxibuzon je nesteroidní protizánětlivý lék (NSAID) synteticky odvozený od pyrazolonu, s protizánětlivými, antipyretickými a analgetickými vlastnostmi.</w:t>
      </w:r>
    </w:p>
    <w:p w14:paraId="0F1499D2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D3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Jeho mechanismus účinku je založen na inhibici cyklooxygenázy (enzymu, který katalyzuje syntézu prostaglandinů, prostacyklinů a tromboxanů z kyseliny arachidonové). Terapeutické účinky jsou zajištěny zejména díky inhibici biosyntézy prostaglandinů, které působí jako periferní mediátory bolesti a spouštějí syntézu endogenních pyrogenů a mediátorů v zánětlivém procesu. Má také mírný urikosurický účinek a inhibuje agregaci krevních destiček.</w:t>
      </w:r>
    </w:p>
    <w:p w14:paraId="0F1499D4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D5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Terapeutický účinek suxibuzonu zcela závisí na vlivu jeho účinných metabolitů (fenylbutazon a oxyfenbutazon). Třetí metabolit, γ-hydroxyfenylbutazon, je považován za farmakologicky neúčinný.</w:t>
      </w:r>
    </w:p>
    <w:p w14:paraId="0F1499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7" w14:textId="469D3FB7" w:rsidR="00C114FF" w:rsidRPr="00474C50" w:rsidRDefault="00F71DA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Farmakokineti</w:t>
      </w:r>
      <w:r>
        <w:rPr>
          <w:b/>
        </w:rPr>
        <w:t>ka</w:t>
      </w:r>
    </w:p>
    <w:p w14:paraId="0F1499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9" w14:textId="77777777" w:rsid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perorálním podání se suxibuzon rychle absorbuje. V porovnání s trváním klinické odpovědi je poločas eliminace relativně krátký. Suxibuzon má vysokou afinitu k plazmatickým bílkovinám a v této formě přechází do zánětlivé tkáně. Vykazuje tudíž omezenou tkáňovou difuzivitu. Většina suxibuzonu je metabolizována jaterním mikrosomálním systémem za vzniku fenylbutazonu, oxyfenbutazonu a γ-</w:t>
      </w:r>
      <w:r>
        <w:lastRenderedPageBreak/>
        <w:t xml:space="preserve">hydroxyfenylbutazonu a jejich glukoronových konjugátů. Vylučuje se převážně močí, ale také v malém procentě slinami a mlékem. </w:t>
      </w:r>
    </w:p>
    <w:p w14:paraId="0F1499DA" w14:textId="77777777" w:rsidR="00BB4CFF" w:rsidRPr="00C60A9B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DB" w14:textId="77777777" w:rsidR="00BB4CFF" w:rsidRPr="00BB4CFF" w:rsidRDefault="002B15AC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podání jednorázové perorální dávky 6,25 mg/kg suxibuzonu dosáhne hlavní metabolit fenylbutazon maximální plazmatické koncentrace (10 µg/ml) 11 +/-3,5 hodin po podání. Maximální plazmatická koncentrace oxyfenbutazonu (1,5 µg/ml) je dosažena 15 +/-5,3 hodin po podání. Oba metabolity mají eliminační poločas 7–8 hodin. Vylučování fenylbutazonu je rychlejší, když je moč alkalická než když je kyselá.</w:t>
      </w:r>
    </w:p>
    <w:p w14:paraId="0F1499DC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DD" w14:textId="77777777" w:rsidR="00C114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Stejně jako u jiných NSAID je </w:t>
      </w:r>
      <w:r w:rsidR="00356427">
        <w:t xml:space="preserve">doba </w:t>
      </w:r>
      <w:r>
        <w:t>trvání klinické odpovědi mnohem delší než plazmatický poločas. Významné koncentrace obou aktivních metabolitů se nacházejí v</w:t>
      </w:r>
      <w:r w:rsidR="003017E5">
        <w:t xml:space="preserve"> synoviální tekutině nejméně 24 </w:t>
      </w:r>
      <w:r>
        <w:t>hodin po podání.</w:t>
      </w:r>
    </w:p>
    <w:p w14:paraId="0F1499D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F" w14:textId="77777777" w:rsidR="005E3336" w:rsidRPr="00474C50" w:rsidRDefault="005E33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0" w14:textId="19A22367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0F1499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B" w14:textId="2D6930F2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F1499E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D" w14:textId="7155F5D4" w:rsidR="00C114FF" w:rsidRPr="00474C50" w:rsidRDefault="00E54B97" w:rsidP="00A9226B">
      <w:pPr>
        <w:tabs>
          <w:tab w:val="clear" w:pos="567"/>
        </w:tabs>
        <w:spacing w:line="240" w:lineRule="auto"/>
        <w:rPr>
          <w:szCs w:val="22"/>
        </w:rPr>
      </w:pPr>
      <w:r>
        <w:t>Ne</w:t>
      </w:r>
      <w:r w:rsidR="00F71DA7">
        <w:t>uplatňuje se</w:t>
      </w:r>
      <w:r w:rsidR="00C114FF">
        <w:t>.</w:t>
      </w:r>
    </w:p>
    <w:p w14:paraId="0F1499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F" w14:textId="5A7CC08A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0F1499F0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 balení: 3 roky</w:t>
      </w:r>
    </w:p>
    <w:p w14:paraId="0F1499F2" w14:textId="77777777" w:rsidR="001E2F38" w:rsidRPr="00474C50" w:rsidRDefault="001E2F38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7 dní</w:t>
      </w:r>
    </w:p>
    <w:p w14:paraId="0F1499F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4" w14:textId="5ABA57FA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0F1499F5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0F1499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8" w14:textId="2AEACEAC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balení</w:t>
      </w:r>
    </w:p>
    <w:p w14:paraId="0F1499F9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A" w14:textId="77777777" w:rsid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Krabička obsahující 18 x 3 g nebo 60 x 3 g laminovaných opalin/hliníkových polyetylenových sáčků.</w:t>
      </w:r>
    </w:p>
    <w:p w14:paraId="0F1499FB" w14:textId="77777777" w:rsidR="00E57F93" w:rsidRDefault="00E54B9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Odměrka</w:t>
      </w:r>
      <w:r w:rsidR="00CC02E4">
        <w:t xml:space="preserve">: lžička z </w:t>
      </w:r>
      <w:r>
        <w:t>vysokohustotního</w:t>
      </w:r>
      <w:r w:rsidR="00CC02E4">
        <w:t xml:space="preserve"> polyetylenu </w:t>
      </w:r>
      <w:r>
        <w:t>o objemu</w:t>
      </w:r>
      <w:r w:rsidR="00CC02E4">
        <w:t xml:space="preserve"> 1,25 ml (odpovídá 0,75 g </w:t>
      </w:r>
      <w:r w:rsidR="007F414B">
        <w:t>přípravku</w:t>
      </w:r>
      <w:r w:rsidR="00CC02E4">
        <w:t>)</w:t>
      </w:r>
    </w:p>
    <w:p w14:paraId="0F1499FC" w14:textId="77777777" w:rsidR="00CC02E4" w:rsidRPr="00E57F93" w:rsidRDefault="00CC02E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FD" w14:textId="77777777" w:rsidR="00C114FF" w:rsidRPr="00474C50" w:rsidRDefault="00C114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0F1499F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F" w14:textId="4517C0A5" w:rsidR="00C114FF" w:rsidRPr="00474C50" w:rsidRDefault="00F71DA7" w:rsidP="006B18DA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>
        <w:rPr>
          <w:b/>
        </w:rPr>
        <w:t xml:space="preserve">likvidaci </w:t>
      </w:r>
      <w:r w:rsidR="00C114FF">
        <w:rPr>
          <w:b/>
        </w:rPr>
        <w:t>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ch</w:t>
      </w:r>
      <w:r w:rsidR="00C114FF">
        <w:rPr>
          <w:b/>
        </w:rPr>
        <w:t xml:space="preserve"> 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který pochází z t</w:t>
      </w:r>
      <w:r>
        <w:rPr>
          <w:b/>
        </w:rPr>
        <w:t>ěc</w:t>
      </w:r>
      <w:r w:rsidR="00C114FF">
        <w:rPr>
          <w:b/>
        </w:rPr>
        <w:t>hto přípravk</w:t>
      </w:r>
      <w:r>
        <w:rPr>
          <w:b/>
        </w:rPr>
        <w:t>ů</w:t>
      </w:r>
    </w:p>
    <w:p w14:paraId="0F149A00" w14:textId="77777777" w:rsidR="00C114FF" w:rsidRPr="00474C50" w:rsidRDefault="00C114FF" w:rsidP="006B18D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0E562F" w14:textId="381DFB63" w:rsidR="00F71DA7" w:rsidRDefault="00F71DA7" w:rsidP="00B4152E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0F149A01" w14:textId="3A7D7604" w:rsidR="00C114FF" w:rsidRPr="00474C50" w:rsidRDefault="00C114FF" w:rsidP="00B4152E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>
        <w:t>Všechen nepoužitý veterinární léčivý přípravek nebo odpad, který pochází z tohoto přípravku, likvid</w:t>
      </w:r>
      <w:r w:rsidR="00916A37">
        <w:t xml:space="preserve">ujte </w:t>
      </w:r>
      <w:r w:rsidR="00916A37" w:rsidRPr="00B41D57">
        <w:t>odevzdáním v souladu s místními požadavky a národními systémy sběru, které jsou platné pro příslušný veterinární léčivý přípravek</w:t>
      </w:r>
      <w:r>
        <w:t>.</w:t>
      </w:r>
    </w:p>
    <w:p w14:paraId="0F149A0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4" w14:textId="7A2556AF" w:rsidR="00C114FF" w:rsidRPr="00474C50" w:rsidRDefault="00916A3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>
        <w:rPr>
          <w:b/>
        </w:rPr>
        <w:t xml:space="preserve">JMÉNO </w:t>
      </w:r>
      <w:r w:rsidR="00C114FF">
        <w:rPr>
          <w:b/>
        </w:rPr>
        <w:t>DRŽITEL</w:t>
      </w:r>
      <w:r>
        <w:rPr>
          <w:b/>
        </w:rPr>
        <w:t>E</w:t>
      </w:r>
      <w:r w:rsidR="00C114FF">
        <w:rPr>
          <w:b/>
        </w:rPr>
        <w:t xml:space="preserve"> ROZHODNUTÍ O REGISTRACI</w:t>
      </w:r>
    </w:p>
    <w:p w14:paraId="0F149A05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A06" w14:textId="77777777" w:rsidR="00F36791" w:rsidRDefault="00F36791" w:rsidP="00A9226B">
      <w:pPr>
        <w:tabs>
          <w:tab w:val="clear" w:pos="567"/>
        </w:tabs>
        <w:spacing w:line="240" w:lineRule="auto"/>
      </w:pPr>
      <w:r>
        <w:t xml:space="preserve">Ecuphar NV </w:t>
      </w:r>
    </w:p>
    <w:p w14:paraId="0F149A09" w14:textId="52B7B868" w:rsidR="00C114FF" w:rsidRDefault="00C114FF" w:rsidP="00A9226B">
      <w:pPr>
        <w:tabs>
          <w:tab w:val="clear" w:pos="567"/>
        </w:tabs>
        <w:spacing w:line="240" w:lineRule="auto"/>
      </w:pPr>
    </w:p>
    <w:p w14:paraId="0F149A0A" w14:textId="77777777" w:rsidR="00F36791" w:rsidRPr="00474C50" w:rsidRDefault="00F367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B" w14:textId="6D2A406D" w:rsidR="00C114FF" w:rsidRPr="00474C50" w:rsidRDefault="00916A3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F149A0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D" w14:textId="77777777" w:rsidR="00C114FF" w:rsidRDefault="00C979A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96/062/20-C</w:t>
      </w:r>
    </w:p>
    <w:p w14:paraId="0F149A0E" w14:textId="77777777" w:rsidR="00C979A6" w:rsidRPr="00474C50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F" w14:textId="7320765B" w:rsidR="00C114FF" w:rsidRPr="00474C50" w:rsidRDefault="00916A3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  <w:t xml:space="preserve">DATUM </w:t>
      </w:r>
      <w:r>
        <w:rPr>
          <w:b/>
        </w:rPr>
        <w:t xml:space="preserve">PRVNÍ </w:t>
      </w:r>
      <w:r w:rsidR="00C114FF">
        <w:rPr>
          <w:b/>
        </w:rPr>
        <w:t>REGISTRACE</w:t>
      </w:r>
    </w:p>
    <w:p w14:paraId="0F149A1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1" w14:textId="2F260FAA" w:rsidR="00C114FF" w:rsidRPr="00474C50" w:rsidRDefault="00916A3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C979A6">
        <w:t>26. 10. 2020</w:t>
      </w:r>
    </w:p>
    <w:p w14:paraId="0F149A12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3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4" w14:textId="4E45D103" w:rsidR="00C114FF" w:rsidRPr="00474C50" w:rsidRDefault="00916A3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9.</w:t>
      </w:r>
      <w:r w:rsidR="00C114FF">
        <w:rPr>
          <w:b/>
        </w:rPr>
        <w:tab/>
        <w:t xml:space="preserve">DATUM </w:t>
      </w:r>
      <w:r w:rsidRPr="00916A37">
        <w:rPr>
          <w:b/>
        </w:rPr>
        <w:t>POSLEDNÍ AKTUALIZACE SOUHRNU ÚDAJŮ O PŘÍPRAVKU</w:t>
      </w:r>
    </w:p>
    <w:p w14:paraId="0F149A15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A17" w14:textId="5AC6AA77" w:rsidR="00C114FF" w:rsidRPr="00474C50" w:rsidRDefault="00D023BE" w:rsidP="00A9226B">
      <w:pPr>
        <w:tabs>
          <w:tab w:val="clear" w:pos="567"/>
        </w:tabs>
        <w:spacing w:line="240" w:lineRule="auto"/>
        <w:rPr>
          <w:szCs w:val="22"/>
        </w:rPr>
      </w:pPr>
      <w:r>
        <w:t>Říjen 2023</w:t>
      </w:r>
    </w:p>
    <w:p w14:paraId="0F149A18" w14:textId="6034F8D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DEAA1C" w14:textId="77777777" w:rsidR="00916A37" w:rsidRPr="00B41D57" w:rsidRDefault="00916A37" w:rsidP="00916A37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6B3BA2BA" w14:textId="77777777" w:rsidR="00916A37" w:rsidRPr="00474C50" w:rsidRDefault="00916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C" w14:textId="77777777" w:rsidR="00E6047C" w:rsidRPr="00474C50" w:rsidRDefault="00E6047C" w:rsidP="00E6047C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0F149A1D" w14:textId="0BE9B7F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43B1D0" w14:textId="61FCC10E" w:rsidR="00916A37" w:rsidRDefault="00916A37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88717DE" w14:textId="31AB7B10" w:rsidR="00D023BE" w:rsidRDefault="00D023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31E8BA" w14:textId="77777777" w:rsidR="00D023BE" w:rsidRPr="00FF6F52" w:rsidRDefault="00D023BE" w:rsidP="00D023BE">
      <w:pPr>
        <w:spacing w:line="240" w:lineRule="auto"/>
        <w:jc w:val="both"/>
        <w:rPr>
          <w:rFonts w:asciiTheme="minorHAnsi" w:hAnsiTheme="minorHAnsi" w:cstheme="minorHAnsi"/>
        </w:rPr>
      </w:pPr>
      <w:r w:rsidRPr="00FF6F52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4" w:history="1">
        <w:r w:rsidRPr="00FF6F52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FF6F52">
        <w:rPr>
          <w:rFonts w:asciiTheme="minorHAnsi" w:hAnsiTheme="minorHAnsi" w:cstheme="minorHAnsi"/>
        </w:rPr>
        <w:t>).</w:t>
      </w:r>
    </w:p>
    <w:p w14:paraId="1A9CDF5E" w14:textId="77777777" w:rsidR="00D023BE" w:rsidRPr="00474C50" w:rsidRDefault="00D023B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D023BE" w:rsidRPr="00474C50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4DC05" w14:textId="77777777" w:rsidR="000D2791" w:rsidRDefault="000D2791">
      <w:r>
        <w:separator/>
      </w:r>
    </w:p>
  </w:endnote>
  <w:endnote w:type="continuationSeparator" w:id="0">
    <w:p w14:paraId="1823B112" w14:textId="77777777" w:rsidR="000D2791" w:rsidRDefault="000D2791">
      <w:r>
        <w:continuationSeparator/>
      </w:r>
    </w:p>
  </w:endnote>
  <w:endnote w:type="continuationNotice" w:id="1">
    <w:p w14:paraId="19874392" w14:textId="77777777" w:rsidR="000D2791" w:rsidRDefault="000D2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5" w14:textId="77777777" w:rsidR="00FB6482" w:rsidRPr="00C42988" w:rsidRDefault="00FB648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6" w14:textId="77777777" w:rsidR="00FB6482" w:rsidRDefault="00E262D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FB6482">
      <w:instrText xml:space="preserve"> PAGE  \* MERGEFORMAT </w:instrText>
    </w:r>
    <w:r>
      <w:fldChar w:fldCharType="separate"/>
    </w:r>
    <w:r w:rsidR="00FB6482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F985" w14:textId="77777777" w:rsidR="000D2791" w:rsidRDefault="000D2791">
      <w:r>
        <w:separator/>
      </w:r>
    </w:p>
  </w:footnote>
  <w:footnote w:type="continuationSeparator" w:id="0">
    <w:p w14:paraId="07D3059F" w14:textId="77777777" w:rsidR="000D2791" w:rsidRDefault="000D2791">
      <w:r>
        <w:continuationSeparator/>
      </w:r>
    </w:p>
  </w:footnote>
  <w:footnote w:type="continuationNotice" w:id="1">
    <w:p w14:paraId="0F7F99EB" w14:textId="77777777" w:rsidR="000D2791" w:rsidRDefault="000D27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316B" w14:textId="7CDDE754" w:rsidR="00B139BD" w:rsidRDefault="00B139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70E4"/>
    <w:multiLevelType w:val="hybridMultilevel"/>
    <w:tmpl w:val="1CE85D1C"/>
    <w:lvl w:ilvl="0" w:tplc="E50461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060"/>
    <w:rsid w:val="00021B82"/>
    <w:rsid w:val="00024777"/>
    <w:rsid w:val="00024E21"/>
    <w:rsid w:val="00027558"/>
    <w:rsid w:val="00031CFE"/>
    <w:rsid w:val="00036C50"/>
    <w:rsid w:val="00037BAD"/>
    <w:rsid w:val="0005252B"/>
    <w:rsid w:val="00052D2B"/>
    <w:rsid w:val="00054757"/>
    <w:rsid w:val="00054F55"/>
    <w:rsid w:val="00056FEE"/>
    <w:rsid w:val="0006116E"/>
    <w:rsid w:val="00062945"/>
    <w:rsid w:val="00080453"/>
    <w:rsid w:val="0008169A"/>
    <w:rsid w:val="00085038"/>
    <w:rsid w:val="000860CE"/>
    <w:rsid w:val="00086DB9"/>
    <w:rsid w:val="00092A37"/>
    <w:rsid w:val="0009310D"/>
    <w:rsid w:val="000938A6"/>
    <w:rsid w:val="00097C1E"/>
    <w:rsid w:val="000A1DF5"/>
    <w:rsid w:val="000A55AC"/>
    <w:rsid w:val="000B1E28"/>
    <w:rsid w:val="000B7032"/>
    <w:rsid w:val="000B7873"/>
    <w:rsid w:val="000C02A1"/>
    <w:rsid w:val="000C0B91"/>
    <w:rsid w:val="000C1015"/>
    <w:rsid w:val="000C1D4F"/>
    <w:rsid w:val="000C4669"/>
    <w:rsid w:val="000C5C4B"/>
    <w:rsid w:val="000C687A"/>
    <w:rsid w:val="000D2791"/>
    <w:rsid w:val="000D67D0"/>
    <w:rsid w:val="000E14F8"/>
    <w:rsid w:val="000E195C"/>
    <w:rsid w:val="000E3602"/>
    <w:rsid w:val="000F37B2"/>
    <w:rsid w:val="000F38DA"/>
    <w:rsid w:val="000F5822"/>
    <w:rsid w:val="000F796B"/>
    <w:rsid w:val="0010031E"/>
    <w:rsid w:val="001012EB"/>
    <w:rsid w:val="001078D1"/>
    <w:rsid w:val="00112765"/>
    <w:rsid w:val="00113D89"/>
    <w:rsid w:val="00115782"/>
    <w:rsid w:val="00117FCE"/>
    <w:rsid w:val="00124F36"/>
    <w:rsid w:val="00125666"/>
    <w:rsid w:val="00125C80"/>
    <w:rsid w:val="0013799F"/>
    <w:rsid w:val="00140DF6"/>
    <w:rsid w:val="00142FFB"/>
    <w:rsid w:val="00145C3F"/>
    <w:rsid w:val="00145D34"/>
    <w:rsid w:val="00146284"/>
    <w:rsid w:val="0014690F"/>
    <w:rsid w:val="0015098E"/>
    <w:rsid w:val="0015294B"/>
    <w:rsid w:val="001609F0"/>
    <w:rsid w:val="001674D3"/>
    <w:rsid w:val="00175264"/>
    <w:rsid w:val="001803D2"/>
    <w:rsid w:val="0018228B"/>
    <w:rsid w:val="001859AC"/>
    <w:rsid w:val="00185B50"/>
    <w:rsid w:val="0018625C"/>
    <w:rsid w:val="00187DE7"/>
    <w:rsid w:val="00187E62"/>
    <w:rsid w:val="001906B8"/>
    <w:rsid w:val="00192045"/>
    <w:rsid w:val="00193B14"/>
    <w:rsid w:val="00193E72"/>
    <w:rsid w:val="00195267"/>
    <w:rsid w:val="00195B35"/>
    <w:rsid w:val="0019600B"/>
    <w:rsid w:val="0019686E"/>
    <w:rsid w:val="001A0E2C"/>
    <w:rsid w:val="001A28C9"/>
    <w:rsid w:val="001A34BC"/>
    <w:rsid w:val="001B1C77"/>
    <w:rsid w:val="001B5BA1"/>
    <w:rsid w:val="001B6F4A"/>
    <w:rsid w:val="001C5288"/>
    <w:rsid w:val="001C5B03"/>
    <w:rsid w:val="001C5D60"/>
    <w:rsid w:val="001C771C"/>
    <w:rsid w:val="001D19E0"/>
    <w:rsid w:val="001D284B"/>
    <w:rsid w:val="001D460B"/>
    <w:rsid w:val="001D6D96"/>
    <w:rsid w:val="001E2F38"/>
    <w:rsid w:val="001E37E7"/>
    <w:rsid w:val="001E5621"/>
    <w:rsid w:val="001E61E1"/>
    <w:rsid w:val="001F3EF9"/>
    <w:rsid w:val="001F627D"/>
    <w:rsid w:val="001F6622"/>
    <w:rsid w:val="0020126C"/>
    <w:rsid w:val="002100FC"/>
    <w:rsid w:val="00213890"/>
    <w:rsid w:val="00213A1B"/>
    <w:rsid w:val="00214E52"/>
    <w:rsid w:val="002207C0"/>
    <w:rsid w:val="00224B93"/>
    <w:rsid w:val="00227240"/>
    <w:rsid w:val="0023049C"/>
    <w:rsid w:val="0023676E"/>
    <w:rsid w:val="00236C9E"/>
    <w:rsid w:val="002414B6"/>
    <w:rsid w:val="002422EB"/>
    <w:rsid w:val="00242397"/>
    <w:rsid w:val="002457C9"/>
    <w:rsid w:val="00250DD1"/>
    <w:rsid w:val="00251183"/>
    <w:rsid w:val="00251689"/>
    <w:rsid w:val="0025267C"/>
    <w:rsid w:val="00253B6B"/>
    <w:rsid w:val="0026219D"/>
    <w:rsid w:val="00265656"/>
    <w:rsid w:val="00265E77"/>
    <w:rsid w:val="00266155"/>
    <w:rsid w:val="0027270B"/>
    <w:rsid w:val="00272AE1"/>
    <w:rsid w:val="002750BC"/>
    <w:rsid w:val="002838C8"/>
    <w:rsid w:val="00286B69"/>
    <w:rsid w:val="00290805"/>
    <w:rsid w:val="00290C2A"/>
    <w:rsid w:val="00292CF5"/>
    <w:rsid w:val="002931DD"/>
    <w:rsid w:val="00296460"/>
    <w:rsid w:val="002970D8"/>
    <w:rsid w:val="00297388"/>
    <w:rsid w:val="002A0E7C"/>
    <w:rsid w:val="002A21ED"/>
    <w:rsid w:val="002A3F88"/>
    <w:rsid w:val="002B0F11"/>
    <w:rsid w:val="002B0FEF"/>
    <w:rsid w:val="002B15AC"/>
    <w:rsid w:val="002B2217"/>
    <w:rsid w:val="002B4CA1"/>
    <w:rsid w:val="002C028C"/>
    <w:rsid w:val="002C0C86"/>
    <w:rsid w:val="002C4275"/>
    <w:rsid w:val="002C55FF"/>
    <w:rsid w:val="002C592B"/>
    <w:rsid w:val="002D3049"/>
    <w:rsid w:val="002D35B6"/>
    <w:rsid w:val="002D47E6"/>
    <w:rsid w:val="002E09D9"/>
    <w:rsid w:val="002E3A90"/>
    <w:rsid w:val="002E46CC"/>
    <w:rsid w:val="002E4F3C"/>
    <w:rsid w:val="002E4F48"/>
    <w:rsid w:val="002E62CB"/>
    <w:rsid w:val="002E6DF1"/>
    <w:rsid w:val="002E6ED9"/>
    <w:rsid w:val="002E7FD2"/>
    <w:rsid w:val="002F0957"/>
    <w:rsid w:val="002F189B"/>
    <w:rsid w:val="002F41AD"/>
    <w:rsid w:val="002F43F6"/>
    <w:rsid w:val="002F4FBF"/>
    <w:rsid w:val="002F71D5"/>
    <w:rsid w:val="003017E5"/>
    <w:rsid w:val="003020BB"/>
    <w:rsid w:val="00304393"/>
    <w:rsid w:val="00305AB2"/>
    <w:rsid w:val="0031032B"/>
    <w:rsid w:val="00314910"/>
    <w:rsid w:val="00316E87"/>
    <w:rsid w:val="00317BD2"/>
    <w:rsid w:val="00321287"/>
    <w:rsid w:val="003214D5"/>
    <w:rsid w:val="003217F7"/>
    <w:rsid w:val="0032453E"/>
    <w:rsid w:val="00325053"/>
    <w:rsid w:val="003256AC"/>
    <w:rsid w:val="0033129D"/>
    <w:rsid w:val="003320ED"/>
    <w:rsid w:val="0033480E"/>
    <w:rsid w:val="00337123"/>
    <w:rsid w:val="00341866"/>
    <w:rsid w:val="003533DC"/>
    <w:rsid w:val="003535E0"/>
    <w:rsid w:val="00356427"/>
    <w:rsid w:val="00362F27"/>
    <w:rsid w:val="00365956"/>
    <w:rsid w:val="00366F56"/>
    <w:rsid w:val="00372DD5"/>
    <w:rsid w:val="003737C8"/>
    <w:rsid w:val="00374663"/>
    <w:rsid w:val="00374DB5"/>
    <w:rsid w:val="0037589D"/>
    <w:rsid w:val="00375C47"/>
    <w:rsid w:val="00376BB1"/>
    <w:rsid w:val="00376F91"/>
    <w:rsid w:val="00377E23"/>
    <w:rsid w:val="0038277C"/>
    <w:rsid w:val="003870CA"/>
    <w:rsid w:val="003909E0"/>
    <w:rsid w:val="00393E09"/>
    <w:rsid w:val="00395B15"/>
    <w:rsid w:val="00396026"/>
    <w:rsid w:val="003A1295"/>
    <w:rsid w:val="003A3E2F"/>
    <w:rsid w:val="003A6CCB"/>
    <w:rsid w:val="003B10C4"/>
    <w:rsid w:val="003B48EB"/>
    <w:rsid w:val="003C11DD"/>
    <w:rsid w:val="003C2E83"/>
    <w:rsid w:val="003C33FF"/>
    <w:rsid w:val="003C64A5"/>
    <w:rsid w:val="003D03CC"/>
    <w:rsid w:val="003D378C"/>
    <w:rsid w:val="003D4BB7"/>
    <w:rsid w:val="003E0116"/>
    <w:rsid w:val="003E151C"/>
    <w:rsid w:val="003E26C3"/>
    <w:rsid w:val="003F0D6C"/>
    <w:rsid w:val="003F0F26"/>
    <w:rsid w:val="003F12D9"/>
    <w:rsid w:val="003F1B4C"/>
    <w:rsid w:val="003F4E9B"/>
    <w:rsid w:val="004008F6"/>
    <w:rsid w:val="0040596C"/>
    <w:rsid w:val="00410925"/>
    <w:rsid w:val="00412BBE"/>
    <w:rsid w:val="00414B20"/>
    <w:rsid w:val="00416831"/>
    <w:rsid w:val="00417DE3"/>
    <w:rsid w:val="00420850"/>
    <w:rsid w:val="00423968"/>
    <w:rsid w:val="0042669A"/>
    <w:rsid w:val="00427054"/>
    <w:rsid w:val="004304B1"/>
    <w:rsid w:val="004328A7"/>
    <w:rsid w:val="0043320A"/>
    <w:rsid w:val="004332E3"/>
    <w:rsid w:val="00433F8A"/>
    <w:rsid w:val="00436C8A"/>
    <w:rsid w:val="00446960"/>
    <w:rsid w:val="004518A6"/>
    <w:rsid w:val="00451F0B"/>
    <w:rsid w:val="004531B0"/>
    <w:rsid w:val="00453E1D"/>
    <w:rsid w:val="00454589"/>
    <w:rsid w:val="004553B3"/>
    <w:rsid w:val="00456ED0"/>
    <w:rsid w:val="00457550"/>
    <w:rsid w:val="00460398"/>
    <w:rsid w:val="0047162B"/>
    <w:rsid w:val="00471F4F"/>
    <w:rsid w:val="00473877"/>
    <w:rsid w:val="00474C50"/>
    <w:rsid w:val="00476BB2"/>
    <w:rsid w:val="004771F9"/>
    <w:rsid w:val="00482408"/>
    <w:rsid w:val="00485814"/>
    <w:rsid w:val="00486006"/>
    <w:rsid w:val="00486BAD"/>
    <w:rsid w:val="00486BBE"/>
    <w:rsid w:val="00486FE7"/>
    <w:rsid w:val="00487123"/>
    <w:rsid w:val="00495CAE"/>
    <w:rsid w:val="004A1BD5"/>
    <w:rsid w:val="004A61E1"/>
    <w:rsid w:val="004B115A"/>
    <w:rsid w:val="004B2344"/>
    <w:rsid w:val="004B5DDC"/>
    <w:rsid w:val="004B798E"/>
    <w:rsid w:val="004C2ABD"/>
    <w:rsid w:val="004C32B6"/>
    <w:rsid w:val="004C63B4"/>
    <w:rsid w:val="004D3E58"/>
    <w:rsid w:val="004D4FEB"/>
    <w:rsid w:val="004D6746"/>
    <w:rsid w:val="004D767B"/>
    <w:rsid w:val="004E0F32"/>
    <w:rsid w:val="004E23A1"/>
    <w:rsid w:val="004E477F"/>
    <w:rsid w:val="004E53BC"/>
    <w:rsid w:val="004E6278"/>
    <w:rsid w:val="004E7092"/>
    <w:rsid w:val="004E7ECE"/>
    <w:rsid w:val="004F01CD"/>
    <w:rsid w:val="004F3D69"/>
    <w:rsid w:val="004F6F64"/>
    <w:rsid w:val="005004EC"/>
    <w:rsid w:val="00501BEF"/>
    <w:rsid w:val="005129F7"/>
    <w:rsid w:val="0051666A"/>
    <w:rsid w:val="00517756"/>
    <w:rsid w:val="00517F04"/>
    <w:rsid w:val="005202C6"/>
    <w:rsid w:val="00523C53"/>
    <w:rsid w:val="00527B8F"/>
    <w:rsid w:val="00542012"/>
    <w:rsid w:val="00543DF5"/>
    <w:rsid w:val="0054561F"/>
    <w:rsid w:val="0055260D"/>
    <w:rsid w:val="00554BBC"/>
    <w:rsid w:val="00555422"/>
    <w:rsid w:val="00555810"/>
    <w:rsid w:val="00562DCA"/>
    <w:rsid w:val="00564C43"/>
    <w:rsid w:val="0056568F"/>
    <w:rsid w:val="00570501"/>
    <w:rsid w:val="00573A6E"/>
    <w:rsid w:val="00575DD2"/>
    <w:rsid w:val="00582578"/>
    <w:rsid w:val="00583627"/>
    <w:rsid w:val="00591E8B"/>
    <w:rsid w:val="00592B5A"/>
    <w:rsid w:val="005A0ED3"/>
    <w:rsid w:val="005A3702"/>
    <w:rsid w:val="005B04A8"/>
    <w:rsid w:val="005B28AD"/>
    <w:rsid w:val="005B328D"/>
    <w:rsid w:val="005B3503"/>
    <w:rsid w:val="005B3A95"/>
    <w:rsid w:val="005B3EE7"/>
    <w:rsid w:val="005B4DCD"/>
    <w:rsid w:val="005B4FAD"/>
    <w:rsid w:val="005C70EB"/>
    <w:rsid w:val="005D380C"/>
    <w:rsid w:val="005D5279"/>
    <w:rsid w:val="005D6E04"/>
    <w:rsid w:val="005D7A12"/>
    <w:rsid w:val="005E3336"/>
    <w:rsid w:val="005E53EE"/>
    <w:rsid w:val="005E609A"/>
    <w:rsid w:val="005F0542"/>
    <w:rsid w:val="005F0F72"/>
    <w:rsid w:val="005F1C1F"/>
    <w:rsid w:val="005F346D"/>
    <w:rsid w:val="005F38FB"/>
    <w:rsid w:val="005F4595"/>
    <w:rsid w:val="005F4BC8"/>
    <w:rsid w:val="00602D3B"/>
    <w:rsid w:val="0060326F"/>
    <w:rsid w:val="00604E69"/>
    <w:rsid w:val="006055F3"/>
    <w:rsid w:val="00606EA1"/>
    <w:rsid w:val="00611B90"/>
    <w:rsid w:val="006128F0"/>
    <w:rsid w:val="0061726B"/>
    <w:rsid w:val="0062387A"/>
    <w:rsid w:val="006305C0"/>
    <w:rsid w:val="0063377D"/>
    <w:rsid w:val="006344BE"/>
    <w:rsid w:val="00634A66"/>
    <w:rsid w:val="00636FD5"/>
    <w:rsid w:val="00640336"/>
    <w:rsid w:val="00640FC9"/>
    <w:rsid w:val="006432F2"/>
    <w:rsid w:val="0065205B"/>
    <w:rsid w:val="0065320F"/>
    <w:rsid w:val="00653D64"/>
    <w:rsid w:val="00654E13"/>
    <w:rsid w:val="006610B0"/>
    <w:rsid w:val="00667489"/>
    <w:rsid w:val="00670D44"/>
    <w:rsid w:val="006755C3"/>
    <w:rsid w:val="00676AFC"/>
    <w:rsid w:val="006807CD"/>
    <w:rsid w:val="0068216C"/>
    <w:rsid w:val="00682D43"/>
    <w:rsid w:val="00685BAF"/>
    <w:rsid w:val="006911BF"/>
    <w:rsid w:val="006A044E"/>
    <w:rsid w:val="006A0D03"/>
    <w:rsid w:val="006A41E9"/>
    <w:rsid w:val="006B12CB"/>
    <w:rsid w:val="006B18DA"/>
    <w:rsid w:val="006B5916"/>
    <w:rsid w:val="006C4775"/>
    <w:rsid w:val="006C4F4A"/>
    <w:rsid w:val="006C5E80"/>
    <w:rsid w:val="006C7CEE"/>
    <w:rsid w:val="006D075E"/>
    <w:rsid w:val="006D60F0"/>
    <w:rsid w:val="006D7C6E"/>
    <w:rsid w:val="006E25ED"/>
    <w:rsid w:val="006E2F95"/>
    <w:rsid w:val="006F1B8E"/>
    <w:rsid w:val="006F4A87"/>
    <w:rsid w:val="006F6EB7"/>
    <w:rsid w:val="00705EAF"/>
    <w:rsid w:val="007101CC"/>
    <w:rsid w:val="00722331"/>
    <w:rsid w:val="0072340D"/>
    <w:rsid w:val="00724E3B"/>
    <w:rsid w:val="00725EEA"/>
    <w:rsid w:val="00730CE9"/>
    <w:rsid w:val="0073373D"/>
    <w:rsid w:val="00737828"/>
    <w:rsid w:val="007439DB"/>
    <w:rsid w:val="00753514"/>
    <w:rsid w:val="00755057"/>
    <w:rsid w:val="007568D8"/>
    <w:rsid w:val="00761FE6"/>
    <w:rsid w:val="007637D8"/>
    <w:rsid w:val="00764B3F"/>
    <w:rsid w:val="00765316"/>
    <w:rsid w:val="007708C8"/>
    <w:rsid w:val="0077719D"/>
    <w:rsid w:val="00780DF0"/>
    <w:rsid w:val="00782F0F"/>
    <w:rsid w:val="00784F36"/>
    <w:rsid w:val="00787482"/>
    <w:rsid w:val="007A286D"/>
    <w:rsid w:val="007A38DF"/>
    <w:rsid w:val="007B20CF"/>
    <w:rsid w:val="007B2499"/>
    <w:rsid w:val="007B2C0A"/>
    <w:rsid w:val="007B5E31"/>
    <w:rsid w:val="007B72E1"/>
    <w:rsid w:val="007B783A"/>
    <w:rsid w:val="007C1B95"/>
    <w:rsid w:val="007D07B6"/>
    <w:rsid w:val="007D73FB"/>
    <w:rsid w:val="007E18A6"/>
    <w:rsid w:val="007E2F2D"/>
    <w:rsid w:val="007F1433"/>
    <w:rsid w:val="007F1491"/>
    <w:rsid w:val="007F2BB0"/>
    <w:rsid w:val="007F2F03"/>
    <w:rsid w:val="007F414B"/>
    <w:rsid w:val="007F5099"/>
    <w:rsid w:val="00800FE0"/>
    <w:rsid w:val="00805E18"/>
    <w:rsid w:val="008066AD"/>
    <w:rsid w:val="00806EBA"/>
    <w:rsid w:val="0081318A"/>
    <w:rsid w:val="00813D00"/>
    <w:rsid w:val="00814AF1"/>
    <w:rsid w:val="0081517F"/>
    <w:rsid w:val="00815370"/>
    <w:rsid w:val="0082153D"/>
    <w:rsid w:val="00821F54"/>
    <w:rsid w:val="008233A5"/>
    <w:rsid w:val="008255AA"/>
    <w:rsid w:val="00830FF3"/>
    <w:rsid w:val="00832E64"/>
    <w:rsid w:val="008334BF"/>
    <w:rsid w:val="00834E35"/>
    <w:rsid w:val="00836B8C"/>
    <w:rsid w:val="00840062"/>
    <w:rsid w:val="00840D4B"/>
    <w:rsid w:val="008410C5"/>
    <w:rsid w:val="00845F95"/>
    <w:rsid w:val="00846C08"/>
    <w:rsid w:val="008530E7"/>
    <w:rsid w:val="00856BDB"/>
    <w:rsid w:val="00857675"/>
    <w:rsid w:val="00863702"/>
    <w:rsid w:val="0087100C"/>
    <w:rsid w:val="008755FB"/>
    <w:rsid w:val="00875EC3"/>
    <w:rsid w:val="0087606C"/>
    <w:rsid w:val="008763E7"/>
    <w:rsid w:val="008808C5"/>
    <w:rsid w:val="00881A7C"/>
    <w:rsid w:val="00883C78"/>
    <w:rsid w:val="00885159"/>
    <w:rsid w:val="00885214"/>
    <w:rsid w:val="008852F1"/>
    <w:rsid w:val="00887615"/>
    <w:rsid w:val="00890052"/>
    <w:rsid w:val="00891292"/>
    <w:rsid w:val="00894E3A"/>
    <w:rsid w:val="008956D5"/>
    <w:rsid w:val="00895A2F"/>
    <w:rsid w:val="00896EBD"/>
    <w:rsid w:val="008A210C"/>
    <w:rsid w:val="008A29A8"/>
    <w:rsid w:val="008A42CF"/>
    <w:rsid w:val="008A5665"/>
    <w:rsid w:val="008B21F2"/>
    <w:rsid w:val="008B24A8"/>
    <w:rsid w:val="008B25E4"/>
    <w:rsid w:val="008B27C8"/>
    <w:rsid w:val="008B3D78"/>
    <w:rsid w:val="008B7B98"/>
    <w:rsid w:val="008C261B"/>
    <w:rsid w:val="008C4FCA"/>
    <w:rsid w:val="008C7882"/>
    <w:rsid w:val="008D2261"/>
    <w:rsid w:val="008D47EA"/>
    <w:rsid w:val="008D4C28"/>
    <w:rsid w:val="008D577B"/>
    <w:rsid w:val="008D7A98"/>
    <w:rsid w:val="008E17C4"/>
    <w:rsid w:val="008E45C4"/>
    <w:rsid w:val="008E64B1"/>
    <w:rsid w:val="008E64FA"/>
    <w:rsid w:val="008E74ED"/>
    <w:rsid w:val="008F4DEF"/>
    <w:rsid w:val="008F63BB"/>
    <w:rsid w:val="00903D0D"/>
    <w:rsid w:val="00903E72"/>
    <w:rsid w:val="009048E1"/>
    <w:rsid w:val="0090598C"/>
    <w:rsid w:val="009071BB"/>
    <w:rsid w:val="009076BF"/>
    <w:rsid w:val="00913885"/>
    <w:rsid w:val="00916A37"/>
    <w:rsid w:val="00931D41"/>
    <w:rsid w:val="00933D18"/>
    <w:rsid w:val="00942221"/>
    <w:rsid w:val="009467B1"/>
    <w:rsid w:val="00950FBB"/>
    <w:rsid w:val="0095122F"/>
    <w:rsid w:val="00953349"/>
    <w:rsid w:val="00954AD3"/>
    <w:rsid w:val="00954E0C"/>
    <w:rsid w:val="00961156"/>
    <w:rsid w:val="0096143D"/>
    <w:rsid w:val="00962CDE"/>
    <w:rsid w:val="00964F03"/>
    <w:rsid w:val="00966499"/>
    <w:rsid w:val="00966F1F"/>
    <w:rsid w:val="00975676"/>
    <w:rsid w:val="00976467"/>
    <w:rsid w:val="00976D32"/>
    <w:rsid w:val="009844F7"/>
    <w:rsid w:val="00986D56"/>
    <w:rsid w:val="00987EEC"/>
    <w:rsid w:val="009938F7"/>
    <w:rsid w:val="009A05AA"/>
    <w:rsid w:val="009A26A2"/>
    <w:rsid w:val="009A2D5A"/>
    <w:rsid w:val="009A6087"/>
    <w:rsid w:val="009B28F2"/>
    <w:rsid w:val="009B2C7E"/>
    <w:rsid w:val="009B6DBD"/>
    <w:rsid w:val="009C108A"/>
    <w:rsid w:val="009C2E47"/>
    <w:rsid w:val="009C6BFB"/>
    <w:rsid w:val="009D0C05"/>
    <w:rsid w:val="009E0DCF"/>
    <w:rsid w:val="009E2C00"/>
    <w:rsid w:val="009E49AD"/>
    <w:rsid w:val="009E70F4"/>
    <w:rsid w:val="009F0C59"/>
    <w:rsid w:val="009F1AD2"/>
    <w:rsid w:val="009F4D19"/>
    <w:rsid w:val="009F6218"/>
    <w:rsid w:val="00A03EBF"/>
    <w:rsid w:val="00A0479E"/>
    <w:rsid w:val="00A07979"/>
    <w:rsid w:val="00A11755"/>
    <w:rsid w:val="00A16940"/>
    <w:rsid w:val="00A207FB"/>
    <w:rsid w:val="00A24016"/>
    <w:rsid w:val="00A265BF"/>
    <w:rsid w:val="00A26F44"/>
    <w:rsid w:val="00A276E9"/>
    <w:rsid w:val="00A27B27"/>
    <w:rsid w:val="00A34FAB"/>
    <w:rsid w:val="00A3512A"/>
    <w:rsid w:val="00A36FF4"/>
    <w:rsid w:val="00A4313D"/>
    <w:rsid w:val="00A45D89"/>
    <w:rsid w:val="00A50120"/>
    <w:rsid w:val="00A5097A"/>
    <w:rsid w:val="00A571DE"/>
    <w:rsid w:val="00A60351"/>
    <w:rsid w:val="00A61C6D"/>
    <w:rsid w:val="00A63015"/>
    <w:rsid w:val="00A66254"/>
    <w:rsid w:val="00A678B4"/>
    <w:rsid w:val="00A704A3"/>
    <w:rsid w:val="00A75CA4"/>
    <w:rsid w:val="00A75E23"/>
    <w:rsid w:val="00A76BD1"/>
    <w:rsid w:val="00A80295"/>
    <w:rsid w:val="00A82AA0"/>
    <w:rsid w:val="00A82F8A"/>
    <w:rsid w:val="00A83038"/>
    <w:rsid w:val="00A84BF0"/>
    <w:rsid w:val="00A9226B"/>
    <w:rsid w:val="00A92D79"/>
    <w:rsid w:val="00A9575C"/>
    <w:rsid w:val="00A95B56"/>
    <w:rsid w:val="00A969AF"/>
    <w:rsid w:val="00AA44E6"/>
    <w:rsid w:val="00AA4D1E"/>
    <w:rsid w:val="00AB0709"/>
    <w:rsid w:val="00AB1A2E"/>
    <w:rsid w:val="00AB1B17"/>
    <w:rsid w:val="00AB328A"/>
    <w:rsid w:val="00AB4918"/>
    <w:rsid w:val="00AB4BC8"/>
    <w:rsid w:val="00AB5508"/>
    <w:rsid w:val="00AB68F3"/>
    <w:rsid w:val="00AB6BA7"/>
    <w:rsid w:val="00AB7BE8"/>
    <w:rsid w:val="00AC5CD8"/>
    <w:rsid w:val="00AD0710"/>
    <w:rsid w:val="00AD4DB9"/>
    <w:rsid w:val="00AD63C0"/>
    <w:rsid w:val="00AD7621"/>
    <w:rsid w:val="00AE35B2"/>
    <w:rsid w:val="00AE6AA0"/>
    <w:rsid w:val="00AF2D8F"/>
    <w:rsid w:val="00B00586"/>
    <w:rsid w:val="00B10175"/>
    <w:rsid w:val="00B119A2"/>
    <w:rsid w:val="00B139BD"/>
    <w:rsid w:val="00B1553E"/>
    <w:rsid w:val="00B177F2"/>
    <w:rsid w:val="00B201F1"/>
    <w:rsid w:val="00B304E7"/>
    <w:rsid w:val="00B30990"/>
    <w:rsid w:val="00B318B6"/>
    <w:rsid w:val="00B3256A"/>
    <w:rsid w:val="00B4152E"/>
    <w:rsid w:val="00B417DB"/>
    <w:rsid w:val="00B41F47"/>
    <w:rsid w:val="00B46CC0"/>
    <w:rsid w:val="00B50CE2"/>
    <w:rsid w:val="00B60AC9"/>
    <w:rsid w:val="00B63E52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07A2"/>
    <w:rsid w:val="00B93E4C"/>
    <w:rsid w:val="00B94A1B"/>
    <w:rsid w:val="00B96A9A"/>
    <w:rsid w:val="00B97ABF"/>
    <w:rsid w:val="00BA1F0D"/>
    <w:rsid w:val="00BA56F7"/>
    <w:rsid w:val="00BA5C89"/>
    <w:rsid w:val="00BB4CE2"/>
    <w:rsid w:val="00BB4CFF"/>
    <w:rsid w:val="00BB5EF0"/>
    <w:rsid w:val="00BB6724"/>
    <w:rsid w:val="00BC0EFB"/>
    <w:rsid w:val="00BC1F71"/>
    <w:rsid w:val="00BC2E39"/>
    <w:rsid w:val="00BC32BC"/>
    <w:rsid w:val="00BD00A0"/>
    <w:rsid w:val="00BD2364"/>
    <w:rsid w:val="00BD28E3"/>
    <w:rsid w:val="00BD5D99"/>
    <w:rsid w:val="00BE3261"/>
    <w:rsid w:val="00BE796A"/>
    <w:rsid w:val="00BF0EA2"/>
    <w:rsid w:val="00BF58FC"/>
    <w:rsid w:val="00C01F77"/>
    <w:rsid w:val="00C01FFC"/>
    <w:rsid w:val="00C06AE4"/>
    <w:rsid w:val="00C114FF"/>
    <w:rsid w:val="00C11E7A"/>
    <w:rsid w:val="00C12F46"/>
    <w:rsid w:val="00C171A1"/>
    <w:rsid w:val="00C171A4"/>
    <w:rsid w:val="00C17F12"/>
    <w:rsid w:val="00C21C1A"/>
    <w:rsid w:val="00C237E9"/>
    <w:rsid w:val="00C27F63"/>
    <w:rsid w:val="00C32989"/>
    <w:rsid w:val="00C36883"/>
    <w:rsid w:val="00C40928"/>
    <w:rsid w:val="00C42697"/>
    <w:rsid w:val="00C42988"/>
    <w:rsid w:val="00C42CD7"/>
    <w:rsid w:val="00C43F01"/>
    <w:rsid w:val="00C47552"/>
    <w:rsid w:val="00C54DAF"/>
    <w:rsid w:val="00C5599C"/>
    <w:rsid w:val="00C566FF"/>
    <w:rsid w:val="00C57A81"/>
    <w:rsid w:val="00C60193"/>
    <w:rsid w:val="00C60A9B"/>
    <w:rsid w:val="00C634D4"/>
    <w:rsid w:val="00C63AA5"/>
    <w:rsid w:val="00C65071"/>
    <w:rsid w:val="00C6727C"/>
    <w:rsid w:val="00C6744C"/>
    <w:rsid w:val="00C6756B"/>
    <w:rsid w:val="00C73134"/>
    <w:rsid w:val="00C73F6D"/>
    <w:rsid w:val="00C7498E"/>
    <w:rsid w:val="00C74F6E"/>
    <w:rsid w:val="00C77486"/>
    <w:rsid w:val="00C77FA4"/>
    <w:rsid w:val="00C77FFA"/>
    <w:rsid w:val="00C80401"/>
    <w:rsid w:val="00C81C97"/>
    <w:rsid w:val="00C840C2"/>
    <w:rsid w:val="00C84101"/>
    <w:rsid w:val="00C8535F"/>
    <w:rsid w:val="00C90EDA"/>
    <w:rsid w:val="00C916E5"/>
    <w:rsid w:val="00C92AFD"/>
    <w:rsid w:val="00C950C6"/>
    <w:rsid w:val="00C959E7"/>
    <w:rsid w:val="00C979A6"/>
    <w:rsid w:val="00CB0F4B"/>
    <w:rsid w:val="00CB65C1"/>
    <w:rsid w:val="00CC02E4"/>
    <w:rsid w:val="00CC1E65"/>
    <w:rsid w:val="00CC567A"/>
    <w:rsid w:val="00CC61D3"/>
    <w:rsid w:val="00CD4059"/>
    <w:rsid w:val="00CD4E5A"/>
    <w:rsid w:val="00CD5ECF"/>
    <w:rsid w:val="00CD71BA"/>
    <w:rsid w:val="00CE03CE"/>
    <w:rsid w:val="00CF0DFF"/>
    <w:rsid w:val="00D0196A"/>
    <w:rsid w:val="00D023BE"/>
    <w:rsid w:val="00D028A9"/>
    <w:rsid w:val="00D0359D"/>
    <w:rsid w:val="00D04DED"/>
    <w:rsid w:val="00D1089A"/>
    <w:rsid w:val="00D116BD"/>
    <w:rsid w:val="00D2001A"/>
    <w:rsid w:val="00D20684"/>
    <w:rsid w:val="00D24D55"/>
    <w:rsid w:val="00D26B62"/>
    <w:rsid w:val="00D300A3"/>
    <w:rsid w:val="00D3691A"/>
    <w:rsid w:val="00D377E2"/>
    <w:rsid w:val="00D42DCB"/>
    <w:rsid w:val="00D45482"/>
    <w:rsid w:val="00D45FA1"/>
    <w:rsid w:val="00D46DF2"/>
    <w:rsid w:val="00D47674"/>
    <w:rsid w:val="00D5338C"/>
    <w:rsid w:val="00D606B2"/>
    <w:rsid w:val="00D625A7"/>
    <w:rsid w:val="00D6369B"/>
    <w:rsid w:val="00D64074"/>
    <w:rsid w:val="00D65777"/>
    <w:rsid w:val="00D728A0"/>
    <w:rsid w:val="00D82635"/>
    <w:rsid w:val="00D83661"/>
    <w:rsid w:val="00D83A88"/>
    <w:rsid w:val="00D873A8"/>
    <w:rsid w:val="00D87994"/>
    <w:rsid w:val="00D9677A"/>
    <w:rsid w:val="00D97E7D"/>
    <w:rsid w:val="00DA2209"/>
    <w:rsid w:val="00DB3439"/>
    <w:rsid w:val="00DB3618"/>
    <w:rsid w:val="00DC2946"/>
    <w:rsid w:val="00DC550F"/>
    <w:rsid w:val="00DC64FD"/>
    <w:rsid w:val="00DC7676"/>
    <w:rsid w:val="00DD2151"/>
    <w:rsid w:val="00DD53C3"/>
    <w:rsid w:val="00DD6B3B"/>
    <w:rsid w:val="00DE127F"/>
    <w:rsid w:val="00DE424A"/>
    <w:rsid w:val="00DE4419"/>
    <w:rsid w:val="00DE6AFA"/>
    <w:rsid w:val="00DF0ACA"/>
    <w:rsid w:val="00DF2245"/>
    <w:rsid w:val="00DF77CF"/>
    <w:rsid w:val="00E026E8"/>
    <w:rsid w:val="00E060F7"/>
    <w:rsid w:val="00E11027"/>
    <w:rsid w:val="00E14C47"/>
    <w:rsid w:val="00E22698"/>
    <w:rsid w:val="00E25B7C"/>
    <w:rsid w:val="00E262DB"/>
    <w:rsid w:val="00E3076B"/>
    <w:rsid w:val="00E3195C"/>
    <w:rsid w:val="00E346F9"/>
    <w:rsid w:val="00E3725B"/>
    <w:rsid w:val="00E37A02"/>
    <w:rsid w:val="00E41A67"/>
    <w:rsid w:val="00E434D1"/>
    <w:rsid w:val="00E45376"/>
    <w:rsid w:val="00E52612"/>
    <w:rsid w:val="00E54B97"/>
    <w:rsid w:val="00E56CBB"/>
    <w:rsid w:val="00E57F93"/>
    <w:rsid w:val="00E6047C"/>
    <w:rsid w:val="00E61950"/>
    <w:rsid w:val="00E61E51"/>
    <w:rsid w:val="00E6552A"/>
    <w:rsid w:val="00E6707D"/>
    <w:rsid w:val="00E70E7C"/>
    <w:rsid w:val="00E71313"/>
    <w:rsid w:val="00E72606"/>
    <w:rsid w:val="00E73C3E"/>
    <w:rsid w:val="00E8247B"/>
    <w:rsid w:val="00E82496"/>
    <w:rsid w:val="00E834CD"/>
    <w:rsid w:val="00E84E9D"/>
    <w:rsid w:val="00E859AA"/>
    <w:rsid w:val="00E86CEE"/>
    <w:rsid w:val="00E921F7"/>
    <w:rsid w:val="00E935AF"/>
    <w:rsid w:val="00E9577B"/>
    <w:rsid w:val="00EB0E20"/>
    <w:rsid w:val="00EB1A80"/>
    <w:rsid w:val="00EB218A"/>
    <w:rsid w:val="00EB23B3"/>
    <w:rsid w:val="00EB457B"/>
    <w:rsid w:val="00EB7252"/>
    <w:rsid w:val="00EC08BB"/>
    <w:rsid w:val="00EC3283"/>
    <w:rsid w:val="00EC4F3A"/>
    <w:rsid w:val="00EC5E74"/>
    <w:rsid w:val="00ED0B22"/>
    <w:rsid w:val="00ED594D"/>
    <w:rsid w:val="00EE2DB1"/>
    <w:rsid w:val="00EE36E1"/>
    <w:rsid w:val="00EE50B1"/>
    <w:rsid w:val="00EE7B3F"/>
    <w:rsid w:val="00EF7B86"/>
    <w:rsid w:val="00F0054D"/>
    <w:rsid w:val="00F02467"/>
    <w:rsid w:val="00F04283"/>
    <w:rsid w:val="00F04D0E"/>
    <w:rsid w:val="00F12214"/>
    <w:rsid w:val="00F12565"/>
    <w:rsid w:val="00F12B7A"/>
    <w:rsid w:val="00F14ACA"/>
    <w:rsid w:val="00F1690B"/>
    <w:rsid w:val="00F16F55"/>
    <w:rsid w:val="00F17A0C"/>
    <w:rsid w:val="00F23927"/>
    <w:rsid w:val="00F25916"/>
    <w:rsid w:val="00F26A05"/>
    <w:rsid w:val="00F307CE"/>
    <w:rsid w:val="00F36791"/>
    <w:rsid w:val="00F37108"/>
    <w:rsid w:val="00F47BAA"/>
    <w:rsid w:val="00F50DFA"/>
    <w:rsid w:val="00F52EAB"/>
    <w:rsid w:val="00F60727"/>
    <w:rsid w:val="00F61A31"/>
    <w:rsid w:val="00F63C19"/>
    <w:rsid w:val="00F67A2D"/>
    <w:rsid w:val="00F70A1B"/>
    <w:rsid w:val="00F71DA7"/>
    <w:rsid w:val="00F72FDF"/>
    <w:rsid w:val="00F73172"/>
    <w:rsid w:val="00F737F0"/>
    <w:rsid w:val="00F75960"/>
    <w:rsid w:val="00F82526"/>
    <w:rsid w:val="00F84672"/>
    <w:rsid w:val="00F84802"/>
    <w:rsid w:val="00F93070"/>
    <w:rsid w:val="00F95A8C"/>
    <w:rsid w:val="00FA06FD"/>
    <w:rsid w:val="00FA36F5"/>
    <w:rsid w:val="00FA515B"/>
    <w:rsid w:val="00FA6B90"/>
    <w:rsid w:val="00FA74CB"/>
    <w:rsid w:val="00FB0D15"/>
    <w:rsid w:val="00FB207A"/>
    <w:rsid w:val="00FB2886"/>
    <w:rsid w:val="00FB466E"/>
    <w:rsid w:val="00FB5076"/>
    <w:rsid w:val="00FB6482"/>
    <w:rsid w:val="00FB6F21"/>
    <w:rsid w:val="00FC752C"/>
    <w:rsid w:val="00FD0492"/>
    <w:rsid w:val="00FD0F34"/>
    <w:rsid w:val="00FD13EC"/>
    <w:rsid w:val="00FD1F04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49922"/>
  <w15:docId w15:val="{ACB5FFC0-714D-A34A-9146-36B43AE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3195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E3195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E3195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E3195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E3195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E3195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3195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195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E3195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E3195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E3195C"/>
    <w:rPr>
      <w:vertAlign w:val="superscript"/>
    </w:rPr>
  </w:style>
  <w:style w:type="character" w:styleId="Znakapoznpodarou">
    <w:name w:val="footnote reference"/>
    <w:semiHidden/>
    <w:rsid w:val="00E3195C"/>
    <w:rPr>
      <w:vertAlign w:val="superscript"/>
    </w:rPr>
  </w:style>
  <w:style w:type="paragraph" w:styleId="Textpoznpodarou">
    <w:name w:val="footnote text"/>
    <w:basedOn w:val="Normln"/>
    <w:semiHidden/>
    <w:rsid w:val="00E3195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E3195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E3195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E3195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E3195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E3195C"/>
    <w:pPr>
      <w:spacing w:line="240" w:lineRule="auto"/>
    </w:pPr>
  </w:style>
  <w:style w:type="character" w:styleId="Odkaznakoment">
    <w:name w:val="annotation reference"/>
    <w:semiHidden/>
    <w:rsid w:val="00E3195C"/>
    <w:rPr>
      <w:sz w:val="16"/>
    </w:rPr>
  </w:style>
  <w:style w:type="paragraph" w:styleId="Zkladntextodsazen2">
    <w:name w:val="Body Text Indent 2"/>
    <w:basedOn w:val="Normln"/>
    <w:rsid w:val="00E3195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E3195C"/>
    <w:rPr>
      <w:sz w:val="20"/>
    </w:rPr>
  </w:style>
  <w:style w:type="paragraph" w:styleId="Zkladntextodsazen3">
    <w:name w:val="Body Text Indent 3"/>
    <w:basedOn w:val="Normln"/>
    <w:rsid w:val="00E3195C"/>
    <w:pPr>
      <w:spacing w:line="240" w:lineRule="auto"/>
      <w:ind w:left="567" w:hanging="567"/>
    </w:pPr>
  </w:style>
  <w:style w:type="character" w:styleId="Hypertextovodkaz">
    <w:name w:val="Hyperlink"/>
    <w:uiPriority w:val="99"/>
    <w:rsid w:val="00E3195C"/>
    <w:rPr>
      <w:color w:val="0000FF"/>
      <w:u w:val="single"/>
    </w:rPr>
  </w:style>
  <w:style w:type="paragraph" w:customStyle="1" w:styleId="AHeader1">
    <w:name w:val="AHeader 1"/>
    <w:basedOn w:val="Normln"/>
    <w:rsid w:val="00E3195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E3195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3195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E3195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3195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E3195C"/>
    <w:rPr>
      <w:color w:val="800080"/>
      <w:u w:val="single"/>
    </w:rPr>
  </w:style>
  <w:style w:type="paragraph" w:styleId="Zkladntextodsazen">
    <w:name w:val="Body Text Indent"/>
    <w:basedOn w:val="Normln"/>
    <w:rsid w:val="00E3195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E319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3195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itre">
    <w:name w:val="titre"/>
    <w:basedOn w:val="Normln"/>
    <w:rsid w:val="00821F54"/>
    <w:pPr>
      <w:tabs>
        <w:tab w:val="clear" w:pos="567"/>
      </w:tabs>
      <w:spacing w:line="240" w:lineRule="auto"/>
    </w:pPr>
    <w:rPr>
      <w:rFonts w:ascii="Palatino" w:hAnsi="Palatino"/>
      <w:b/>
      <w:noProof/>
      <w:sz w:val="24"/>
    </w:rPr>
  </w:style>
  <w:style w:type="paragraph" w:customStyle="1" w:styleId="texte">
    <w:name w:val="texte"/>
    <w:basedOn w:val="Normln"/>
    <w:rsid w:val="00821F54"/>
    <w:pPr>
      <w:tabs>
        <w:tab w:val="clear" w:pos="567"/>
      </w:tabs>
      <w:spacing w:line="240" w:lineRule="auto"/>
      <w:ind w:left="426"/>
    </w:pPr>
    <w:rPr>
      <w:rFonts w:ascii="Palatino" w:hAnsi="Palatino"/>
      <w:noProof/>
      <w:sz w:val="24"/>
    </w:rPr>
  </w:style>
  <w:style w:type="paragraph" w:styleId="Odstavecseseznamem">
    <w:name w:val="List Paragraph"/>
    <w:basedOn w:val="Normln"/>
    <w:uiPriority w:val="34"/>
    <w:qFormat/>
    <w:rsid w:val="00813D00"/>
    <w:pPr>
      <w:tabs>
        <w:tab w:val="clear" w:pos="567"/>
      </w:tabs>
      <w:spacing w:line="240" w:lineRule="auto"/>
      <w:ind w:left="720"/>
      <w:contextualSpacing/>
    </w:pPr>
    <w:rPr>
      <w:rFonts w:ascii="Arial" w:hAnsi="Arial" w:cs="Arial"/>
      <w:szCs w:val="22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416831"/>
    <w:rPr>
      <w:rFonts w:ascii="Helvetica" w:hAnsi="Helvetica"/>
      <w:sz w:val="16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C5599C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F71DA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Z4PXVSVYZU5C-2096723118-3046</_dlc_DocId>
    <_dlc_DocIdUrl xmlns="48f01c77-f52b-4e3c-9d55-32246b80b46f">
      <Url>https://ecucare.sharepoint.com/sites/VeevaVault/_layouts/15/DocIdRedir.aspx?ID=Z4PXVSVYZU5C-2096723118-3046</Url>
      <Description>Z4PXVSVYZU5C-2096723118-3046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7" ma:contentTypeDescription="Create a new document." ma:contentTypeScope="" ma:versionID="d5c68437b0383eed4e3fac8859435e2b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2854955183e565973fdcc02dd2dd3467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1281-EBCA-47C0-B313-977BC7BE6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B54C9-484A-44FA-AE78-CFD422D07717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1E0EA98C-D1AA-41FD-BE0A-86BD3A5DC5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4D9F2C-9360-4354-A932-90D7410CF2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E69C3B-810C-42AD-A461-7A3A8496D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450513-5377-4BBA-B8A8-D0BC4887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1638</Words>
  <Characters>9667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Neugebauerová Kateřina</cp:lastModifiedBy>
  <cp:revision>13</cp:revision>
  <cp:lastPrinted>2020-10-26T11:27:00Z</cp:lastPrinted>
  <dcterms:created xsi:type="dcterms:W3CDTF">2023-07-31T07:21:00Z</dcterms:created>
  <dcterms:modified xsi:type="dcterms:W3CDTF">2023-10-26T13:05:00Z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Document Language">
    <vt:lpwstr>1;#EN|3b045742-cea0-40d2-9fa2-6c4333dcd530</vt:lpwstr>
  </property>
  <property fmtid="{D5CDD505-2E9C-101B-9397-08002B2CF9AE}" pid="66" name="Document Type">
    <vt:lpwstr/>
  </property>
  <property fmtid="{D5CDD505-2E9C-101B-9397-08002B2CF9AE}" pid="67" name="ContentTypeId">
    <vt:lpwstr>0x010100858AA10658134C41A8ADB68CD388A6E7</vt:lpwstr>
  </property>
  <property fmtid="{D5CDD505-2E9C-101B-9397-08002B2CF9AE}" pid="68" name="Document_x0020_Type">
    <vt:lpwstr/>
  </property>
  <property fmtid="{D5CDD505-2E9C-101B-9397-08002B2CF9AE}" pid="69" name="_dlc_DocIdItemGuid">
    <vt:lpwstr>2293958d-4c5d-4c96-82a4-a1260b6904e6</vt:lpwstr>
  </property>
  <property fmtid="{D5CDD505-2E9C-101B-9397-08002B2CF9AE}" pid="70" name="MediaServiceImageTags">
    <vt:lpwstr/>
  </property>
  <property fmtid="{D5CDD505-2E9C-101B-9397-08002B2CF9AE}" pid="71" name="lcf76f155ced4ddcb4097134ff3c332f">
    <vt:lpwstr/>
  </property>
</Properties>
</file>