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63C3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63C3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63C3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F14D6BC" w14:textId="77777777" w:rsidR="00863C37" w:rsidRPr="00863C37" w:rsidRDefault="00863C37" w:rsidP="00863C37">
      <w:pPr>
        <w:tabs>
          <w:tab w:val="clear" w:pos="567"/>
        </w:tabs>
        <w:spacing w:line="240" w:lineRule="auto"/>
      </w:pPr>
    </w:p>
    <w:p w14:paraId="5D7EDBF6" w14:textId="77777777" w:rsidR="00863C37" w:rsidRPr="00863C37" w:rsidRDefault="00863C37" w:rsidP="00863C37">
      <w:pPr>
        <w:tabs>
          <w:tab w:val="clear" w:pos="567"/>
        </w:tabs>
        <w:spacing w:line="240" w:lineRule="auto"/>
      </w:pPr>
      <w:bookmarkStart w:id="0" w:name="_Hlk204932903"/>
      <w:r w:rsidRPr="00863C37">
        <w:t>CENFLOX 100 mg/ml injekční roztok pro skot a prasata</w:t>
      </w:r>
    </w:p>
    <w:bookmarkEnd w:id="0"/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63C3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283A755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85CE09" w14:textId="77777777" w:rsidR="00CE35D4" w:rsidRPr="00CE35D4" w:rsidRDefault="00CE35D4" w:rsidP="00CE35D4">
      <w:pPr>
        <w:tabs>
          <w:tab w:val="clear" w:pos="567"/>
        </w:tabs>
        <w:spacing w:line="240" w:lineRule="auto"/>
        <w:rPr>
          <w:szCs w:val="22"/>
        </w:rPr>
      </w:pPr>
      <w:r w:rsidRPr="00CE35D4">
        <w:rPr>
          <w:szCs w:val="22"/>
        </w:rPr>
        <w:t>Každý ml obsahuje:</w:t>
      </w:r>
    </w:p>
    <w:p w14:paraId="65B56F90" w14:textId="77777777" w:rsidR="00CE35D4" w:rsidRPr="00B41D57" w:rsidRDefault="00CE35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49201983" w:rsidR="00C114FF" w:rsidRPr="00B41D57" w:rsidRDefault="00863C3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0DB1C82B" w14:textId="77777777" w:rsidR="00CE35D4" w:rsidRPr="00CE35D4" w:rsidRDefault="00CE35D4" w:rsidP="00CE35D4">
      <w:pPr>
        <w:tabs>
          <w:tab w:val="left" w:leader="dot" w:pos="3402"/>
        </w:tabs>
        <w:spacing w:line="288" w:lineRule="auto"/>
        <w:jc w:val="both"/>
        <w:rPr>
          <w:iCs/>
          <w:szCs w:val="22"/>
        </w:rPr>
      </w:pPr>
      <w:r w:rsidRPr="00CE35D4">
        <w:rPr>
          <w:iCs/>
          <w:szCs w:val="22"/>
        </w:rPr>
        <w:t>Enrofloxacinum</w:t>
      </w:r>
      <w:r w:rsidRPr="00CE35D4">
        <w:rPr>
          <w:iCs/>
          <w:szCs w:val="22"/>
        </w:rPr>
        <w:tab/>
        <w:t>100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2211BFC" w:rsidR="00C114FF" w:rsidRPr="00B41D57" w:rsidRDefault="00863C3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63192" w14:paraId="0B4C76E3" w14:textId="77777777" w:rsidTr="00CE35D4">
        <w:tc>
          <w:tcPr>
            <w:tcW w:w="4530" w:type="dxa"/>
            <w:shd w:val="clear" w:color="auto" w:fill="auto"/>
            <w:vAlign w:val="center"/>
          </w:tcPr>
          <w:p w14:paraId="6D45EB6D" w14:textId="39D7FE6D" w:rsidR="00872C48" w:rsidRPr="00B41D57" w:rsidRDefault="00863C3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659D33" w14:textId="2CCB3B7D" w:rsidR="00872C48" w:rsidRPr="00B41D57" w:rsidRDefault="00863C3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163192" w14:paraId="7D5263D3" w14:textId="77777777" w:rsidTr="00CE35D4">
        <w:tc>
          <w:tcPr>
            <w:tcW w:w="4530" w:type="dxa"/>
            <w:shd w:val="clear" w:color="auto" w:fill="auto"/>
            <w:vAlign w:val="center"/>
          </w:tcPr>
          <w:p w14:paraId="0F798F46" w14:textId="586CC01A" w:rsidR="00872C48" w:rsidRPr="00B41D57" w:rsidRDefault="00CE35D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CE35D4">
              <w:rPr>
                <w:iCs/>
                <w:szCs w:val="22"/>
              </w:rPr>
              <w:t>Butanol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57A3BBC" w14:textId="0BF8BEA3" w:rsidR="00872C48" w:rsidRPr="00B41D57" w:rsidRDefault="00CE35D4" w:rsidP="00CE35D4">
            <w:pPr>
              <w:spacing w:before="60" w:after="6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30 mg</w:t>
            </w:r>
          </w:p>
        </w:tc>
      </w:tr>
      <w:tr w:rsidR="00163192" w14:paraId="6A4C5E50" w14:textId="77777777" w:rsidTr="00CE35D4">
        <w:tc>
          <w:tcPr>
            <w:tcW w:w="4530" w:type="dxa"/>
            <w:shd w:val="clear" w:color="auto" w:fill="auto"/>
            <w:vAlign w:val="center"/>
          </w:tcPr>
          <w:p w14:paraId="5CCC8F42" w14:textId="3C5C137C" w:rsidR="00872C48" w:rsidRPr="00B41D57" w:rsidRDefault="00CE35D4" w:rsidP="00617B81">
            <w:pPr>
              <w:spacing w:before="60" w:after="60"/>
              <w:rPr>
                <w:iCs/>
                <w:szCs w:val="22"/>
              </w:rPr>
            </w:pPr>
            <w:r w:rsidRPr="00CE35D4">
              <w:rPr>
                <w:iCs/>
                <w:szCs w:val="22"/>
              </w:rPr>
              <w:t>Benzylalkohol (E</w:t>
            </w:r>
            <w:r>
              <w:rPr>
                <w:iCs/>
                <w:szCs w:val="22"/>
              </w:rPr>
              <w:t xml:space="preserve"> </w:t>
            </w:r>
            <w:r w:rsidRPr="00CE35D4">
              <w:rPr>
                <w:iCs/>
                <w:szCs w:val="22"/>
              </w:rPr>
              <w:t>1519)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EA0CFB0" w14:textId="7EBDB550" w:rsidR="00872C48" w:rsidRPr="00B41D57" w:rsidRDefault="00CE35D4" w:rsidP="00CE35D4">
            <w:pPr>
              <w:spacing w:before="60" w:after="6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20 mg</w:t>
            </w:r>
          </w:p>
        </w:tc>
      </w:tr>
      <w:tr w:rsidR="00163192" w14:paraId="1E235C5B" w14:textId="77777777" w:rsidTr="00CE35D4">
        <w:tc>
          <w:tcPr>
            <w:tcW w:w="4530" w:type="dxa"/>
            <w:shd w:val="clear" w:color="auto" w:fill="auto"/>
            <w:vAlign w:val="center"/>
          </w:tcPr>
          <w:p w14:paraId="0ECB18EE" w14:textId="2D8F86D7" w:rsidR="00872C48" w:rsidRPr="00B41D57" w:rsidRDefault="00CE35D4" w:rsidP="00617B81">
            <w:pPr>
              <w:spacing w:before="60" w:after="60"/>
              <w:rPr>
                <w:iCs/>
                <w:szCs w:val="22"/>
              </w:rPr>
            </w:pPr>
            <w:r w:rsidRPr="00CE35D4">
              <w:rPr>
                <w:iCs/>
                <w:szCs w:val="22"/>
              </w:rPr>
              <w:t>Arginin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63192" w14:paraId="726979DE" w14:textId="77777777" w:rsidTr="00CE35D4">
        <w:tc>
          <w:tcPr>
            <w:tcW w:w="4530" w:type="dxa"/>
            <w:shd w:val="clear" w:color="auto" w:fill="auto"/>
            <w:vAlign w:val="center"/>
          </w:tcPr>
          <w:p w14:paraId="4D9ACFF2" w14:textId="226056F1" w:rsidR="00872C48" w:rsidRPr="00CE35D4" w:rsidRDefault="00CE35D4" w:rsidP="00CE35D4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CE35D4">
              <w:rPr>
                <w:bCs/>
                <w:iCs/>
                <w:szCs w:val="22"/>
              </w:rPr>
              <w:t>Voda pro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EFB58" w14:textId="13BA9FC2" w:rsidR="00CE35D4" w:rsidRPr="00CE35D4" w:rsidRDefault="00CE35D4" w:rsidP="00CE35D4">
      <w:pPr>
        <w:tabs>
          <w:tab w:val="clear" w:pos="567"/>
        </w:tabs>
        <w:spacing w:line="240" w:lineRule="auto"/>
        <w:rPr>
          <w:szCs w:val="22"/>
        </w:rPr>
      </w:pPr>
      <w:r w:rsidRPr="00CE35D4">
        <w:rPr>
          <w:szCs w:val="22"/>
        </w:rPr>
        <w:t>Čirý žlutý injekční roztok.</w:t>
      </w:r>
    </w:p>
    <w:p w14:paraId="23338CF8" w14:textId="0BB3C556" w:rsidR="00CE35D4" w:rsidRDefault="00CE35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A63369" w14:textId="77777777" w:rsidR="00CE35D4" w:rsidRPr="00B41D57" w:rsidRDefault="00CE35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63C3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863C3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2E9CADC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C5A4C8" w14:textId="77777777" w:rsidR="00CE35D4" w:rsidRPr="00CE35D4" w:rsidRDefault="00CE35D4" w:rsidP="00CE35D4">
      <w:pPr>
        <w:tabs>
          <w:tab w:val="clear" w:pos="567"/>
        </w:tabs>
        <w:spacing w:line="240" w:lineRule="auto"/>
        <w:rPr>
          <w:szCs w:val="22"/>
        </w:rPr>
      </w:pPr>
      <w:r w:rsidRPr="00CE35D4">
        <w:rPr>
          <w:szCs w:val="22"/>
        </w:rPr>
        <w:t>Skot a prasata.</w:t>
      </w:r>
    </w:p>
    <w:p w14:paraId="048C3337" w14:textId="77777777" w:rsidR="00CE35D4" w:rsidRPr="00B41D57" w:rsidRDefault="00CE35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63C3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45A9E78C" w14:textId="4525A794" w:rsidR="00E86CEE" w:rsidRDefault="00E86CEE" w:rsidP="00CE35D4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193975749"/>
    </w:p>
    <w:p w14:paraId="7C118D53" w14:textId="77777777" w:rsidR="00CE35D4" w:rsidRPr="00CE35D4" w:rsidRDefault="00CE35D4" w:rsidP="00CE35D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E35D4">
        <w:rPr>
          <w:szCs w:val="22"/>
          <w:u w:val="single"/>
        </w:rPr>
        <w:t xml:space="preserve">Skot: </w:t>
      </w:r>
    </w:p>
    <w:p w14:paraId="4867A3E2" w14:textId="0D1D6572" w:rsidR="00CE35D4" w:rsidRPr="00CE35D4" w:rsidRDefault="00CE35D4" w:rsidP="00CE35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35D4">
        <w:rPr>
          <w:szCs w:val="22"/>
        </w:rPr>
        <w:t xml:space="preserve">Léčba infekcí dýchacích cest </w:t>
      </w:r>
      <w:r w:rsidR="00FD5BE4">
        <w:rPr>
          <w:szCs w:val="22"/>
        </w:rPr>
        <w:t>vyvolaných</w:t>
      </w:r>
      <w:r w:rsidRPr="00CE35D4">
        <w:rPr>
          <w:szCs w:val="22"/>
        </w:rPr>
        <w:t xml:space="preserve"> bakteriemi </w:t>
      </w:r>
      <w:proofErr w:type="spellStart"/>
      <w:r w:rsidRPr="00CE35D4">
        <w:rPr>
          <w:i/>
          <w:szCs w:val="22"/>
        </w:rPr>
        <w:t>Histophilus</w:t>
      </w:r>
      <w:proofErr w:type="spellEnd"/>
      <w:r w:rsidRPr="00CE35D4">
        <w:rPr>
          <w:i/>
          <w:szCs w:val="22"/>
        </w:rPr>
        <w:t xml:space="preserve"> </w:t>
      </w:r>
      <w:proofErr w:type="spellStart"/>
      <w:r w:rsidRPr="00CE35D4">
        <w:rPr>
          <w:i/>
          <w:szCs w:val="22"/>
        </w:rPr>
        <w:t>somni</w:t>
      </w:r>
      <w:proofErr w:type="spellEnd"/>
      <w:r w:rsidRPr="00CE35D4">
        <w:rPr>
          <w:szCs w:val="22"/>
        </w:rPr>
        <w:t xml:space="preserve">, </w:t>
      </w:r>
      <w:r w:rsidRPr="00CE35D4">
        <w:rPr>
          <w:i/>
          <w:szCs w:val="22"/>
        </w:rPr>
        <w:t>Mannheimia haemolytica,</w:t>
      </w:r>
      <w:r w:rsidRPr="00CE35D4">
        <w:rPr>
          <w:szCs w:val="22"/>
        </w:rPr>
        <w:t xml:space="preserve"> </w:t>
      </w:r>
      <w:r w:rsidRPr="00CE35D4">
        <w:rPr>
          <w:i/>
          <w:szCs w:val="22"/>
        </w:rPr>
        <w:t xml:space="preserve">Pasteurella multocida </w:t>
      </w:r>
      <w:r w:rsidRPr="00CE35D4">
        <w:rPr>
          <w:szCs w:val="22"/>
        </w:rPr>
        <w:t>a</w:t>
      </w:r>
      <w:r w:rsidRPr="00CE35D4">
        <w:rPr>
          <w:i/>
          <w:szCs w:val="22"/>
        </w:rPr>
        <w:t xml:space="preserve"> Mycoplasma </w:t>
      </w:r>
      <w:r w:rsidRPr="00CE35D4">
        <w:rPr>
          <w:szCs w:val="22"/>
        </w:rPr>
        <w:t xml:space="preserve">spp. citlivými k enrofloxacinu. </w:t>
      </w:r>
    </w:p>
    <w:p w14:paraId="4B070352" w14:textId="3CAEE1FB" w:rsidR="00CE35D4" w:rsidRPr="00CE35D4" w:rsidRDefault="00CE35D4" w:rsidP="00CE35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35D4">
        <w:rPr>
          <w:szCs w:val="22"/>
        </w:rPr>
        <w:t xml:space="preserve">Léčba mastitidy </w:t>
      </w:r>
      <w:r w:rsidR="008F0AD3">
        <w:rPr>
          <w:szCs w:val="22"/>
        </w:rPr>
        <w:t xml:space="preserve">vyvolané </w:t>
      </w:r>
      <w:proofErr w:type="spellStart"/>
      <w:proofErr w:type="gramStart"/>
      <w:r w:rsidRPr="00CE35D4">
        <w:rPr>
          <w:i/>
          <w:iCs/>
          <w:szCs w:val="22"/>
        </w:rPr>
        <w:t>E.coli</w:t>
      </w:r>
      <w:proofErr w:type="spellEnd"/>
      <w:proofErr w:type="gramEnd"/>
      <w:r w:rsidRPr="00CE35D4">
        <w:rPr>
          <w:i/>
          <w:iCs/>
          <w:szCs w:val="22"/>
        </w:rPr>
        <w:t xml:space="preserve"> </w:t>
      </w:r>
      <w:r w:rsidRPr="00CE35D4">
        <w:rPr>
          <w:szCs w:val="22"/>
        </w:rPr>
        <w:t>citliv</w:t>
      </w:r>
      <w:r w:rsidR="00FD5BE4">
        <w:rPr>
          <w:szCs w:val="22"/>
        </w:rPr>
        <w:t>ou</w:t>
      </w:r>
      <w:r w:rsidRPr="00CE35D4">
        <w:rPr>
          <w:szCs w:val="22"/>
        </w:rPr>
        <w:t xml:space="preserve"> k </w:t>
      </w:r>
      <w:proofErr w:type="spellStart"/>
      <w:r w:rsidRPr="00CE35D4">
        <w:rPr>
          <w:szCs w:val="22"/>
        </w:rPr>
        <w:t>enrofloxacinu</w:t>
      </w:r>
      <w:proofErr w:type="spellEnd"/>
      <w:r w:rsidRPr="00CE35D4">
        <w:rPr>
          <w:szCs w:val="22"/>
        </w:rPr>
        <w:t>.</w:t>
      </w:r>
    </w:p>
    <w:p w14:paraId="6717420B" w14:textId="77777777" w:rsidR="00CE35D4" w:rsidRPr="00CE35D4" w:rsidRDefault="00CE35D4" w:rsidP="00CE35D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4D975C" w14:textId="77777777" w:rsidR="00CE35D4" w:rsidRPr="00CE35D4" w:rsidRDefault="00CE35D4" w:rsidP="00CE35D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E35D4">
        <w:rPr>
          <w:szCs w:val="22"/>
          <w:u w:val="single"/>
        </w:rPr>
        <w:t>Prasata:</w:t>
      </w:r>
    </w:p>
    <w:p w14:paraId="75B46575" w14:textId="1C2037C6" w:rsidR="00CE35D4" w:rsidRPr="00CE35D4" w:rsidRDefault="00CE35D4" w:rsidP="00CE35D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35D4">
        <w:rPr>
          <w:szCs w:val="22"/>
        </w:rPr>
        <w:t xml:space="preserve">Léčba bakteriální bronchopneumonie </w:t>
      </w:r>
      <w:r w:rsidR="00FD5BE4">
        <w:rPr>
          <w:szCs w:val="22"/>
        </w:rPr>
        <w:t>vyvolané</w:t>
      </w:r>
      <w:r w:rsidRPr="00CE35D4">
        <w:rPr>
          <w:szCs w:val="22"/>
        </w:rPr>
        <w:t xml:space="preserve"> bakteriemi </w:t>
      </w:r>
      <w:proofErr w:type="spellStart"/>
      <w:r w:rsidRPr="00CE35D4">
        <w:rPr>
          <w:i/>
          <w:iCs/>
          <w:szCs w:val="22"/>
        </w:rPr>
        <w:t>Actinobacillus</w:t>
      </w:r>
      <w:proofErr w:type="spellEnd"/>
      <w:r w:rsidRPr="00CE35D4">
        <w:rPr>
          <w:i/>
          <w:iCs/>
          <w:szCs w:val="22"/>
        </w:rPr>
        <w:t xml:space="preserve"> </w:t>
      </w:r>
      <w:proofErr w:type="spellStart"/>
      <w:r w:rsidRPr="00CE35D4">
        <w:rPr>
          <w:i/>
          <w:iCs/>
          <w:szCs w:val="22"/>
        </w:rPr>
        <w:t>pleuropneumoniae</w:t>
      </w:r>
      <w:proofErr w:type="spellEnd"/>
      <w:r w:rsidRPr="00CE35D4">
        <w:rPr>
          <w:i/>
          <w:iCs/>
          <w:szCs w:val="22"/>
        </w:rPr>
        <w:t xml:space="preserve">, Pasteurella multocida a </w:t>
      </w:r>
      <w:r w:rsidR="008F0AD3">
        <w:rPr>
          <w:i/>
          <w:iCs/>
          <w:szCs w:val="22"/>
        </w:rPr>
        <w:t xml:space="preserve">Glaesserella </w:t>
      </w:r>
      <w:r w:rsidR="008F0AD3" w:rsidRPr="008F0AD3">
        <w:rPr>
          <w:iCs/>
          <w:szCs w:val="22"/>
        </w:rPr>
        <w:t>(dříve</w:t>
      </w:r>
      <w:r w:rsidR="008F0AD3">
        <w:rPr>
          <w:i/>
          <w:iCs/>
          <w:szCs w:val="22"/>
        </w:rPr>
        <w:t xml:space="preserve"> </w:t>
      </w:r>
      <w:r w:rsidRPr="00CE35D4">
        <w:rPr>
          <w:i/>
          <w:iCs/>
          <w:szCs w:val="22"/>
        </w:rPr>
        <w:t>Haemophilus</w:t>
      </w:r>
      <w:r w:rsidR="008F0AD3">
        <w:rPr>
          <w:iCs/>
          <w:szCs w:val="22"/>
        </w:rPr>
        <w:t>)</w:t>
      </w:r>
      <w:r w:rsidRPr="00CE35D4">
        <w:rPr>
          <w:i/>
          <w:iCs/>
          <w:szCs w:val="22"/>
        </w:rPr>
        <w:t xml:space="preserve"> parasuis </w:t>
      </w:r>
      <w:r w:rsidRPr="00CE35D4">
        <w:rPr>
          <w:szCs w:val="22"/>
        </w:rPr>
        <w:t>citlivými k enrofloxacinu.</w:t>
      </w:r>
    </w:p>
    <w:p w14:paraId="24A52CD3" w14:textId="77777777" w:rsidR="00CE35D4" w:rsidRPr="00CE35D4" w:rsidRDefault="00CE35D4" w:rsidP="00CE35D4">
      <w:pPr>
        <w:tabs>
          <w:tab w:val="clear" w:pos="567"/>
        </w:tabs>
        <w:spacing w:line="240" w:lineRule="auto"/>
        <w:rPr>
          <w:szCs w:val="22"/>
        </w:rPr>
      </w:pPr>
    </w:p>
    <w:bookmarkEnd w:id="1"/>
    <w:p w14:paraId="2224B702" w14:textId="77777777" w:rsidR="00C114FF" w:rsidRPr="00B41D57" w:rsidRDefault="00863C3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1A6AC9F0" w:rsidR="00C114FF" w:rsidRDefault="00C114FF" w:rsidP="00210C3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474F11" w14:textId="77777777" w:rsidR="00BD1699" w:rsidRPr="00BD1699" w:rsidRDefault="00BD1699" w:rsidP="00210C3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193975771"/>
      <w:r w:rsidRPr="00BD1699">
        <w:rPr>
          <w:szCs w:val="22"/>
        </w:rPr>
        <w:t>Nepoužívat v případech přecitlivělosti na léčivou látku, nebo na některou z pomocných látek.</w:t>
      </w:r>
    </w:p>
    <w:p w14:paraId="54B0FF50" w14:textId="136D97E2" w:rsidR="00BD1699" w:rsidRPr="00BD1699" w:rsidRDefault="00BD1699" w:rsidP="00210C3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Nepoužív</w:t>
      </w:r>
      <w:r w:rsidR="008F0AD3">
        <w:rPr>
          <w:szCs w:val="22"/>
        </w:rPr>
        <w:t>at</w:t>
      </w:r>
      <w:r w:rsidRPr="00BD1699">
        <w:rPr>
          <w:szCs w:val="22"/>
        </w:rPr>
        <w:t xml:space="preserve"> u zvířat se záchvatovými onemocněními spojenými s centrálním nervovým systémem. </w:t>
      </w:r>
    </w:p>
    <w:p w14:paraId="253F8C7C" w14:textId="6E68848D" w:rsidR="00BD1699" w:rsidRPr="00BD1699" w:rsidRDefault="00BD1699" w:rsidP="00210C3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Nepoužív</w:t>
      </w:r>
      <w:r w:rsidR="008F0AD3">
        <w:rPr>
          <w:szCs w:val="22"/>
        </w:rPr>
        <w:t>at</w:t>
      </w:r>
      <w:r w:rsidRPr="00BD1699">
        <w:rPr>
          <w:szCs w:val="22"/>
        </w:rPr>
        <w:t xml:space="preserve"> v případě stávajících poruch vývoje chrupavky nebo poškození muskuloskeletálního systému v oblasti funkčně významných kloubů nebo kloubů nesoucích váhu. </w:t>
      </w:r>
    </w:p>
    <w:p w14:paraId="11FD4485" w14:textId="5C6B6E3D" w:rsidR="00BD1699" w:rsidRPr="00BD1699" w:rsidRDefault="00BD1699" w:rsidP="00210C3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Nepoužív</w:t>
      </w:r>
      <w:r w:rsidR="008F0AD3">
        <w:rPr>
          <w:szCs w:val="22"/>
        </w:rPr>
        <w:t>at</w:t>
      </w:r>
      <w:r w:rsidRPr="00BD1699">
        <w:rPr>
          <w:szCs w:val="22"/>
        </w:rPr>
        <w:t xml:space="preserve"> v případě rezistence vůči jinému fluorochinolonu z důvodu možné </w:t>
      </w:r>
      <w:r w:rsidR="008F0AD3">
        <w:rPr>
          <w:szCs w:val="22"/>
        </w:rPr>
        <w:t xml:space="preserve">zkřížené </w:t>
      </w:r>
      <w:r w:rsidRPr="00BD1699">
        <w:rPr>
          <w:szCs w:val="22"/>
        </w:rPr>
        <w:t>rezistence.</w:t>
      </w:r>
    </w:p>
    <w:bookmarkEnd w:id="2"/>
    <w:p w14:paraId="43C90811" w14:textId="77777777" w:rsidR="00BD1699" w:rsidRPr="00B41D57" w:rsidRDefault="00BD169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63C3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2872FB49" w:rsidR="00C114FF" w:rsidRPr="00B41D57" w:rsidRDefault="00863C3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63C37" w:rsidP="00B13B6D">
      <w:pPr>
        <w:pStyle w:val="Style1"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50153D8E" w:rsidR="00C114FF" w:rsidRDefault="00863C3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9E74900" w14:textId="77777777" w:rsidR="00BD1699" w:rsidRPr="00B41D57" w:rsidRDefault="00BD169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FB0A417" w14:textId="2AC96C7D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 xml:space="preserve">Při používání tohoto </w:t>
      </w:r>
      <w:r w:rsidR="00BD1D2D">
        <w:rPr>
          <w:szCs w:val="22"/>
        </w:rPr>
        <w:t>přípravku</w:t>
      </w:r>
      <w:r w:rsidR="00BD1D2D" w:rsidRPr="00BD1699">
        <w:rPr>
          <w:szCs w:val="22"/>
        </w:rPr>
        <w:t xml:space="preserve"> </w:t>
      </w:r>
      <w:r w:rsidRPr="00BD1699">
        <w:rPr>
          <w:szCs w:val="22"/>
        </w:rPr>
        <w:t>je nutné zohlednit oficiální a místní pravidla antibiotické politiky.</w:t>
      </w:r>
    </w:p>
    <w:p w14:paraId="36940210" w14:textId="0DCE2AEC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 xml:space="preserve">Fluorochinolony by měly být vyhrazeny pro léčbu klinických </w:t>
      </w:r>
      <w:r w:rsidR="00BD1D2D">
        <w:rPr>
          <w:szCs w:val="22"/>
        </w:rPr>
        <w:t>stavů</w:t>
      </w:r>
      <w:r w:rsidRPr="00BD1699">
        <w:rPr>
          <w:szCs w:val="22"/>
        </w:rPr>
        <w:t xml:space="preserve">, které mají slabou odezvu nebo se očekává, že budou mít slabou odezvu na jiné farmakologické skupiny </w:t>
      </w:r>
      <w:proofErr w:type="spellStart"/>
      <w:r w:rsidRPr="00BD1699">
        <w:rPr>
          <w:szCs w:val="22"/>
        </w:rPr>
        <w:t>antimikrobi</w:t>
      </w:r>
      <w:r w:rsidR="008F0AD3">
        <w:rPr>
          <w:szCs w:val="22"/>
        </w:rPr>
        <w:t>k</w:t>
      </w:r>
      <w:proofErr w:type="spellEnd"/>
      <w:r w:rsidRPr="00BD1699">
        <w:rPr>
          <w:szCs w:val="22"/>
        </w:rPr>
        <w:t xml:space="preserve">. Kdykoli je to možné, používejte fluorochinolony pouze na základě </w:t>
      </w:r>
      <w:r w:rsidR="00BD1D2D">
        <w:rPr>
          <w:szCs w:val="22"/>
        </w:rPr>
        <w:t>výsledku stanovení</w:t>
      </w:r>
      <w:r w:rsidR="00BD1D2D" w:rsidRPr="00BD1699">
        <w:rPr>
          <w:szCs w:val="22"/>
        </w:rPr>
        <w:t xml:space="preserve"> </w:t>
      </w:r>
      <w:r w:rsidRPr="00BD1699">
        <w:rPr>
          <w:szCs w:val="22"/>
        </w:rPr>
        <w:t>citlivosti.</w:t>
      </w:r>
    </w:p>
    <w:p w14:paraId="671FF574" w14:textId="60B659D7" w:rsidR="00BD1699" w:rsidRPr="00BD1699" w:rsidRDefault="00BD1D2D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D2D">
        <w:rPr>
          <w:szCs w:val="22"/>
        </w:rPr>
        <w:t xml:space="preserve">Použití přípravku v rozporu s pokyny uvedenými v SPC </w:t>
      </w:r>
      <w:r w:rsidR="00BD1699" w:rsidRPr="00BD1699">
        <w:rPr>
          <w:szCs w:val="22"/>
        </w:rPr>
        <w:t>může zvýšit prevalenci rezistence</w:t>
      </w:r>
      <w:r w:rsidR="008F0AD3">
        <w:rPr>
          <w:szCs w:val="22"/>
        </w:rPr>
        <w:t xml:space="preserve"> bakterií</w:t>
      </w:r>
      <w:r w:rsidR="00BD1699" w:rsidRPr="00BD1699">
        <w:rPr>
          <w:szCs w:val="22"/>
        </w:rPr>
        <w:t xml:space="preserve"> vůči fluorochinolonům a může z důvodu možné </w:t>
      </w:r>
      <w:r w:rsidR="008F0AD3">
        <w:rPr>
          <w:szCs w:val="22"/>
        </w:rPr>
        <w:t xml:space="preserve">zkřížené </w:t>
      </w:r>
      <w:r w:rsidR="00BD1699" w:rsidRPr="00BD1699">
        <w:rPr>
          <w:szCs w:val="22"/>
        </w:rPr>
        <w:t>rezistence snížit účinnost léčby jinými chinolony.</w:t>
      </w:r>
    </w:p>
    <w:p w14:paraId="50185495" w14:textId="4EA1666C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Při opakovaném injekčním podání nebo u objemů nad 15 ml (skot) nebo 7,5 ml (prasata, telata) v rozdělených dávkách je nutné pro každ</w:t>
      </w:r>
      <w:r w:rsidR="008F0AD3">
        <w:rPr>
          <w:szCs w:val="22"/>
        </w:rPr>
        <w:t>é podání</w:t>
      </w:r>
      <w:r w:rsidRPr="00BD1699">
        <w:rPr>
          <w:szCs w:val="22"/>
        </w:rPr>
        <w:t xml:space="preserve"> zvolit nové místo.</w:t>
      </w:r>
    </w:p>
    <w:p w14:paraId="5071B21E" w14:textId="20E30FF5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Enrofloxacin se vylučuje ledvinami. Stejně jako u všech fluorochinolonů lze proto v případě stávajícího poškození ledvin očekávat zpo</w:t>
      </w:r>
      <w:r w:rsidR="00875255">
        <w:rPr>
          <w:szCs w:val="22"/>
        </w:rPr>
        <w:t>malené</w:t>
      </w:r>
      <w:r w:rsidRPr="00BD1699">
        <w:rPr>
          <w:szCs w:val="22"/>
        </w:rPr>
        <w:t xml:space="preserve"> vylučování.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863C3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634C7CD1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984BF7" w14:textId="23DFA504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Lidé se známou přecitlivělostí na (fluoro)chinolony</w:t>
      </w:r>
      <w:r w:rsidRPr="00BD1699">
        <w:t xml:space="preserve"> </w:t>
      </w:r>
      <w:r w:rsidRPr="00BD1699">
        <w:rPr>
          <w:szCs w:val="22"/>
        </w:rPr>
        <w:t>a/nebo benzylalkohol by se měli vyhnout kontaktu s veterinárním léčivým přípravkem.</w:t>
      </w:r>
    </w:p>
    <w:p w14:paraId="18FC48FB" w14:textId="1632DE3C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Zabraňte přímému kontaktu s pokožkou z důvodu možné senzibilizace, kontaktní dermatitidy a</w:t>
      </w:r>
      <w:r w:rsidR="005704A9">
        <w:rPr>
          <w:szCs w:val="22"/>
        </w:rPr>
        <w:t xml:space="preserve"> možných </w:t>
      </w:r>
      <w:r w:rsidRPr="00BD1699">
        <w:rPr>
          <w:szCs w:val="22"/>
        </w:rPr>
        <w:t>reakc</w:t>
      </w:r>
      <w:r w:rsidR="005704A9">
        <w:rPr>
          <w:szCs w:val="22"/>
        </w:rPr>
        <w:t>í</w:t>
      </w:r>
      <w:r w:rsidRPr="00BD1699">
        <w:rPr>
          <w:szCs w:val="22"/>
        </w:rPr>
        <w:t xml:space="preserve"> z přecitlivělosti. </w:t>
      </w:r>
    </w:p>
    <w:p w14:paraId="185EC68A" w14:textId="77777777" w:rsidR="005704A9" w:rsidRPr="00BD1699" w:rsidRDefault="005704A9" w:rsidP="005704A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 xml:space="preserve">Po použití si umyjte ruce. </w:t>
      </w:r>
    </w:p>
    <w:p w14:paraId="6EEA773A" w14:textId="77777777" w:rsidR="00BD1699" w:rsidRPr="00BD1699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V případě zasažení očí je vypláchněte velkým množstvím čisté vody. Pokud dojde k podráždění, vyhledejte lékařskou pomoc.</w:t>
      </w:r>
    </w:p>
    <w:p w14:paraId="3C625042" w14:textId="5B9F21E1" w:rsidR="00962E92" w:rsidRPr="00BD1699" w:rsidRDefault="00962E92" w:rsidP="00962E9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Zabraňte</w:t>
      </w:r>
      <w:r w:rsidRPr="00BD1699">
        <w:rPr>
          <w:szCs w:val="22"/>
        </w:rPr>
        <w:t xml:space="preserve"> náhodnému </w:t>
      </w:r>
      <w:proofErr w:type="spellStart"/>
      <w:r w:rsidRPr="00BD1699">
        <w:rPr>
          <w:szCs w:val="22"/>
        </w:rPr>
        <w:t>samopodání</w:t>
      </w:r>
      <w:proofErr w:type="spellEnd"/>
      <w:r w:rsidRPr="00BD1699">
        <w:rPr>
          <w:szCs w:val="22"/>
        </w:rPr>
        <w:t xml:space="preserve"> injekce. </w:t>
      </w:r>
    </w:p>
    <w:p w14:paraId="0C9A0859" w14:textId="143C684E" w:rsidR="00962E92" w:rsidRDefault="00BD1699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 xml:space="preserve">V případě náhodného </w:t>
      </w:r>
      <w:proofErr w:type="spellStart"/>
      <w:r w:rsidR="0067282E" w:rsidRPr="00BD1699">
        <w:rPr>
          <w:szCs w:val="22"/>
        </w:rPr>
        <w:t>s</w:t>
      </w:r>
      <w:r w:rsidR="0067282E">
        <w:rPr>
          <w:szCs w:val="22"/>
        </w:rPr>
        <w:t>amopodání</w:t>
      </w:r>
      <w:proofErr w:type="spellEnd"/>
      <w:r w:rsidR="0067282E" w:rsidRPr="00BD1699">
        <w:rPr>
          <w:szCs w:val="22"/>
        </w:rPr>
        <w:t xml:space="preserve"> </w:t>
      </w:r>
      <w:r w:rsidRPr="00BD1699">
        <w:rPr>
          <w:szCs w:val="22"/>
        </w:rPr>
        <w:t xml:space="preserve">injekčně </w:t>
      </w:r>
      <w:r w:rsidR="00962E92">
        <w:rPr>
          <w:szCs w:val="22"/>
        </w:rPr>
        <w:t>podaným</w:t>
      </w:r>
      <w:r w:rsidR="00962E92" w:rsidRPr="00BD1699">
        <w:rPr>
          <w:szCs w:val="22"/>
        </w:rPr>
        <w:t xml:space="preserve"> </w:t>
      </w:r>
      <w:r w:rsidR="00962E92">
        <w:rPr>
          <w:szCs w:val="22"/>
        </w:rPr>
        <w:t xml:space="preserve">veterinárním léčivým </w:t>
      </w:r>
      <w:r w:rsidRPr="00BD1699">
        <w:rPr>
          <w:szCs w:val="22"/>
        </w:rPr>
        <w:t>přípravkem vyhledejte ihned lékařskou pomoc a ukažte příbalovou informaci nebo etiketu praktickému lékaři.</w:t>
      </w:r>
    </w:p>
    <w:p w14:paraId="4110DBD0" w14:textId="6C7A2810" w:rsidR="00BD1699" w:rsidRPr="00BD1699" w:rsidRDefault="00962E92" w:rsidP="00BD169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D1699">
        <w:rPr>
          <w:szCs w:val="22"/>
        </w:rPr>
        <w:t>Při manipulaci s přípravkem nejezte, nepijte a nekuřte.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863C37" w:rsidP="0012060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12060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7725ED2B" w:rsidR="00C114FF" w:rsidRPr="00B41D57" w:rsidRDefault="00863C3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63C3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6A748C47" w:rsidR="00AD0710" w:rsidRPr="00B41D57" w:rsidRDefault="00BD1699" w:rsidP="00AD0710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Pr="00BD1699">
        <w:t>rasata</w:t>
      </w:r>
      <w:r w:rsidR="00863C37" w:rsidRPr="00B41D57"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  <w:bookmarkStart w:id="3" w:name="_Hlk19389457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63192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863C37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77777777" w:rsidR="00295140" w:rsidRPr="00B41D57" w:rsidRDefault="00863C37" w:rsidP="00617B81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30FE3532" w:rsidR="00295140" w:rsidRPr="00B41D57" w:rsidRDefault="00BD1699" w:rsidP="00617B81">
            <w:pPr>
              <w:spacing w:before="60" w:after="60"/>
              <w:rPr>
                <w:iCs/>
                <w:szCs w:val="22"/>
              </w:rPr>
            </w:pPr>
            <w:r w:rsidRPr="00BD1699">
              <w:rPr>
                <w:iCs/>
                <w:szCs w:val="22"/>
              </w:rPr>
              <w:t>Zánět v místě vpichu</w:t>
            </w:r>
            <w:r w:rsidRPr="00BD1699">
              <w:rPr>
                <w:iCs/>
                <w:szCs w:val="22"/>
                <w:vertAlign w:val="superscript"/>
              </w:rPr>
              <w:t>1</w:t>
            </w:r>
            <w:r w:rsidRPr="00BD1699">
              <w:rPr>
                <w:iCs/>
                <w:szCs w:val="22"/>
              </w:rPr>
              <w:t xml:space="preserve"> (otok, zarudnutí)</w:t>
            </w:r>
          </w:p>
        </w:tc>
      </w:tr>
    </w:tbl>
    <w:p w14:paraId="1D616E5A" w14:textId="620FACE0" w:rsidR="00295140" w:rsidRDefault="00BD1699" w:rsidP="00AD0710">
      <w:pPr>
        <w:tabs>
          <w:tab w:val="clear" w:pos="567"/>
        </w:tabs>
        <w:spacing w:line="240" w:lineRule="auto"/>
        <w:rPr>
          <w:szCs w:val="22"/>
        </w:rPr>
      </w:pPr>
      <w:r w:rsidRPr="00BD1699">
        <w:rPr>
          <w:szCs w:val="22"/>
          <w:vertAlign w:val="superscript"/>
        </w:rPr>
        <w:t>1</w:t>
      </w:r>
      <w:r w:rsidRPr="00BD1699">
        <w:rPr>
          <w:szCs w:val="22"/>
        </w:rPr>
        <w:t>Jsou přechodné a bez dalších léčebných opatření během několika dnů ustoupí.</w:t>
      </w:r>
    </w:p>
    <w:p w14:paraId="7916C974" w14:textId="7A3B70EE" w:rsidR="00BD1699" w:rsidRDefault="00BD1699" w:rsidP="00AD0710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55685C29" w14:textId="24C334A4" w:rsidR="00BD1699" w:rsidRDefault="00BD1699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Skot:</w:t>
      </w:r>
    </w:p>
    <w:p w14:paraId="1A41CBCF" w14:textId="77777777" w:rsidR="00BD1699" w:rsidRPr="00BD1699" w:rsidRDefault="00BD1699" w:rsidP="00BD169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D1699" w:rsidRPr="00BD1699" w14:paraId="4D6A3C6E" w14:textId="77777777" w:rsidTr="008A4FE8">
        <w:tc>
          <w:tcPr>
            <w:tcW w:w="1957" w:type="pct"/>
          </w:tcPr>
          <w:p w14:paraId="69347E7E" w14:textId="77777777" w:rsidR="00BD1699" w:rsidRPr="00BD1699" w:rsidRDefault="00BD1699" w:rsidP="00BD169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D1699">
              <w:rPr>
                <w:szCs w:val="22"/>
              </w:rPr>
              <w:t>Velmi vzácné</w:t>
            </w:r>
          </w:p>
          <w:p w14:paraId="1DE58DC1" w14:textId="77777777" w:rsidR="00BD1699" w:rsidRPr="00BD1699" w:rsidRDefault="00BD1699" w:rsidP="00BD169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D1699">
              <w:rPr>
                <w:szCs w:val="22"/>
              </w:rPr>
              <w:t>(&lt; 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1430823" w14:textId="77777777" w:rsidR="00BD1699" w:rsidRDefault="00BD1699" w:rsidP="00BD169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D1699">
              <w:rPr>
                <w:iCs/>
                <w:szCs w:val="22"/>
              </w:rPr>
              <w:t>Zánět v místě vpichu</w:t>
            </w:r>
            <w:r w:rsidRPr="00BD1699">
              <w:rPr>
                <w:iCs/>
                <w:szCs w:val="22"/>
                <w:vertAlign w:val="superscript"/>
              </w:rPr>
              <w:t>1</w:t>
            </w:r>
            <w:r w:rsidRPr="00BD1699">
              <w:rPr>
                <w:iCs/>
                <w:szCs w:val="22"/>
              </w:rPr>
              <w:t xml:space="preserve"> (otok, zarudnutí)</w:t>
            </w:r>
          </w:p>
          <w:p w14:paraId="585E0FD0" w14:textId="77777777" w:rsidR="00474AA5" w:rsidRDefault="00474AA5" w:rsidP="00BD169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74AA5">
              <w:rPr>
                <w:iCs/>
                <w:szCs w:val="22"/>
              </w:rPr>
              <w:t>Oběhový šok</w:t>
            </w:r>
            <w:r w:rsidRPr="00474AA5">
              <w:rPr>
                <w:iCs/>
                <w:szCs w:val="22"/>
                <w:vertAlign w:val="superscript"/>
              </w:rPr>
              <w:t>2</w:t>
            </w:r>
          </w:p>
          <w:p w14:paraId="0A7BE0C3" w14:textId="38567838" w:rsidR="00474AA5" w:rsidRPr="00474AA5" w:rsidRDefault="00474AA5" w:rsidP="00BD169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74AA5">
              <w:rPr>
                <w:iCs/>
                <w:szCs w:val="22"/>
              </w:rPr>
              <w:t>Poruchy trávicího traktu</w:t>
            </w:r>
            <w:r w:rsidRPr="00474AA5"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7F9D2C83" w14:textId="77777777" w:rsidR="00BD1699" w:rsidRPr="00BD1699" w:rsidRDefault="00BD1699" w:rsidP="00BD1699">
      <w:pPr>
        <w:tabs>
          <w:tab w:val="clear" w:pos="567"/>
        </w:tabs>
        <w:spacing w:line="240" w:lineRule="auto"/>
        <w:rPr>
          <w:szCs w:val="22"/>
        </w:rPr>
      </w:pPr>
      <w:r w:rsidRPr="00BD1699">
        <w:rPr>
          <w:szCs w:val="22"/>
          <w:vertAlign w:val="superscript"/>
        </w:rPr>
        <w:t>1</w:t>
      </w:r>
      <w:r w:rsidRPr="00BD1699">
        <w:rPr>
          <w:szCs w:val="22"/>
        </w:rPr>
        <w:t>Jsou přechodné a bez dalších léčebných opatření během několika dnů ustoupí.</w:t>
      </w:r>
    </w:p>
    <w:p w14:paraId="4BC194A7" w14:textId="2EF75184" w:rsidR="00BD1699" w:rsidRPr="00BD1699" w:rsidRDefault="00474AA5" w:rsidP="00BD1699">
      <w:pPr>
        <w:tabs>
          <w:tab w:val="clear" w:pos="567"/>
        </w:tabs>
        <w:spacing w:line="240" w:lineRule="auto"/>
        <w:rPr>
          <w:szCs w:val="22"/>
        </w:rPr>
      </w:pPr>
      <w:r w:rsidRPr="00474AA5">
        <w:rPr>
          <w:szCs w:val="22"/>
          <w:vertAlign w:val="superscript"/>
        </w:rPr>
        <w:t>2</w:t>
      </w:r>
      <w:r w:rsidRPr="00474AA5">
        <w:rPr>
          <w:szCs w:val="22"/>
        </w:rPr>
        <w:t>Po intravenózní léčbě,</w:t>
      </w:r>
      <w:r w:rsidR="000F629F" w:rsidRPr="000F629F">
        <w:rPr>
          <w:szCs w:val="22"/>
        </w:rPr>
        <w:t xml:space="preserve"> pravděpodobně v důsledku poruch oběhového systému.</w:t>
      </w:r>
    </w:p>
    <w:p w14:paraId="6FC73D09" w14:textId="7537E7AB" w:rsidR="00BD1699" w:rsidRDefault="00474AA5" w:rsidP="00AD0710">
      <w:pPr>
        <w:tabs>
          <w:tab w:val="clear" w:pos="567"/>
        </w:tabs>
        <w:spacing w:line="240" w:lineRule="auto"/>
        <w:rPr>
          <w:szCs w:val="22"/>
        </w:rPr>
      </w:pPr>
      <w:r w:rsidRPr="00474AA5">
        <w:rPr>
          <w:szCs w:val="22"/>
          <w:vertAlign w:val="superscript"/>
        </w:rPr>
        <w:t>3</w:t>
      </w:r>
      <w:r w:rsidRPr="00474AA5">
        <w:rPr>
          <w:szCs w:val="22"/>
        </w:rPr>
        <w:t>Při ošetřování telat.</w:t>
      </w:r>
    </w:p>
    <w:p w14:paraId="7F8AB944" w14:textId="77777777" w:rsidR="00BD1699" w:rsidRPr="00B41D57" w:rsidRDefault="00BD169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3284E9CE" w:rsidR="00247A48" w:rsidRDefault="00863C37" w:rsidP="00474AA5">
      <w:pPr>
        <w:jc w:val="both"/>
      </w:pPr>
      <w:bookmarkStart w:id="4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</w:t>
      </w:r>
      <w:r w:rsidR="00895F7A" w:rsidRPr="00895F7A">
        <w:t xml:space="preserve"> nebo jeho místnímu zástupci,</w:t>
      </w:r>
      <w:r w:rsidRPr="00B41D57">
        <w:t xml:space="preserve"> nebo příslušnému vnitrostátnímu orgánu prostřednictvím národního systému hlášení. Podrobné kontaktní údaje naleznete v příbalové informace.</w:t>
      </w:r>
    </w:p>
    <w:bookmarkEnd w:id="4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863C37" w:rsidP="00B13B6D">
      <w:pPr>
        <w:pStyle w:val="Style1"/>
      </w:pPr>
      <w:r w:rsidRPr="008A4FE8">
        <w:lastRenderedPageBreak/>
        <w:t>3.7</w:t>
      </w:r>
      <w:r w:rsidRPr="008A4FE8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0F0E9C40" w:rsidR="00C114FF" w:rsidRPr="00B41D57" w:rsidRDefault="00863C37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193975870"/>
      <w:r w:rsidRPr="00B41D57">
        <w:t>Lze použít během březosti</w:t>
      </w:r>
      <w:r w:rsidR="000F629F">
        <w:t xml:space="preserve"> </w:t>
      </w:r>
      <w:r w:rsidR="000F629F" w:rsidRPr="000F629F">
        <w:t>a laktace.</w:t>
      </w:r>
    </w:p>
    <w:bookmarkEnd w:id="5"/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63C3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BFBCA0A" w14:textId="77777777" w:rsidR="008A4FE8" w:rsidRDefault="008A4FE8" w:rsidP="00B13B6D">
      <w:pPr>
        <w:pStyle w:val="Style1"/>
      </w:pPr>
    </w:p>
    <w:p w14:paraId="469E3169" w14:textId="6505D037" w:rsidR="008A4FE8" w:rsidRPr="008A4FE8" w:rsidRDefault="00760EC3" w:rsidP="008A4FE8">
      <w:pPr>
        <w:pStyle w:val="Style1"/>
        <w:ind w:left="0" w:firstLine="0"/>
        <w:jc w:val="both"/>
        <w:rPr>
          <w:b w:val="0"/>
          <w:iCs/>
        </w:rPr>
      </w:pPr>
      <w:r w:rsidRPr="00760EC3">
        <w:rPr>
          <w:b w:val="0"/>
          <w:iCs/>
        </w:rPr>
        <w:t xml:space="preserve">Při současném podávání makrolidů a tetracyklinů může dojít k antagonismu </w:t>
      </w:r>
      <w:proofErr w:type="spellStart"/>
      <w:r w:rsidRPr="00760EC3">
        <w:rPr>
          <w:b w:val="0"/>
          <w:iCs/>
        </w:rPr>
        <w:t>účinku</w:t>
      </w:r>
      <w:r w:rsidR="008A4FE8" w:rsidRPr="008A4FE8">
        <w:rPr>
          <w:b w:val="0"/>
          <w:iCs/>
        </w:rPr>
        <w:t>Enrofloxacin</w:t>
      </w:r>
      <w:proofErr w:type="spellEnd"/>
      <w:r w:rsidR="008A4FE8" w:rsidRPr="008A4FE8">
        <w:rPr>
          <w:b w:val="0"/>
          <w:iCs/>
        </w:rPr>
        <w:t xml:space="preserve"> může interferovat s metabolizmem teofylinu, </w:t>
      </w:r>
      <w:r w:rsidRPr="00760EC3">
        <w:rPr>
          <w:b w:val="0"/>
          <w:iCs/>
        </w:rPr>
        <w:t xml:space="preserve">což může vést ke snížení jeho </w:t>
      </w:r>
      <w:proofErr w:type="spellStart"/>
      <w:r w:rsidRPr="00760EC3">
        <w:rPr>
          <w:b w:val="0"/>
          <w:iCs/>
        </w:rPr>
        <w:t>clearance</w:t>
      </w:r>
      <w:proofErr w:type="spellEnd"/>
      <w:r w:rsidRPr="00760EC3">
        <w:rPr>
          <w:b w:val="0"/>
          <w:iCs/>
        </w:rPr>
        <w:t xml:space="preserve"> a následnému zvýšení plazmatických koncentrací teofylinu</w:t>
      </w:r>
      <w:r w:rsidR="008A4FE8" w:rsidRPr="008A4FE8">
        <w:rPr>
          <w:b w:val="0"/>
          <w:iCs/>
        </w:rPr>
        <w:t>.</w:t>
      </w:r>
    </w:p>
    <w:p w14:paraId="5EF412A7" w14:textId="77777777" w:rsidR="008A4FE8" w:rsidRDefault="008A4FE8" w:rsidP="00B13B6D">
      <w:pPr>
        <w:pStyle w:val="Style1"/>
      </w:pPr>
    </w:p>
    <w:p w14:paraId="533DFD79" w14:textId="415B19A8" w:rsidR="00C114FF" w:rsidRPr="00B41D57" w:rsidRDefault="00863C3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01D13869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  <w:bookmarkStart w:id="6" w:name="_Hlk193976304"/>
    </w:p>
    <w:p w14:paraId="077A39ED" w14:textId="63421533" w:rsidR="008A4FE8" w:rsidRDefault="008A4FE8" w:rsidP="00145C3F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Intramuskulárně, intravenózně nebo subkutánně.</w:t>
      </w:r>
    </w:p>
    <w:p w14:paraId="46DC61F1" w14:textId="77777777" w:rsidR="008A4FE8" w:rsidRPr="00B41D57" w:rsidRDefault="008A4FE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A88CF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b/>
          <w:iCs/>
        </w:rPr>
      </w:pPr>
      <w:r w:rsidRPr="008A4FE8">
        <w:rPr>
          <w:b/>
          <w:iCs/>
        </w:rPr>
        <w:t>Skot</w:t>
      </w:r>
    </w:p>
    <w:p w14:paraId="60EF43AA" w14:textId="5FA70AB0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 xml:space="preserve">Respirační onemocnění: 7,5 mg </w:t>
      </w:r>
      <w:proofErr w:type="spellStart"/>
      <w:r w:rsidRPr="008A4FE8">
        <w:t>enrofloxacinu</w:t>
      </w:r>
      <w:proofErr w:type="spellEnd"/>
      <w:r w:rsidRPr="008A4FE8">
        <w:t xml:space="preserve"> na kg živé hmotnosti jednorázově </w:t>
      </w:r>
      <w:r w:rsidR="00875255">
        <w:t xml:space="preserve">subkutánně </w:t>
      </w:r>
      <w:r w:rsidRPr="008A4FE8">
        <w:t>(</w:t>
      </w:r>
      <w:proofErr w:type="spellStart"/>
      <w:r w:rsidRPr="008A4FE8">
        <w:t>s.c</w:t>
      </w:r>
      <w:proofErr w:type="spellEnd"/>
      <w:r w:rsidRPr="008A4FE8">
        <w:t xml:space="preserve">.). To odpovídá 7,5 ml </w:t>
      </w:r>
      <w:r w:rsidR="00875255">
        <w:t xml:space="preserve">veterinárního léčivého </w:t>
      </w:r>
      <w:r w:rsidRPr="008A4FE8">
        <w:t>přípravku na 100 kg živé hmotnosti a den.</w:t>
      </w:r>
    </w:p>
    <w:p w14:paraId="5603C220" w14:textId="315AB1F3" w:rsidR="008A4FE8" w:rsidRPr="008A4FE8" w:rsidRDefault="009C4A4E" w:rsidP="008A4FE8">
      <w:pPr>
        <w:tabs>
          <w:tab w:val="clear" w:pos="567"/>
        </w:tabs>
        <w:spacing w:line="240" w:lineRule="auto"/>
        <w:jc w:val="both"/>
      </w:pPr>
      <w:proofErr w:type="spellStart"/>
      <w:r>
        <w:t>Nepodávějte</w:t>
      </w:r>
      <w:proofErr w:type="spellEnd"/>
      <w:r>
        <w:t xml:space="preserve"> d</w:t>
      </w:r>
      <w:r w:rsidR="008A4FE8" w:rsidRPr="008A4FE8">
        <w:t>o jednoho místa injekčního</w:t>
      </w:r>
      <w:r w:rsidR="007F2CDE">
        <w:t xml:space="preserve"> subkutánního</w:t>
      </w:r>
      <w:r w:rsidR="008A4FE8" w:rsidRPr="008A4FE8">
        <w:t xml:space="preserve"> podání více než 15 ml (skot) nebo 7,5 ml (tele).</w:t>
      </w:r>
    </w:p>
    <w:p w14:paraId="693B18A5" w14:textId="0BA6EEFA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 xml:space="preserve">V případě závažného nebo chronického respiračního onemocnění může být nutné po 48 hodinách </w:t>
      </w:r>
      <w:r w:rsidR="009C4A4E">
        <w:t>druhé injekční podání.</w:t>
      </w:r>
    </w:p>
    <w:p w14:paraId="1B2D55AC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</w:p>
    <w:p w14:paraId="353C7842" w14:textId="0C6163BB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iCs/>
        </w:rPr>
      </w:pPr>
      <w:r w:rsidRPr="008A4FE8">
        <w:t xml:space="preserve">Coli mastitida: 5 mg enrofloxacinu na kg živé hmotnosti intravenózně (i.v.). To odpovídá 5 ml </w:t>
      </w:r>
      <w:r w:rsidR="009C4A4E">
        <w:t xml:space="preserve">veterinárního léčivého </w:t>
      </w:r>
      <w:r w:rsidRPr="008A4FE8">
        <w:t>přípravku na 100 kg živé hmotnosti a den.</w:t>
      </w:r>
    </w:p>
    <w:p w14:paraId="6BDE4E78" w14:textId="1E2AA133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 xml:space="preserve">Léčba coli mastitidy by měla být prováděna výhradně </w:t>
      </w:r>
      <w:r w:rsidR="002C1A3A">
        <w:t>intravenózně</w:t>
      </w:r>
      <w:r w:rsidRPr="008A4FE8">
        <w:t>, a to po dobu 2 až 3 po sobě jdoucích dnů.</w:t>
      </w:r>
    </w:p>
    <w:p w14:paraId="4A755145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</w:p>
    <w:p w14:paraId="11BBB1B1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b/>
          <w:iCs/>
        </w:rPr>
      </w:pPr>
      <w:r w:rsidRPr="008A4FE8">
        <w:rPr>
          <w:b/>
          <w:iCs/>
        </w:rPr>
        <w:t xml:space="preserve">Prasata </w:t>
      </w:r>
    </w:p>
    <w:p w14:paraId="689C7CCF" w14:textId="3BDDCC40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 xml:space="preserve">Respirační onemocnění: 7,5 mg enrofloxacinu na kg živé hmotnosti jednorázově. To odpovídá 0,75 ml </w:t>
      </w:r>
      <w:r w:rsidR="009C4A4E">
        <w:t xml:space="preserve">veterinárního léčivého </w:t>
      </w:r>
      <w:r w:rsidRPr="008A4FE8">
        <w:t>přípravku na 10 kg živé hmotnosti a den.</w:t>
      </w:r>
    </w:p>
    <w:p w14:paraId="566D032A" w14:textId="06A9D92D" w:rsidR="008A4FE8" w:rsidRPr="008A4FE8" w:rsidRDefault="009C4A4E" w:rsidP="008A4FE8">
      <w:pPr>
        <w:tabs>
          <w:tab w:val="clear" w:pos="567"/>
        </w:tabs>
        <w:spacing w:line="240" w:lineRule="auto"/>
        <w:jc w:val="both"/>
      </w:pPr>
      <w:r>
        <w:t>Nepodávejte d</w:t>
      </w:r>
      <w:r w:rsidR="008A4FE8" w:rsidRPr="008A4FE8">
        <w:t xml:space="preserve">o jednoho místa injekčního </w:t>
      </w:r>
      <w:r w:rsidR="007F2CDE">
        <w:t xml:space="preserve">intramuskulárního </w:t>
      </w:r>
      <w:r w:rsidR="008A4FE8" w:rsidRPr="008A4FE8">
        <w:t>podání více než 7,5 ml.</w:t>
      </w:r>
    </w:p>
    <w:p w14:paraId="2F1F46AA" w14:textId="5CAF7185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 xml:space="preserve">V případě závažného nebo chronického respiračního onemocnění může být nutné po 48 </w:t>
      </w:r>
      <w:proofErr w:type="spellStart"/>
      <w:r w:rsidRPr="008A4FE8">
        <w:t>hodinách</w:t>
      </w:r>
      <w:r w:rsidR="009C4A4E">
        <w:t>druhé</w:t>
      </w:r>
      <w:proofErr w:type="spellEnd"/>
      <w:r w:rsidR="009C4A4E">
        <w:t xml:space="preserve"> injekční podání</w:t>
      </w:r>
      <w:r w:rsidRPr="008A4FE8">
        <w:t>.</w:t>
      </w:r>
    </w:p>
    <w:bookmarkEnd w:id="6"/>
    <w:p w14:paraId="5DE6AA84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bCs/>
        </w:rPr>
      </w:pPr>
    </w:p>
    <w:p w14:paraId="75288415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b/>
          <w:bCs/>
          <w:u w:val="single"/>
        </w:rPr>
      </w:pPr>
      <w:r w:rsidRPr="008A4FE8">
        <w:rPr>
          <w:b/>
          <w:bCs/>
          <w:u w:val="single"/>
        </w:rPr>
        <w:t>Způsob podání:</w:t>
      </w:r>
    </w:p>
    <w:p w14:paraId="2E601CAE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</w:p>
    <w:p w14:paraId="38390D36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b/>
        </w:rPr>
      </w:pPr>
      <w:r w:rsidRPr="008A4FE8">
        <w:rPr>
          <w:b/>
        </w:rPr>
        <w:t>Skot:</w:t>
      </w:r>
    </w:p>
    <w:p w14:paraId="7FBCADD3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>Subkutánní podání (respirační onemocnění) nebo intravenózní podání (coli mastitida).</w:t>
      </w:r>
    </w:p>
    <w:p w14:paraId="0465765C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</w:p>
    <w:p w14:paraId="437A60E4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b/>
        </w:rPr>
      </w:pPr>
      <w:r w:rsidRPr="008A4FE8">
        <w:rPr>
          <w:b/>
        </w:rPr>
        <w:t>Prasata:</w:t>
      </w:r>
    </w:p>
    <w:p w14:paraId="48E3F0E1" w14:textId="6A6D329D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8A4FE8">
        <w:t xml:space="preserve">Intramuskulární podání do </w:t>
      </w:r>
      <w:r w:rsidR="005C5552">
        <w:t xml:space="preserve">svalů </w:t>
      </w:r>
      <w:r w:rsidRPr="008A4FE8">
        <w:t>krku za uchem.</w:t>
      </w:r>
    </w:p>
    <w:p w14:paraId="6B9CD0B6" w14:textId="77777777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</w:p>
    <w:p w14:paraId="63CE5BFD" w14:textId="00AD95F6" w:rsidR="008A4FE8" w:rsidRPr="008A4FE8" w:rsidRDefault="008A4FE8" w:rsidP="008A4FE8">
      <w:pPr>
        <w:tabs>
          <w:tab w:val="clear" w:pos="567"/>
        </w:tabs>
        <w:spacing w:line="240" w:lineRule="auto"/>
        <w:jc w:val="both"/>
      </w:pPr>
      <w:r w:rsidRPr="00B41D57">
        <w:t>Pro zajištění správného dávkování je třeba co nejpřesněji stanovit živou hmotnost.</w:t>
      </w:r>
    </w:p>
    <w:p w14:paraId="6085945E" w14:textId="77777777" w:rsidR="008A4FE8" w:rsidRDefault="008A4FE8" w:rsidP="008A4FE8">
      <w:pPr>
        <w:tabs>
          <w:tab w:val="clear" w:pos="567"/>
        </w:tabs>
        <w:spacing w:line="240" w:lineRule="auto"/>
        <w:jc w:val="both"/>
      </w:pPr>
    </w:p>
    <w:p w14:paraId="7EABEC85" w14:textId="09CF5A3C" w:rsidR="008A4FE8" w:rsidRPr="008A4FE8" w:rsidRDefault="008A4FE8" w:rsidP="008A4FE8">
      <w:pPr>
        <w:tabs>
          <w:tab w:val="clear" w:pos="567"/>
        </w:tabs>
        <w:spacing w:line="240" w:lineRule="auto"/>
        <w:jc w:val="both"/>
        <w:rPr>
          <w:iCs/>
        </w:rPr>
      </w:pPr>
      <w:r w:rsidRPr="008A4FE8">
        <w:t>Zátku lze propíchnout max</w:t>
      </w:r>
      <w:r w:rsidR="007F2CDE">
        <w:t>imálně</w:t>
      </w:r>
      <w:r w:rsidRPr="008A4FE8">
        <w:t xml:space="preserve"> 30krát.</w:t>
      </w:r>
    </w:p>
    <w:p w14:paraId="7C107B11" w14:textId="77777777" w:rsidR="008A4FE8" w:rsidRDefault="008A4FE8" w:rsidP="00A9226B">
      <w:pPr>
        <w:tabs>
          <w:tab w:val="clear" w:pos="567"/>
        </w:tabs>
        <w:spacing w:line="240" w:lineRule="auto"/>
      </w:pPr>
    </w:p>
    <w:p w14:paraId="0A85AF50" w14:textId="7F99BE79" w:rsidR="00C114FF" w:rsidRDefault="00863C3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82D307A" w14:textId="4F3C8519" w:rsidR="008A4FE8" w:rsidRDefault="008A4FE8" w:rsidP="00B13B6D">
      <w:pPr>
        <w:pStyle w:val="Style1"/>
      </w:pPr>
    </w:p>
    <w:p w14:paraId="069F52DC" w14:textId="1BB1ACC2" w:rsidR="008A4FE8" w:rsidRPr="008A4FE8" w:rsidRDefault="008A4FE8" w:rsidP="008A4FE8">
      <w:pPr>
        <w:jc w:val="both"/>
        <w:rPr>
          <w:szCs w:val="22"/>
        </w:rPr>
      </w:pPr>
      <w:r w:rsidRPr="008A4FE8">
        <w:rPr>
          <w:szCs w:val="22"/>
        </w:rPr>
        <w:t xml:space="preserve">U skotu je dávka 25 mg/kg živé hmotnosti, </w:t>
      </w:r>
      <w:proofErr w:type="spellStart"/>
      <w:r w:rsidRPr="008A4FE8">
        <w:rPr>
          <w:szCs w:val="22"/>
        </w:rPr>
        <w:t>podávaná</w:t>
      </w:r>
      <w:r w:rsidR="007F2CDE">
        <w:rPr>
          <w:szCs w:val="22"/>
        </w:rPr>
        <w:t>subkutánně</w:t>
      </w:r>
      <w:proofErr w:type="spellEnd"/>
      <w:r w:rsidRPr="008A4FE8">
        <w:rPr>
          <w:szCs w:val="22"/>
        </w:rPr>
        <w:t xml:space="preserve">, tolerována po dobu 15 po sobě jdoucích dnů bez jakýchkoli klinických příznaků. Vyšší dávky u skotu a dávky přibližně 25 mg/kg a vyšší u prasat mohou způsobovat letargii, </w:t>
      </w:r>
      <w:r w:rsidR="007F2CDE">
        <w:rPr>
          <w:szCs w:val="22"/>
        </w:rPr>
        <w:t>kulhání</w:t>
      </w:r>
      <w:r w:rsidRPr="008A4FE8">
        <w:rPr>
          <w:szCs w:val="22"/>
        </w:rPr>
        <w:t>, ataxii, lehké slinění a svalový třes.</w:t>
      </w:r>
    </w:p>
    <w:p w14:paraId="293A69DC" w14:textId="77777777" w:rsidR="008A4FE8" w:rsidRPr="008A4FE8" w:rsidRDefault="008A4FE8" w:rsidP="008A4FE8">
      <w:pPr>
        <w:rPr>
          <w:szCs w:val="22"/>
        </w:rPr>
      </w:pPr>
    </w:p>
    <w:p w14:paraId="40FBEFA5" w14:textId="77777777" w:rsidR="008A4FE8" w:rsidRPr="008A4FE8" w:rsidRDefault="008A4FE8" w:rsidP="008A4FE8">
      <w:pPr>
        <w:jc w:val="both"/>
        <w:rPr>
          <w:szCs w:val="22"/>
        </w:rPr>
      </w:pPr>
      <w:r w:rsidRPr="008A4FE8">
        <w:rPr>
          <w:szCs w:val="22"/>
        </w:rPr>
        <w:t>Nepřekračujte doporučenou dávku. Při náhodném předávkování není k dispozici antidotum a léčba by měla být symptomatická.</w:t>
      </w:r>
    </w:p>
    <w:p w14:paraId="1C2554CD" w14:textId="77777777" w:rsidR="008A4FE8" w:rsidRPr="00483451" w:rsidRDefault="008A4FE8" w:rsidP="008A4FE8">
      <w:pPr>
        <w:rPr>
          <w:rFonts w:ascii="Arial" w:hAnsi="Arial" w:cs="Arial"/>
        </w:rPr>
      </w:pP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863C37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2008C699" w14:textId="49DD3CF3" w:rsidR="007F2CDE" w:rsidRPr="00FC1E14" w:rsidRDefault="0060133D" w:rsidP="009A6509">
      <w:pPr>
        <w:tabs>
          <w:tab w:val="clear" w:pos="567"/>
        </w:tabs>
        <w:spacing w:line="240" w:lineRule="auto"/>
        <w:rPr>
          <w:szCs w:val="22"/>
        </w:rPr>
      </w:pPr>
      <w:r>
        <w:t xml:space="preserve"> </w:t>
      </w:r>
      <w:r w:rsidR="007F2CDE">
        <w:rPr>
          <w:szCs w:val="22"/>
        </w:rPr>
        <w:t>Intravenózně podává výhradně veterinární lékař nebo je takové podání provedeno pod jeho přímým dohledem.</w:t>
      </w:r>
    </w:p>
    <w:p w14:paraId="23184928" w14:textId="77777777" w:rsidR="009A6509" w:rsidRPr="00FC1E14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63C37" w:rsidP="00B13B6D">
      <w:pPr>
        <w:pStyle w:val="Style1"/>
      </w:pPr>
      <w:r w:rsidRPr="00FC1E14">
        <w:t>3.12</w:t>
      </w:r>
      <w:r w:rsidRPr="00FC1E14">
        <w:tab/>
        <w:t>Ochranné lhůty</w:t>
      </w:r>
    </w:p>
    <w:p w14:paraId="2DC95067" w14:textId="590E350D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12A58D" w14:textId="77777777" w:rsidR="008A4FE8" w:rsidRPr="008A4FE8" w:rsidRDefault="008A4FE8" w:rsidP="008A4FE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4FE8">
        <w:rPr>
          <w:szCs w:val="22"/>
          <w:u w:val="single"/>
        </w:rPr>
        <w:t xml:space="preserve">Skot: </w:t>
      </w:r>
    </w:p>
    <w:p w14:paraId="0BAB3B5B" w14:textId="1E718A75" w:rsidR="008A4FE8" w:rsidRDefault="008A4FE8" w:rsidP="008A4FE8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Po intravenózní injekci:</w:t>
      </w:r>
    </w:p>
    <w:p w14:paraId="1DC193AE" w14:textId="633659BD" w:rsidR="008A4FE8" w:rsidRPr="008A4FE8" w:rsidRDefault="008A4FE8" w:rsidP="008A4FE8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 xml:space="preserve">Maso: 7 dnů </w:t>
      </w:r>
    </w:p>
    <w:p w14:paraId="2C895198" w14:textId="47781EE1" w:rsidR="008A4FE8" w:rsidRPr="008A4FE8" w:rsidRDefault="008A4FE8" w:rsidP="008A4FE8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Mléko:</w:t>
      </w:r>
      <w:r>
        <w:rPr>
          <w:szCs w:val="22"/>
        </w:rPr>
        <w:t xml:space="preserve"> </w:t>
      </w:r>
      <w:r w:rsidRPr="008A4FE8">
        <w:rPr>
          <w:szCs w:val="22"/>
        </w:rPr>
        <w:t>72 hodin (3 dn</w:t>
      </w:r>
      <w:r w:rsidR="009D67FB">
        <w:rPr>
          <w:szCs w:val="22"/>
        </w:rPr>
        <w:t>y</w:t>
      </w:r>
      <w:r w:rsidRPr="008A4FE8">
        <w:rPr>
          <w:szCs w:val="22"/>
        </w:rPr>
        <w:t xml:space="preserve">) </w:t>
      </w:r>
    </w:p>
    <w:p w14:paraId="2B0C05F8" w14:textId="77777777" w:rsidR="008A4FE8" w:rsidRPr="007975B3" w:rsidRDefault="008A4FE8" w:rsidP="008A4FE8">
      <w:pPr>
        <w:tabs>
          <w:tab w:val="clear" w:pos="567"/>
        </w:tabs>
        <w:spacing w:line="240" w:lineRule="auto"/>
        <w:rPr>
          <w:szCs w:val="22"/>
        </w:rPr>
      </w:pPr>
    </w:p>
    <w:p w14:paraId="3D4D4E37" w14:textId="258C197B" w:rsidR="007975B3" w:rsidRDefault="007975B3" w:rsidP="008A4FE8">
      <w:pPr>
        <w:tabs>
          <w:tab w:val="clear" w:pos="567"/>
        </w:tabs>
        <w:spacing w:line="240" w:lineRule="auto"/>
        <w:rPr>
          <w:szCs w:val="22"/>
        </w:rPr>
      </w:pPr>
      <w:r w:rsidRPr="007975B3">
        <w:rPr>
          <w:szCs w:val="22"/>
        </w:rPr>
        <w:t>Po subkutánní injekci:</w:t>
      </w:r>
    </w:p>
    <w:p w14:paraId="6F80873C" w14:textId="581B0255" w:rsidR="007975B3" w:rsidRPr="007975B3" w:rsidRDefault="007975B3" w:rsidP="007975B3">
      <w:pPr>
        <w:tabs>
          <w:tab w:val="clear" w:pos="567"/>
        </w:tabs>
        <w:spacing w:line="240" w:lineRule="auto"/>
        <w:rPr>
          <w:szCs w:val="22"/>
        </w:rPr>
      </w:pPr>
      <w:r w:rsidRPr="007975B3">
        <w:rPr>
          <w:szCs w:val="22"/>
        </w:rPr>
        <w:t xml:space="preserve">Maso: </w:t>
      </w:r>
      <w:r>
        <w:rPr>
          <w:szCs w:val="22"/>
        </w:rPr>
        <w:t>14</w:t>
      </w:r>
      <w:r w:rsidRPr="007975B3">
        <w:rPr>
          <w:szCs w:val="22"/>
        </w:rPr>
        <w:t xml:space="preserve"> dnů </w:t>
      </w:r>
    </w:p>
    <w:p w14:paraId="30D0EB1B" w14:textId="334EE1AA" w:rsidR="007975B3" w:rsidRPr="007975B3" w:rsidRDefault="007975B3" w:rsidP="007975B3">
      <w:pPr>
        <w:tabs>
          <w:tab w:val="clear" w:pos="567"/>
        </w:tabs>
        <w:spacing w:line="240" w:lineRule="auto"/>
        <w:rPr>
          <w:szCs w:val="22"/>
        </w:rPr>
      </w:pPr>
      <w:r w:rsidRPr="007975B3">
        <w:rPr>
          <w:szCs w:val="22"/>
        </w:rPr>
        <w:t xml:space="preserve">Mléko: </w:t>
      </w:r>
      <w:r>
        <w:rPr>
          <w:szCs w:val="22"/>
        </w:rPr>
        <w:t>120</w:t>
      </w:r>
      <w:r w:rsidRPr="007975B3">
        <w:rPr>
          <w:szCs w:val="22"/>
        </w:rPr>
        <w:t xml:space="preserve"> hodin (</w:t>
      </w:r>
      <w:r>
        <w:rPr>
          <w:szCs w:val="22"/>
        </w:rPr>
        <w:t>5</w:t>
      </w:r>
      <w:r w:rsidRPr="007975B3">
        <w:rPr>
          <w:szCs w:val="22"/>
        </w:rPr>
        <w:t xml:space="preserve"> dnů) </w:t>
      </w:r>
    </w:p>
    <w:p w14:paraId="791D87BE" w14:textId="77777777" w:rsidR="007975B3" w:rsidRDefault="007975B3" w:rsidP="008A4FE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74DB518" w14:textId="59BE6B0C" w:rsidR="008A4FE8" w:rsidRPr="008A4FE8" w:rsidRDefault="008A4FE8" w:rsidP="008A4FE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A4FE8">
        <w:rPr>
          <w:szCs w:val="22"/>
          <w:u w:val="single"/>
        </w:rPr>
        <w:t xml:space="preserve">Prasata: </w:t>
      </w:r>
    </w:p>
    <w:p w14:paraId="4B28FD76" w14:textId="0CEC0991" w:rsidR="008A4FE8" w:rsidRPr="008A4FE8" w:rsidRDefault="008A4FE8" w:rsidP="008A4FE8">
      <w:pPr>
        <w:tabs>
          <w:tab w:val="clear" w:pos="567"/>
        </w:tabs>
        <w:spacing w:line="240" w:lineRule="auto"/>
        <w:rPr>
          <w:szCs w:val="22"/>
        </w:rPr>
      </w:pPr>
      <w:r w:rsidRPr="008A4FE8">
        <w:rPr>
          <w:szCs w:val="22"/>
        </w:rPr>
        <w:t>Maso: 12 dnů</w:t>
      </w:r>
    </w:p>
    <w:p w14:paraId="006000FD" w14:textId="77777777" w:rsidR="008A4FE8" w:rsidRPr="00B41D57" w:rsidRDefault="008A4FE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95542A0" w:rsidR="00C114FF" w:rsidRPr="00B41D57" w:rsidRDefault="00863C37" w:rsidP="0012060D">
      <w:pPr>
        <w:pStyle w:val="Style1"/>
        <w:keepNext/>
      </w:pPr>
      <w:r w:rsidRPr="00B41D57">
        <w:t>4.</w:t>
      </w:r>
      <w:r w:rsidRPr="00B41D57">
        <w:tab/>
        <w:t>FARMAKOLOGICKÉ</w:t>
      </w:r>
      <w:r w:rsidR="007975B3">
        <w:t xml:space="preserve"> </w:t>
      </w:r>
      <w:r w:rsidRPr="00B41D57">
        <w:t>INFORMACE</w:t>
      </w:r>
    </w:p>
    <w:p w14:paraId="2C2A4C50" w14:textId="77777777" w:rsidR="00C114FF" w:rsidRPr="00B41D57" w:rsidRDefault="00C114FF" w:rsidP="0012060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3852FF63" w:rsidR="005B04A8" w:rsidRPr="00B41D57" w:rsidRDefault="00863C37" w:rsidP="0012060D">
      <w:pPr>
        <w:pStyle w:val="Style1"/>
        <w:keepNext/>
      </w:pPr>
      <w:r w:rsidRPr="00B41D57">
        <w:t>4.1</w:t>
      </w:r>
      <w:r w:rsidRPr="00B41D57">
        <w:tab/>
        <w:t>ATCvet kód:</w:t>
      </w:r>
      <w:r w:rsidR="007975B3">
        <w:t xml:space="preserve"> </w:t>
      </w:r>
      <w:r w:rsidR="007975B3" w:rsidRPr="007975B3">
        <w:rPr>
          <w:b w:val="0"/>
        </w:rPr>
        <w:t>QJ01MA90</w:t>
      </w:r>
    </w:p>
    <w:p w14:paraId="5C965196" w14:textId="77777777" w:rsidR="00C114FF" w:rsidRPr="00B41D57" w:rsidRDefault="00C114FF" w:rsidP="0012060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19246C76" w:rsidR="00C114FF" w:rsidRPr="00B41D57" w:rsidRDefault="00863C37" w:rsidP="0012060D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6DC8DB59" w:rsidR="00C114FF" w:rsidRDefault="00C114FF" w:rsidP="0012060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B40AC60" w14:textId="4290B422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Enrofloxacin patří do skupiny fluorochinolonových antibiotik. Látka má baktericidní </w:t>
      </w:r>
      <w:r w:rsidR="0060133D">
        <w:rPr>
          <w:szCs w:val="22"/>
        </w:rPr>
        <w:t>účinek cílený</w:t>
      </w:r>
      <w:r w:rsidR="0060133D" w:rsidRPr="007975B3">
        <w:rPr>
          <w:szCs w:val="22"/>
        </w:rPr>
        <w:t xml:space="preserve"> </w:t>
      </w:r>
      <w:r w:rsidRPr="007975B3">
        <w:rPr>
          <w:szCs w:val="22"/>
        </w:rPr>
        <w:t xml:space="preserve">na DNA </w:t>
      </w:r>
      <w:proofErr w:type="spellStart"/>
      <w:r w:rsidRPr="007975B3">
        <w:rPr>
          <w:szCs w:val="22"/>
        </w:rPr>
        <w:t>gyrázu</w:t>
      </w:r>
      <w:proofErr w:type="spellEnd"/>
      <w:r w:rsidRPr="007975B3">
        <w:rPr>
          <w:szCs w:val="22"/>
        </w:rPr>
        <w:t xml:space="preserve"> a </w:t>
      </w:r>
      <w:proofErr w:type="spellStart"/>
      <w:r w:rsidRPr="007975B3">
        <w:rPr>
          <w:szCs w:val="22"/>
        </w:rPr>
        <w:t>topoizomerázu</w:t>
      </w:r>
      <w:proofErr w:type="spellEnd"/>
      <w:r w:rsidRPr="007975B3">
        <w:rPr>
          <w:szCs w:val="22"/>
        </w:rPr>
        <w:t xml:space="preserve"> IV</w:t>
      </w:r>
      <w:r w:rsidR="0060133D">
        <w:rPr>
          <w:szCs w:val="22"/>
        </w:rPr>
        <w:t>, což vede k selektivní inhibici těchto enzymů</w:t>
      </w:r>
      <w:r w:rsidRPr="007975B3">
        <w:rPr>
          <w:szCs w:val="22"/>
        </w:rPr>
        <w:t xml:space="preserve">. </w:t>
      </w:r>
    </w:p>
    <w:p w14:paraId="1B21AC5A" w14:textId="445B44E2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>DNA gyráza a topoizomeráza IV jsou dvě topoizomerázy typu II vyskytující se u bakterií. Tyto enzymy se podílejí na replikaci, transkripci a rekombinaci bakteriální DNA. Fluorchinolony také ovlivňují bakterie změnou propustnosti buněčné stěny ve stacionární fázi.</w:t>
      </w:r>
    </w:p>
    <w:p w14:paraId="75DDCB7D" w14:textId="7C6E6558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Inhibiční a baktericidní koncentrace enrofloxacinu jsou velmi podobné – jsou buď totožné, nebo se liší </w:t>
      </w:r>
      <w:r w:rsidR="0060133D">
        <w:rPr>
          <w:szCs w:val="22"/>
        </w:rPr>
        <w:t>maximálně o</w:t>
      </w:r>
      <w:r w:rsidRPr="007975B3">
        <w:rPr>
          <w:szCs w:val="22"/>
        </w:rPr>
        <w:t xml:space="preserve"> 1-2 kroky ředění.</w:t>
      </w:r>
    </w:p>
    <w:p w14:paraId="58D46F99" w14:textId="47CB30C3" w:rsidR="007975B3" w:rsidRPr="007975B3" w:rsidRDefault="00B51B9B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U skotu s</w:t>
      </w:r>
      <w:r w:rsidR="00BE3D9B">
        <w:rPr>
          <w:szCs w:val="22"/>
        </w:rPr>
        <w:t xml:space="preserve">pektrum působení </w:t>
      </w:r>
      <w:proofErr w:type="spellStart"/>
      <w:r w:rsidR="00BE3D9B">
        <w:rPr>
          <w:szCs w:val="22"/>
        </w:rPr>
        <w:t>enrofloxacinu</w:t>
      </w:r>
      <w:r w:rsidR="007975B3" w:rsidRPr="007975B3">
        <w:rPr>
          <w:szCs w:val="22"/>
        </w:rPr>
        <w:t>zahrnuje</w:t>
      </w:r>
      <w:proofErr w:type="spellEnd"/>
      <w:r w:rsidR="007975B3" w:rsidRPr="007975B3">
        <w:rPr>
          <w:szCs w:val="22"/>
        </w:rPr>
        <w:t xml:space="preserve"> </w:t>
      </w:r>
      <w:proofErr w:type="spellStart"/>
      <w:r w:rsidR="007975B3" w:rsidRPr="007975B3">
        <w:rPr>
          <w:i/>
          <w:iCs/>
          <w:szCs w:val="22"/>
        </w:rPr>
        <w:t>Histophilus</w:t>
      </w:r>
      <w:proofErr w:type="spellEnd"/>
      <w:r w:rsidR="007975B3" w:rsidRPr="007975B3">
        <w:rPr>
          <w:i/>
          <w:iCs/>
          <w:szCs w:val="22"/>
        </w:rPr>
        <w:t xml:space="preserve"> </w:t>
      </w:r>
      <w:proofErr w:type="spellStart"/>
      <w:r w:rsidR="007975B3" w:rsidRPr="007975B3">
        <w:rPr>
          <w:i/>
          <w:iCs/>
          <w:szCs w:val="22"/>
        </w:rPr>
        <w:t>somni</w:t>
      </w:r>
      <w:proofErr w:type="spellEnd"/>
      <w:r w:rsidR="007975B3" w:rsidRPr="007975B3">
        <w:rPr>
          <w:i/>
          <w:iCs/>
          <w:szCs w:val="22"/>
        </w:rPr>
        <w:t xml:space="preserve">, </w:t>
      </w:r>
      <w:proofErr w:type="spellStart"/>
      <w:r w:rsidR="007975B3" w:rsidRPr="007975B3">
        <w:rPr>
          <w:i/>
          <w:iCs/>
          <w:szCs w:val="22"/>
        </w:rPr>
        <w:t>Mannheimia</w:t>
      </w:r>
      <w:proofErr w:type="spellEnd"/>
      <w:r w:rsidR="007975B3" w:rsidRPr="007975B3">
        <w:rPr>
          <w:i/>
          <w:iCs/>
          <w:szCs w:val="22"/>
        </w:rPr>
        <w:t xml:space="preserve"> haemolytica, Pasteurella multocida, Mycoplasma </w:t>
      </w:r>
      <w:r w:rsidR="007975B3" w:rsidRPr="007975B3">
        <w:rPr>
          <w:szCs w:val="22"/>
        </w:rPr>
        <w:t xml:space="preserve">spp., </w:t>
      </w:r>
      <w:r w:rsidR="007975B3" w:rsidRPr="007975B3">
        <w:rPr>
          <w:i/>
          <w:iCs/>
          <w:szCs w:val="22"/>
        </w:rPr>
        <w:t xml:space="preserve">E. coli </w:t>
      </w:r>
      <w:r w:rsidR="007975B3" w:rsidRPr="007975B3">
        <w:rPr>
          <w:szCs w:val="22"/>
        </w:rPr>
        <w:t xml:space="preserve">a u prasat </w:t>
      </w:r>
      <w:r w:rsidR="007975B3" w:rsidRPr="007975B3">
        <w:rPr>
          <w:i/>
          <w:iCs/>
          <w:szCs w:val="22"/>
        </w:rPr>
        <w:t>Actinobacillus pleuropneumoniae</w:t>
      </w:r>
      <w:r w:rsidR="007975B3" w:rsidRPr="007975B3">
        <w:rPr>
          <w:szCs w:val="22"/>
        </w:rPr>
        <w:t xml:space="preserve">, </w:t>
      </w:r>
      <w:r w:rsidR="007975B3" w:rsidRPr="007975B3">
        <w:rPr>
          <w:i/>
          <w:iCs/>
          <w:szCs w:val="22"/>
        </w:rPr>
        <w:t xml:space="preserve">Pasteurella multocida </w:t>
      </w:r>
      <w:r w:rsidR="007975B3" w:rsidRPr="007975B3">
        <w:rPr>
          <w:szCs w:val="22"/>
        </w:rPr>
        <w:t xml:space="preserve">a </w:t>
      </w:r>
      <w:r w:rsidRPr="00034470">
        <w:rPr>
          <w:i/>
          <w:szCs w:val="22"/>
        </w:rPr>
        <w:t>Glaesserella</w:t>
      </w:r>
      <w:r>
        <w:rPr>
          <w:szCs w:val="22"/>
        </w:rPr>
        <w:t xml:space="preserve"> (dříve </w:t>
      </w:r>
      <w:r w:rsidR="007975B3" w:rsidRPr="007975B3">
        <w:rPr>
          <w:i/>
          <w:iCs/>
          <w:szCs w:val="22"/>
        </w:rPr>
        <w:t>Haemophilus</w:t>
      </w:r>
      <w:r>
        <w:rPr>
          <w:iCs/>
          <w:szCs w:val="22"/>
        </w:rPr>
        <w:t>)</w:t>
      </w:r>
      <w:r w:rsidR="007975B3" w:rsidRPr="007975B3">
        <w:rPr>
          <w:i/>
          <w:iCs/>
          <w:szCs w:val="22"/>
        </w:rPr>
        <w:t xml:space="preserve"> parasuis </w:t>
      </w:r>
      <w:r w:rsidR="007975B3" w:rsidRPr="007975B3">
        <w:rPr>
          <w:iCs/>
          <w:szCs w:val="22"/>
        </w:rPr>
        <w:t>citlivé k enrofloxacinu.</w:t>
      </w:r>
    </w:p>
    <w:p w14:paraId="68CA1DB7" w14:textId="26F1991C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Bylo zjištěno, že rezistence na </w:t>
      </w:r>
      <w:proofErr w:type="spellStart"/>
      <w:r w:rsidRPr="007975B3">
        <w:rPr>
          <w:szCs w:val="22"/>
        </w:rPr>
        <w:t>fluorochinolony</w:t>
      </w:r>
      <w:proofErr w:type="spellEnd"/>
      <w:r w:rsidRPr="007975B3">
        <w:rPr>
          <w:szCs w:val="22"/>
        </w:rPr>
        <w:t xml:space="preserve"> </w:t>
      </w:r>
      <w:r w:rsidR="0060133D">
        <w:rPr>
          <w:szCs w:val="22"/>
        </w:rPr>
        <w:t>může vznikat pěti způsoby</w:t>
      </w:r>
      <w:r w:rsidRPr="007975B3">
        <w:rPr>
          <w:szCs w:val="22"/>
        </w:rPr>
        <w:t>: (i) bodov</w:t>
      </w:r>
      <w:r w:rsidR="00B51B9B">
        <w:rPr>
          <w:szCs w:val="22"/>
        </w:rPr>
        <w:t>ými</w:t>
      </w:r>
      <w:r w:rsidRPr="007975B3">
        <w:rPr>
          <w:szCs w:val="22"/>
        </w:rPr>
        <w:t xml:space="preserve"> mutace</w:t>
      </w:r>
      <w:r w:rsidR="00B51B9B">
        <w:rPr>
          <w:szCs w:val="22"/>
        </w:rPr>
        <w:t>mi</w:t>
      </w:r>
      <w:r w:rsidRPr="007975B3">
        <w:rPr>
          <w:szCs w:val="22"/>
        </w:rPr>
        <w:t xml:space="preserve"> genů kódujících DNA gyrázu a/nebo topoizomerázu IV, což vede ke změnám příslušného enzymu, (</w:t>
      </w:r>
      <w:proofErr w:type="spellStart"/>
      <w:r w:rsidRPr="007975B3">
        <w:rPr>
          <w:szCs w:val="22"/>
        </w:rPr>
        <w:t>ii</w:t>
      </w:r>
      <w:proofErr w:type="spellEnd"/>
      <w:r w:rsidRPr="007975B3">
        <w:rPr>
          <w:szCs w:val="22"/>
        </w:rPr>
        <w:t>) změn</w:t>
      </w:r>
      <w:r w:rsidR="00B51B9B">
        <w:rPr>
          <w:szCs w:val="22"/>
        </w:rPr>
        <w:t>ami</w:t>
      </w:r>
      <w:r w:rsidRPr="007975B3">
        <w:rPr>
          <w:szCs w:val="22"/>
        </w:rPr>
        <w:t xml:space="preserve"> permeability u gramnegativních bakterií, (</w:t>
      </w:r>
      <w:proofErr w:type="spellStart"/>
      <w:r w:rsidRPr="007975B3">
        <w:rPr>
          <w:szCs w:val="22"/>
        </w:rPr>
        <w:t>iii</w:t>
      </w:r>
      <w:proofErr w:type="spellEnd"/>
      <w:r w:rsidRPr="007975B3">
        <w:rPr>
          <w:szCs w:val="22"/>
        </w:rPr>
        <w:t xml:space="preserve">) </w:t>
      </w:r>
      <w:proofErr w:type="spellStart"/>
      <w:r w:rsidRPr="007975B3">
        <w:rPr>
          <w:szCs w:val="22"/>
        </w:rPr>
        <w:t>efluxní</w:t>
      </w:r>
      <w:r w:rsidR="00B51B9B">
        <w:rPr>
          <w:szCs w:val="22"/>
        </w:rPr>
        <w:t>mi</w:t>
      </w:r>
      <w:proofErr w:type="spellEnd"/>
      <w:r w:rsidRPr="007975B3">
        <w:rPr>
          <w:szCs w:val="22"/>
        </w:rPr>
        <w:t xml:space="preserve"> mechanismy, (</w:t>
      </w:r>
      <w:proofErr w:type="spellStart"/>
      <w:r w:rsidRPr="007975B3">
        <w:rPr>
          <w:szCs w:val="22"/>
        </w:rPr>
        <w:t>iv</w:t>
      </w:r>
      <w:proofErr w:type="spellEnd"/>
      <w:r w:rsidRPr="007975B3">
        <w:rPr>
          <w:szCs w:val="22"/>
        </w:rPr>
        <w:t xml:space="preserve">) </w:t>
      </w:r>
      <w:proofErr w:type="spellStart"/>
      <w:r w:rsidRPr="007975B3">
        <w:rPr>
          <w:szCs w:val="22"/>
        </w:rPr>
        <w:t>plazmidy</w:t>
      </w:r>
      <w:proofErr w:type="spellEnd"/>
      <w:r w:rsidRPr="007975B3">
        <w:rPr>
          <w:szCs w:val="22"/>
        </w:rPr>
        <w:t xml:space="preserve"> kódovan</w:t>
      </w:r>
      <w:r w:rsidR="00B51B9B">
        <w:rPr>
          <w:szCs w:val="22"/>
        </w:rPr>
        <w:t>ou</w:t>
      </w:r>
      <w:r w:rsidRPr="007975B3">
        <w:rPr>
          <w:szCs w:val="22"/>
        </w:rPr>
        <w:t xml:space="preserve"> rezistenc</w:t>
      </w:r>
      <w:r w:rsidR="00B51B9B">
        <w:rPr>
          <w:szCs w:val="22"/>
        </w:rPr>
        <w:t>í</w:t>
      </w:r>
      <w:r w:rsidRPr="007975B3">
        <w:rPr>
          <w:szCs w:val="22"/>
        </w:rPr>
        <w:t xml:space="preserve"> a (v) proteiny chránící</w:t>
      </w:r>
      <w:r w:rsidR="00B51B9B">
        <w:rPr>
          <w:szCs w:val="22"/>
        </w:rPr>
        <w:t>mi</w:t>
      </w:r>
      <w:r w:rsidRPr="007975B3">
        <w:rPr>
          <w:szCs w:val="22"/>
        </w:rPr>
        <w:t xml:space="preserve"> </w:t>
      </w:r>
      <w:proofErr w:type="spellStart"/>
      <w:r w:rsidRPr="007975B3">
        <w:rPr>
          <w:szCs w:val="22"/>
        </w:rPr>
        <w:t>gyrázu</w:t>
      </w:r>
      <w:proofErr w:type="spellEnd"/>
      <w:r w:rsidRPr="007975B3">
        <w:rPr>
          <w:szCs w:val="22"/>
        </w:rPr>
        <w:t>. Všechny</w:t>
      </w:r>
      <w:r w:rsidR="00B854F1">
        <w:rPr>
          <w:szCs w:val="22"/>
        </w:rPr>
        <w:t xml:space="preserve"> tyto</w:t>
      </w:r>
      <w:r w:rsidRPr="007975B3">
        <w:rPr>
          <w:szCs w:val="22"/>
        </w:rPr>
        <w:t xml:space="preserve"> mechanismy vedou ke snížené citlivosti bakterií </w:t>
      </w:r>
      <w:r w:rsidR="00B854F1">
        <w:rPr>
          <w:szCs w:val="22"/>
        </w:rPr>
        <w:t>vůči</w:t>
      </w:r>
      <w:r w:rsidR="00B854F1" w:rsidRPr="007975B3">
        <w:rPr>
          <w:szCs w:val="22"/>
        </w:rPr>
        <w:t xml:space="preserve"> </w:t>
      </w:r>
      <w:proofErr w:type="spellStart"/>
      <w:r w:rsidRPr="007975B3">
        <w:rPr>
          <w:szCs w:val="22"/>
        </w:rPr>
        <w:t>fluorochinolonům</w:t>
      </w:r>
      <w:proofErr w:type="spellEnd"/>
      <w:r w:rsidRPr="007975B3">
        <w:rPr>
          <w:szCs w:val="22"/>
        </w:rPr>
        <w:t xml:space="preserve">. </w:t>
      </w:r>
      <w:r w:rsidR="00B854F1" w:rsidRPr="00B854F1">
        <w:rPr>
          <w:szCs w:val="22"/>
        </w:rPr>
        <w:t xml:space="preserve">Zkřížená rezistence v rámci třídy </w:t>
      </w:r>
      <w:proofErr w:type="spellStart"/>
      <w:r w:rsidR="00B854F1" w:rsidRPr="00B854F1">
        <w:rPr>
          <w:szCs w:val="22"/>
        </w:rPr>
        <w:t>fluorochinolonových</w:t>
      </w:r>
      <w:proofErr w:type="spellEnd"/>
      <w:r w:rsidR="00B854F1" w:rsidRPr="00B854F1">
        <w:rPr>
          <w:szCs w:val="22"/>
        </w:rPr>
        <w:t xml:space="preserve"> </w:t>
      </w:r>
      <w:proofErr w:type="spellStart"/>
      <w:r w:rsidR="00B854F1" w:rsidRPr="00B854F1">
        <w:rPr>
          <w:szCs w:val="22"/>
        </w:rPr>
        <w:t>antimikrobi</w:t>
      </w:r>
      <w:r w:rsidR="00B51B9B">
        <w:rPr>
          <w:szCs w:val="22"/>
        </w:rPr>
        <w:t>k</w:t>
      </w:r>
      <w:proofErr w:type="spellEnd"/>
      <w:r w:rsidR="00B854F1" w:rsidRPr="00B854F1">
        <w:rPr>
          <w:szCs w:val="22"/>
        </w:rPr>
        <w:t xml:space="preserve"> je běžná.</w:t>
      </w:r>
    </w:p>
    <w:p w14:paraId="2CE2ED38" w14:textId="77777777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bCs/>
          <w:iCs/>
          <w:szCs w:val="22"/>
        </w:rPr>
      </w:pPr>
    </w:p>
    <w:p w14:paraId="18B33ADD" w14:textId="06224A0D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Klinické </w:t>
      </w:r>
      <w:r w:rsidR="00B51B9B">
        <w:rPr>
          <w:szCs w:val="22"/>
        </w:rPr>
        <w:t>hraniční koncentrace (</w:t>
      </w:r>
      <w:proofErr w:type="spellStart"/>
      <w:r w:rsidRPr="007975B3">
        <w:rPr>
          <w:szCs w:val="22"/>
        </w:rPr>
        <w:t>breakpointy</w:t>
      </w:r>
      <w:proofErr w:type="spellEnd"/>
      <w:r w:rsidR="00B51B9B">
        <w:rPr>
          <w:szCs w:val="22"/>
        </w:rPr>
        <w:t>)</w:t>
      </w:r>
      <w:r w:rsidRPr="007975B3">
        <w:rPr>
          <w:szCs w:val="22"/>
        </w:rPr>
        <w:t xml:space="preserve"> pro </w:t>
      </w:r>
      <w:proofErr w:type="spellStart"/>
      <w:r w:rsidRPr="007975B3">
        <w:rPr>
          <w:szCs w:val="22"/>
        </w:rPr>
        <w:t>enrofloxacin</w:t>
      </w:r>
      <w:proofErr w:type="spellEnd"/>
      <w:r w:rsidRPr="007975B3">
        <w:rPr>
          <w:szCs w:val="22"/>
        </w:rPr>
        <w:t xml:space="preserve"> (citlivý, </w:t>
      </w:r>
      <w:r w:rsidR="00B51B9B">
        <w:rPr>
          <w:szCs w:val="22"/>
        </w:rPr>
        <w:t>intermediárně citlivý</w:t>
      </w:r>
      <w:r w:rsidRPr="007975B3">
        <w:rPr>
          <w:szCs w:val="22"/>
        </w:rPr>
        <w:t xml:space="preserve">, </w:t>
      </w:r>
      <w:r w:rsidR="00B51B9B">
        <w:rPr>
          <w:szCs w:val="22"/>
        </w:rPr>
        <w:t>rezistentní</w:t>
      </w:r>
      <w:r w:rsidRPr="007975B3">
        <w:rPr>
          <w:szCs w:val="22"/>
        </w:rPr>
        <w:t xml:space="preserve">) jsou </w:t>
      </w:r>
      <w:r w:rsidR="00B51B9B">
        <w:rPr>
          <w:szCs w:val="22"/>
        </w:rPr>
        <w:t xml:space="preserve">dostupné </w:t>
      </w:r>
      <w:r w:rsidRPr="007975B3">
        <w:rPr>
          <w:szCs w:val="22"/>
        </w:rPr>
        <w:t>pro:</w:t>
      </w:r>
    </w:p>
    <w:p w14:paraId="2EE5E8A2" w14:textId="765BFE62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i/>
          <w:iCs/>
          <w:szCs w:val="22"/>
        </w:rPr>
        <w:t>Mannheimia haemolytica</w:t>
      </w:r>
      <w:r w:rsidRPr="007975B3">
        <w:rPr>
          <w:szCs w:val="22"/>
        </w:rPr>
        <w:t xml:space="preserve">, </w:t>
      </w:r>
      <w:r w:rsidRPr="007975B3">
        <w:rPr>
          <w:i/>
          <w:iCs/>
          <w:szCs w:val="22"/>
        </w:rPr>
        <w:t xml:space="preserve">Pasteurella multocida </w:t>
      </w:r>
      <w:r w:rsidRPr="007975B3">
        <w:rPr>
          <w:szCs w:val="22"/>
        </w:rPr>
        <w:t xml:space="preserve">a </w:t>
      </w:r>
      <w:r w:rsidRPr="007975B3">
        <w:rPr>
          <w:i/>
          <w:iCs/>
          <w:szCs w:val="22"/>
        </w:rPr>
        <w:t>Histophilus somni</w:t>
      </w:r>
      <w:r w:rsidRPr="007975B3">
        <w:rPr>
          <w:szCs w:val="22"/>
        </w:rPr>
        <w:t xml:space="preserve"> izolované ze skotu (</w:t>
      </w:r>
      <w:r w:rsidR="00B51B9B">
        <w:rPr>
          <w:szCs w:val="22"/>
        </w:rPr>
        <w:t>C</w:t>
      </w:r>
      <w:r w:rsidRPr="007975B3">
        <w:rPr>
          <w:szCs w:val="22"/>
        </w:rPr>
        <w:t xml:space="preserve"> </w:t>
      </w:r>
      <w:proofErr w:type="gramStart"/>
      <w:r w:rsidRPr="007975B3">
        <w:rPr>
          <w:szCs w:val="22"/>
          <w:u w:val="single"/>
        </w:rPr>
        <w:t>&lt;</w:t>
      </w:r>
      <w:r w:rsidR="00B51B9B">
        <w:rPr>
          <w:szCs w:val="22"/>
          <w:u w:val="single"/>
        </w:rPr>
        <w:t xml:space="preserve"> </w:t>
      </w:r>
      <w:r w:rsidRPr="007975B3">
        <w:rPr>
          <w:szCs w:val="22"/>
        </w:rPr>
        <w:t>0</w:t>
      </w:r>
      <w:proofErr w:type="gramEnd"/>
      <w:r w:rsidRPr="007975B3">
        <w:rPr>
          <w:szCs w:val="22"/>
        </w:rPr>
        <w:t xml:space="preserve">,25 </w:t>
      </w:r>
      <w:proofErr w:type="spellStart"/>
      <w:r w:rsidRPr="007975B3">
        <w:rPr>
          <w:szCs w:val="22"/>
        </w:rPr>
        <w:t>μg</w:t>
      </w:r>
      <w:proofErr w:type="spellEnd"/>
      <w:r w:rsidRPr="007975B3">
        <w:rPr>
          <w:szCs w:val="22"/>
        </w:rPr>
        <w:t xml:space="preserve">/ml; I = 0,5-1 μg/ml; R ≥ 2 μg/ml, dokument CLSIVET08ED4-2018), </w:t>
      </w:r>
      <w:r w:rsidRPr="007975B3">
        <w:rPr>
          <w:i/>
          <w:iCs/>
          <w:szCs w:val="22"/>
        </w:rPr>
        <w:t xml:space="preserve">Pasteurella multocida </w:t>
      </w:r>
      <w:r w:rsidRPr="007975B3">
        <w:rPr>
          <w:szCs w:val="22"/>
        </w:rPr>
        <w:t xml:space="preserve">a </w:t>
      </w:r>
      <w:r w:rsidRPr="007975B3">
        <w:rPr>
          <w:i/>
          <w:iCs/>
          <w:szCs w:val="22"/>
        </w:rPr>
        <w:t xml:space="preserve">Actinobacillus pleuropneumoniae </w:t>
      </w:r>
      <w:r w:rsidRPr="007975B3">
        <w:rPr>
          <w:szCs w:val="22"/>
        </w:rPr>
        <w:t>izolované z prasat (</w:t>
      </w:r>
      <w:r w:rsidR="00B51B9B">
        <w:rPr>
          <w:szCs w:val="22"/>
        </w:rPr>
        <w:t>C</w:t>
      </w:r>
      <w:r w:rsidRPr="007975B3">
        <w:rPr>
          <w:szCs w:val="22"/>
          <w:u w:val="single"/>
        </w:rPr>
        <w:t>&lt;</w:t>
      </w:r>
      <w:r w:rsidRPr="007975B3">
        <w:rPr>
          <w:szCs w:val="22"/>
        </w:rPr>
        <w:t xml:space="preserve">0,25 </w:t>
      </w:r>
      <w:proofErr w:type="spellStart"/>
      <w:r w:rsidRPr="007975B3">
        <w:rPr>
          <w:szCs w:val="22"/>
        </w:rPr>
        <w:t>μg</w:t>
      </w:r>
      <w:proofErr w:type="spellEnd"/>
      <w:r w:rsidRPr="007975B3">
        <w:rPr>
          <w:szCs w:val="22"/>
        </w:rPr>
        <w:t>/ml; I = 0,5 μg/ml; R ≥ 1 μg/ml, dokument CLSIVET08ED4-2018).</w:t>
      </w:r>
    </w:p>
    <w:p w14:paraId="451A591B" w14:textId="77777777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</w:p>
    <w:p w14:paraId="1ED93AE0" w14:textId="7C716467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Pro izoláty </w:t>
      </w:r>
      <w:proofErr w:type="gramStart"/>
      <w:r w:rsidRPr="007975B3">
        <w:rPr>
          <w:i/>
          <w:iCs/>
          <w:szCs w:val="22"/>
        </w:rPr>
        <w:t>E.coli</w:t>
      </w:r>
      <w:proofErr w:type="gramEnd"/>
      <w:r w:rsidRPr="007975B3">
        <w:rPr>
          <w:szCs w:val="22"/>
        </w:rPr>
        <w:t xml:space="preserve"> skotu/mastitidy </w:t>
      </w:r>
      <w:r w:rsidRPr="00034470">
        <w:rPr>
          <w:iCs/>
          <w:szCs w:val="22"/>
        </w:rPr>
        <w:t>(ECOFF = 0,125</w:t>
      </w:r>
      <w:r w:rsidRPr="007975B3">
        <w:rPr>
          <w:szCs w:val="22"/>
        </w:rPr>
        <w:t xml:space="preserve"> μg/ml, EUCAST 2019) nejsou k dispozici žádné klinické </w:t>
      </w:r>
      <w:r w:rsidR="00B51B9B">
        <w:rPr>
          <w:szCs w:val="22"/>
        </w:rPr>
        <w:t>hraniční koncentrace (</w:t>
      </w:r>
      <w:proofErr w:type="spellStart"/>
      <w:r w:rsidRPr="007975B3">
        <w:rPr>
          <w:szCs w:val="22"/>
        </w:rPr>
        <w:t>breakpointy</w:t>
      </w:r>
      <w:proofErr w:type="spellEnd"/>
      <w:r w:rsidR="00B51B9B">
        <w:rPr>
          <w:szCs w:val="22"/>
        </w:rPr>
        <w:t>)</w:t>
      </w:r>
      <w:r w:rsidRPr="007975B3">
        <w:rPr>
          <w:szCs w:val="22"/>
        </w:rPr>
        <w:t xml:space="preserve">. </w:t>
      </w:r>
    </w:p>
    <w:p w14:paraId="0EB46398" w14:textId="77777777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>MIC</w:t>
      </w:r>
      <w:r w:rsidRPr="007975B3">
        <w:rPr>
          <w:szCs w:val="22"/>
          <w:vertAlign w:val="subscript"/>
        </w:rPr>
        <w:t>90</w:t>
      </w:r>
      <w:r w:rsidRPr="007975B3">
        <w:rPr>
          <w:szCs w:val="22"/>
        </w:rPr>
        <w:t xml:space="preserve">  pro izoláty </w:t>
      </w:r>
      <w:r w:rsidRPr="007975B3">
        <w:rPr>
          <w:i/>
          <w:iCs/>
          <w:szCs w:val="22"/>
        </w:rPr>
        <w:t xml:space="preserve">E. coli </w:t>
      </w:r>
      <w:r w:rsidRPr="007975B3">
        <w:rPr>
          <w:szCs w:val="22"/>
        </w:rPr>
        <w:t>z klinické mastitidy: 0,06 - 0,125 μg/ml (SE: 0,125 μg/ml 2013-2017, počet izolátů 503; CZ: 0,125 μg/ml 2015-2017, počet izolátů 192); DE: 0,06 μg/ml 2004-2014, počet izolátů 1756).</w:t>
      </w:r>
    </w:p>
    <w:p w14:paraId="4D93DAE5" w14:textId="3C415CE2" w:rsid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2950DD6" w14:textId="77777777" w:rsidR="007975B3" w:rsidRPr="00B41D57" w:rsidRDefault="007975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BF913AB" w:rsidR="00C114FF" w:rsidRPr="00B41D57" w:rsidRDefault="00863C37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D386C6" w14:textId="423AE505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>Po subkutánním podání přípravku u skotu nebo p</w:t>
      </w:r>
      <w:r w:rsidR="00B51B9B">
        <w:rPr>
          <w:szCs w:val="22"/>
        </w:rPr>
        <w:t>o</w:t>
      </w:r>
      <w:r w:rsidRPr="007975B3">
        <w:rPr>
          <w:szCs w:val="22"/>
        </w:rPr>
        <w:t xml:space="preserve"> intramuskulárním podání u prasat se léčivá látka enrofloxacin velmi rychle a téměř úplně absorbuje (vysoká biologická dostupnost).</w:t>
      </w:r>
    </w:p>
    <w:p w14:paraId="7EB15DB6" w14:textId="77777777" w:rsidR="007975B3" w:rsidRDefault="007975B3" w:rsidP="007975B3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76E62E4C" w14:textId="0D6BE15D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7975B3">
        <w:rPr>
          <w:b/>
          <w:szCs w:val="22"/>
        </w:rPr>
        <w:t>Skot:</w:t>
      </w:r>
    </w:p>
    <w:p w14:paraId="778B07AD" w14:textId="6870CE8D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U </w:t>
      </w:r>
      <w:proofErr w:type="spellStart"/>
      <w:r w:rsidRPr="007975B3">
        <w:rPr>
          <w:szCs w:val="22"/>
        </w:rPr>
        <w:t>nelaktujícího</w:t>
      </w:r>
      <w:proofErr w:type="spellEnd"/>
      <w:r w:rsidRPr="007975B3">
        <w:rPr>
          <w:szCs w:val="22"/>
        </w:rPr>
        <w:t xml:space="preserve"> skotu po </w:t>
      </w:r>
      <w:r w:rsidR="006A2B17">
        <w:rPr>
          <w:szCs w:val="22"/>
        </w:rPr>
        <w:t>subkutánním</w:t>
      </w:r>
      <w:r w:rsidR="006A2B17" w:rsidRPr="007975B3">
        <w:rPr>
          <w:szCs w:val="22"/>
        </w:rPr>
        <w:t xml:space="preserve"> </w:t>
      </w:r>
      <w:r w:rsidRPr="007975B3">
        <w:rPr>
          <w:szCs w:val="22"/>
        </w:rPr>
        <w:t xml:space="preserve">podání v dávce 7,5 mg enrofloxacinu na kg živé hmotnosti dosahuje během 5 hodin maximální plazmatická koncentrace 0,82 mg/l. AUC v plazmě je 9,1 mg*h/l. Poločas eliminace enrofloxacinu je 6,4 hodiny. Přibližně 50% enrofloxacinu se metabolizuje na léčivou látku ciprofloxacin. Poločas eliminace ciprofloxacinu je 6,8 hodiny. </w:t>
      </w:r>
    </w:p>
    <w:p w14:paraId="2BB2719C" w14:textId="4AB0D9FA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 xml:space="preserve">U </w:t>
      </w:r>
      <w:proofErr w:type="spellStart"/>
      <w:r w:rsidRPr="007975B3">
        <w:rPr>
          <w:szCs w:val="22"/>
        </w:rPr>
        <w:t>laktujícího</w:t>
      </w:r>
      <w:proofErr w:type="spellEnd"/>
      <w:r w:rsidRPr="007975B3">
        <w:rPr>
          <w:szCs w:val="22"/>
        </w:rPr>
        <w:t xml:space="preserve"> skotu po </w:t>
      </w:r>
      <w:r w:rsidR="00B51B9B">
        <w:rPr>
          <w:szCs w:val="22"/>
        </w:rPr>
        <w:t xml:space="preserve">intravenózním </w:t>
      </w:r>
      <w:r w:rsidRPr="007975B3">
        <w:rPr>
          <w:szCs w:val="22"/>
        </w:rPr>
        <w:t>podání v dávce 5 mg enrofloxacinu na kg živé hmotnosti maximální plazmatická koncentrace dosahuje přibližně 23 mg/l. AUC v plazmě je 4,4 mg*h/l. Poločas eliminace enrofloxacinu je</w:t>
      </w:r>
      <w:r w:rsidRPr="007975B3" w:rsidDel="00513DAE">
        <w:rPr>
          <w:szCs w:val="22"/>
        </w:rPr>
        <w:t xml:space="preserve"> </w:t>
      </w:r>
      <w:r w:rsidRPr="007975B3">
        <w:rPr>
          <w:szCs w:val="22"/>
        </w:rPr>
        <w:t>0,9 hodiny. Přibližně 50% výchozí látky se metabolizuje na ciprofloxacin a maximální plazmatické koncentrace 1,2 mg/l dosahuje za 0,2 hodiny. Poločas eliminace je v průměru 2,1 hodiny.</w:t>
      </w:r>
    </w:p>
    <w:p w14:paraId="77BD2797" w14:textId="62B62D5C" w:rsidR="007975B3" w:rsidRPr="007975B3" w:rsidRDefault="00B51B9B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</w:t>
      </w:r>
      <w:r w:rsidR="007975B3" w:rsidRPr="007975B3">
        <w:rPr>
          <w:szCs w:val="22"/>
        </w:rPr>
        <w:t xml:space="preserve"> mlé</w:t>
      </w:r>
      <w:r>
        <w:rPr>
          <w:szCs w:val="22"/>
        </w:rPr>
        <w:t>ce</w:t>
      </w:r>
      <w:r w:rsidR="007975B3" w:rsidRPr="007975B3">
        <w:rPr>
          <w:szCs w:val="22"/>
        </w:rPr>
        <w:t xml:space="preserve"> </w:t>
      </w:r>
      <w:r w:rsidR="005801BD">
        <w:rPr>
          <w:szCs w:val="22"/>
        </w:rPr>
        <w:t>přispívá k </w:t>
      </w:r>
      <w:r w:rsidR="007975B3" w:rsidRPr="007975B3">
        <w:rPr>
          <w:szCs w:val="22"/>
        </w:rPr>
        <w:t>antibakteriální</w:t>
      </w:r>
      <w:r w:rsidR="005801BD">
        <w:rPr>
          <w:szCs w:val="22"/>
        </w:rPr>
        <w:t>mu účinku</w:t>
      </w:r>
      <w:r w:rsidR="007975B3" w:rsidRPr="007975B3">
        <w:rPr>
          <w:szCs w:val="22"/>
        </w:rPr>
        <w:t xml:space="preserve"> převážně metabolit </w:t>
      </w:r>
      <w:proofErr w:type="spellStart"/>
      <w:r w:rsidR="007975B3" w:rsidRPr="007975B3">
        <w:rPr>
          <w:szCs w:val="22"/>
        </w:rPr>
        <w:t>ciprofloxacin</w:t>
      </w:r>
      <w:proofErr w:type="spellEnd"/>
      <w:r w:rsidR="007975B3" w:rsidRPr="007975B3">
        <w:rPr>
          <w:szCs w:val="22"/>
        </w:rPr>
        <w:t xml:space="preserve"> (přibližně 90 %). Ciprofloxacin dosahuje maximální koncentrace v mléce 4 mg/l do 2 hodin po </w:t>
      </w:r>
      <w:r w:rsidR="003F133D">
        <w:rPr>
          <w:szCs w:val="22"/>
        </w:rPr>
        <w:t>intravenózním</w:t>
      </w:r>
      <w:r w:rsidR="003F133D" w:rsidRPr="007975B3">
        <w:rPr>
          <w:szCs w:val="22"/>
        </w:rPr>
        <w:t xml:space="preserve"> </w:t>
      </w:r>
      <w:r w:rsidR="007975B3" w:rsidRPr="007975B3">
        <w:rPr>
          <w:szCs w:val="22"/>
        </w:rPr>
        <w:t xml:space="preserve">podání. AUC je u mléka za 24 hodin přibližně. 21 mg*h/l. Poločas eliminace ciprofloxacinu je 2,4 hodiny. Maximální koncentrace 1,2 mg enrofloxacinu na litr dosáhne za 0,5 hodiny s AUC enrofloxacinu v mléce přibližně 2,2 mg *h/l. Enrofloxacin se z mléka vylučuje za 0,9 hodiny. </w:t>
      </w:r>
    </w:p>
    <w:p w14:paraId="3ECD8832" w14:textId="77777777" w:rsidR="007975B3" w:rsidRDefault="007975B3" w:rsidP="007975B3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2EA4B55B" w14:textId="75650068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7975B3">
        <w:rPr>
          <w:b/>
          <w:szCs w:val="22"/>
        </w:rPr>
        <w:t>Prasata:</w:t>
      </w:r>
    </w:p>
    <w:p w14:paraId="7FCE344E" w14:textId="34E9C544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>U prasat bylo po intramuskulárním podání dávky 7,5 mg/kg živé hmotnosti dosaženo průměrné maximální sérové koncentrace 1,46 mg/l během 4 hodin. AUC během 24 hodin je 20,9 mg*h/l. Lé</w:t>
      </w:r>
      <w:r w:rsidR="005801BD">
        <w:rPr>
          <w:szCs w:val="22"/>
        </w:rPr>
        <w:t>čivo</w:t>
      </w:r>
      <w:r w:rsidRPr="007975B3">
        <w:rPr>
          <w:szCs w:val="22"/>
        </w:rPr>
        <w:t xml:space="preserve"> byl</w:t>
      </w:r>
      <w:r w:rsidR="005801BD">
        <w:rPr>
          <w:szCs w:val="22"/>
        </w:rPr>
        <w:t>o</w:t>
      </w:r>
      <w:r w:rsidRPr="007975B3">
        <w:rPr>
          <w:szCs w:val="22"/>
        </w:rPr>
        <w:t xml:space="preserve"> z centrálního </w:t>
      </w:r>
      <w:proofErr w:type="spellStart"/>
      <w:r w:rsidRPr="007975B3">
        <w:rPr>
          <w:szCs w:val="22"/>
        </w:rPr>
        <w:t>kompartmentu</w:t>
      </w:r>
      <w:proofErr w:type="spellEnd"/>
      <w:r w:rsidRPr="007975B3">
        <w:rPr>
          <w:szCs w:val="22"/>
        </w:rPr>
        <w:t xml:space="preserve"> vyloučen</w:t>
      </w:r>
      <w:r w:rsidR="005801BD">
        <w:rPr>
          <w:szCs w:val="22"/>
        </w:rPr>
        <w:t>o</w:t>
      </w:r>
      <w:r w:rsidRPr="007975B3">
        <w:rPr>
          <w:szCs w:val="22"/>
        </w:rPr>
        <w:t xml:space="preserve"> při konečném poločasu eliminace 13,1 hodin. Při maximálních koncentracích nižších než 0,06 mg/l byly průměrné sérové koncentrace ciprofloxacinu velmi nízké.</w:t>
      </w:r>
    </w:p>
    <w:p w14:paraId="24B982C8" w14:textId="77777777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>Enrofloxacin má vysoký distribuční objem. Koncentrace v tkáních a orgánech většinou výrazně převyšují sérové hladiny. Orgány, u nichž lze očekávat vysoké koncentrace, jsou plíce, játra, ledviny, střeva a svalová tkáň.</w:t>
      </w:r>
    </w:p>
    <w:p w14:paraId="7BDB029A" w14:textId="77777777" w:rsidR="007975B3" w:rsidRPr="007975B3" w:rsidRDefault="007975B3" w:rsidP="007975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75B3">
        <w:rPr>
          <w:szCs w:val="22"/>
        </w:rPr>
        <w:t>Enrofloxacin se vylučuje ledvinami.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63C3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63C3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2B7ECE41" w:rsidR="00C114FF" w:rsidRDefault="00863C37" w:rsidP="007975B3">
      <w:pPr>
        <w:tabs>
          <w:tab w:val="clear" w:pos="567"/>
        </w:tabs>
        <w:spacing w:line="240" w:lineRule="auto"/>
        <w:jc w:val="both"/>
      </w:pPr>
      <w:r w:rsidRPr="00B41D57">
        <w:t>Studie kompatibility nejsou k dispozici, a proto tento veterinární léčivý přípravek nesmí být mísen s žádnými dalšími veterinárními léčivými přípravky.</w:t>
      </w:r>
    </w:p>
    <w:p w14:paraId="3ABB698F" w14:textId="77777777" w:rsidR="007975B3" w:rsidRPr="00B41D57" w:rsidRDefault="007975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63C3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01947DBF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F8C885" w14:textId="77777777" w:rsidR="00736C35" w:rsidRPr="00736C35" w:rsidRDefault="00736C35" w:rsidP="00736C3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6C35">
        <w:rPr>
          <w:szCs w:val="22"/>
          <w:u w:val="single"/>
        </w:rPr>
        <w:t>Skleněné injekční lahvičky:</w:t>
      </w:r>
      <w:r w:rsidRPr="00736C35">
        <w:rPr>
          <w:szCs w:val="22"/>
        </w:rPr>
        <w:t xml:space="preserve"> Doba použitelnosti veterinárního léčivého přípravku v neporušeném obalu: 3 roky.</w:t>
      </w:r>
    </w:p>
    <w:p w14:paraId="2F316B70" w14:textId="77777777" w:rsidR="00736C35" w:rsidRPr="00736C35" w:rsidRDefault="00736C35" w:rsidP="00736C3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6C35">
        <w:rPr>
          <w:szCs w:val="22"/>
          <w:u w:val="single"/>
        </w:rPr>
        <w:t>Polypropylenové injekční lahvičky:</w:t>
      </w:r>
      <w:r w:rsidRPr="00736C35">
        <w:rPr>
          <w:szCs w:val="22"/>
        </w:rPr>
        <w:t xml:space="preserve"> Doba použitelnosti veterinárního léčivého přípravku v neporušeném obalu: 2 roky.</w:t>
      </w:r>
    </w:p>
    <w:p w14:paraId="1D315EFC" w14:textId="77777777" w:rsidR="0006124C" w:rsidRDefault="0006124C" w:rsidP="00736C3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F3685A" w14:textId="1F766C9C" w:rsidR="00736C35" w:rsidRPr="00736C35" w:rsidRDefault="00736C35" w:rsidP="00736C3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36C35">
        <w:rPr>
          <w:szCs w:val="22"/>
        </w:rPr>
        <w:t>Doba použitelnosti po prvním otevření vnitřního obalu: 28 dnů.</w:t>
      </w:r>
    </w:p>
    <w:p w14:paraId="38A8B99E" w14:textId="3BE5A2D7" w:rsidR="00736C35" w:rsidRDefault="00736C3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63C3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610840D0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C39110" w14:textId="77777777" w:rsidR="00D47506" w:rsidRPr="00D47506" w:rsidRDefault="00D47506" w:rsidP="00D47506">
      <w:pPr>
        <w:tabs>
          <w:tab w:val="clear" w:pos="567"/>
        </w:tabs>
        <w:spacing w:line="240" w:lineRule="auto"/>
        <w:rPr>
          <w:szCs w:val="22"/>
        </w:rPr>
      </w:pPr>
      <w:r w:rsidRPr="00D47506">
        <w:rPr>
          <w:szCs w:val="22"/>
        </w:rPr>
        <w:t>Chraňte před mrazem.</w:t>
      </w:r>
    </w:p>
    <w:p w14:paraId="3D8B9993" w14:textId="66C36A6B" w:rsidR="00D47506" w:rsidRPr="00D47506" w:rsidRDefault="00D47506" w:rsidP="00D47506">
      <w:pPr>
        <w:tabs>
          <w:tab w:val="clear" w:pos="567"/>
        </w:tabs>
        <w:spacing w:line="240" w:lineRule="auto"/>
        <w:rPr>
          <w:szCs w:val="22"/>
        </w:rPr>
      </w:pPr>
      <w:r w:rsidRPr="00D47506">
        <w:rPr>
          <w:szCs w:val="22"/>
        </w:rPr>
        <w:t>Uchovávejte vnitřní obal</w:t>
      </w:r>
      <w:r>
        <w:rPr>
          <w:szCs w:val="22"/>
        </w:rPr>
        <w:t xml:space="preserve"> </w:t>
      </w:r>
      <w:r w:rsidRPr="00D47506">
        <w:rPr>
          <w:szCs w:val="22"/>
        </w:rPr>
        <w:t>v</w:t>
      </w:r>
      <w:r>
        <w:rPr>
          <w:szCs w:val="22"/>
        </w:rPr>
        <w:t> </w:t>
      </w:r>
      <w:r w:rsidRPr="00D47506">
        <w:rPr>
          <w:szCs w:val="22"/>
        </w:rPr>
        <w:t>krabičce</w:t>
      </w:r>
      <w:r>
        <w:rPr>
          <w:szCs w:val="22"/>
        </w:rPr>
        <w:t>.</w:t>
      </w:r>
    </w:p>
    <w:p w14:paraId="14AB4C39" w14:textId="0A97E653" w:rsidR="00D47506" w:rsidRDefault="00D4750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63C37" w:rsidP="0012060D">
      <w:pPr>
        <w:pStyle w:val="Style1"/>
        <w:keepNext/>
      </w:pPr>
      <w:r w:rsidRPr="00B41D57">
        <w:lastRenderedPageBreak/>
        <w:t>5.4</w:t>
      </w:r>
      <w:r w:rsidRPr="00B41D57">
        <w:tab/>
        <w:t>Druh a složení vnitřního obalu</w:t>
      </w:r>
    </w:p>
    <w:p w14:paraId="3EB26241" w14:textId="160954DC" w:rsidR="00C114FF" w:rsidRPr="00F73A8E" w:rsidRDefault="00C114FF" w:rsidP="0012060D">
      <w:pPr>
        <w:pStyle w:val="Style1"/>
        <w:keepNext/>
      </w:pPr>
    </w:p>
    <w:p w14:paraId="297D4FB8" w14:textId="77777777" w:rsidR="00F73A8E" w:rsidRPr="00F73A8E" w:rsidRDefault="00F73A8E" w:rsidP="00F73A8E">
      <w:pPr>
        <w:autoSpaceDE w:val="0"/>
        <w:autoSpaceDN w:val="0"/>
        <w:adjustRightInd w:val="0"/>
        <w:jc w:val="both"/>
        <w:rPr>
          <w:szCs w:val="22"/>
        </w:rPr>
      </w:pPr>
      <w:r w:rsidRPr="00F73A8E">
        <w:rPr>
          <w:szCs w:val="22"/>
        </w:rPr>
        <w:t>Injekční lahvičky z jantarového skla typu II s brombutylovou zátkou a hliníkovým uzávěrem s odklápěcím víčkem.</w:t>
      </w:r>
    </w:p>
    <w:p w14:paraId="47681C50" w14:textId="77777777" w:rsidR="00F73A8E" w:rsidRPr="00F73A8E" w:rsidRDefault="00F73A8E" w:rsidP="00F73A8E">
      <w:pPr>
        <w:autoSpaceDE w:val="0"/>
        <w:autoSpaceDN w:val="0"/>
        <w:adjustRightInd w:val="0"/>
        <w:jc w:val="both"/>
        <w:rPr>
          <w:szCs w:val="22"/>
          <w:highlight w:val="yellow"/>
        </w:rPr>
      </w:pPr>
      <w:r w:rsidRPr="00F73A8E">
        <w:rPr>
          <w:szCs w:val="22"/>
        </w:rPr>
        <w:t>Jantarové polypropylenové injekční lahvičky s brombutylovou zátkou a hliníkovým uzávěrem s odklápěcím víčkem.</w:t>
      </w:r>
    </w:p>
    <w:p w14:paraId="0012F412" w14:textId="77777777" w:rsidR="00F73A8E" w:rsidRPr="00F73A8E" w:rsidRDefault="00F73A8E" w:rsidP="00F73A8E">
      <w:pPr>
        <w:jc w:val="both"/>
        <w:rPr>
          <w:szCs w:val="22"/>
          <w:highlight w:val="yellow"/>
        </w:rPr>
      </w:pPr>
    </w:p>
    <w:p w14:paraId="722A0332" w14:textId="77777777" w:rsidR="00F73A8E" w:rsidRPr="00F73A8E" w:rsidRDefault="00F73A8E" w:rsidP="00F73A8E">
      <w:pPr>
        <w:jc w:val="both"/>
        <w:rPr>
          <w:u w:val="single"/>
        </w:rPr>
      </w:pPr>
      <w:r w:rsidRPr="00F73A8E">
        <w:rPr>
          <w:u w:val="single"/>
        </w:rPr>
        <w:t>Velikosti balení:</w:t>
      </w:r>
    </w:p>
    <w:p w14:paraId="50C978E5" w14:textId="77777777" w:rsidR="00F73A8E" w:rsidRPr="00F73A8E" w:rsidRDefault="00F73A8E" w:rsidP="00F73A8E">
      <w:pPr>
        <w:autoSpaceDE w:val="0"/>
        <w:autoSpaceDN w:val="0"/>
        <w:adjustRightInd w:val="0"/>
      </w:pPr>
      <w:r w:rsidRPr="00F73A8E">
        <w:t>Krabička s 1 injekční lahvičkou o objemu 100 ml</w:t>
      </w:r>
    </w:p>
    <w:p w14:paraId="5C2FC7AD" w14:textId="77777777" w:rsidR="00F73A8E" w:rsidRPr="00F73A8E" w:rsidRDefault="00F73A8E" w:rsidP="00F73A8E">
      <w:pPr>
        <w:autoSpaceDE w:val="0"/>
        <w:autoSpaceDN w:val="0"/>
        <w:adjustRightInd w:val="0"/>
      </w:pPr>
      <w:r w:rsidRPr="00F73A8E">
        <w:t>Krabička s 1 injekční lahvičkou o objemu 250 ml</w:t>
      </w:r>
    </w:p>
    <w:p w14:paraId="300C1390" w14:textId="77777777" w:rsidR="00F73A8E" w:rsidRPr="00F73A8E" w:rsidRDefault="00F73A8E" w:rsidP="00F73A8E">
      <w:pPr>
        <w:autoSpaceDE w:val="0"/>
        <w:autoSpaceDN w:val="0"/>
        <w:adjustRightInd w:val="0"/>
      </w:pPr>
      <w:r w:rsidRPr="00F73A8E">
        <w:t>Krabička s 10 injekčními lahvičkami o objemu 100 ml</w:t>
      </w:r>
    </w:p>
    <w:p w14:paraId="5A573B60" w14:textId="77777777" w:rsidR="00F73A8E" w:rsidRPr="00F73A8E" w:rsidRDefault="00F73A8E" w:rsidP="00F73A8E">
      <w:pPr>
        <w:autoSpaceDE w:val="0"/>
        <w:autoSpaceDN w:val="0"/>
        <w:adjustRightInd w:val="0"/>
      </w:pPr>
      <w:r w:rsidRPr="00F73A8E">
        <w:t>Krabička s 10 injekčními lahvičkami o objemu 250 ml</w:t>
      </w:r>
    </w:p>
    <w:p w14:paraId="5F8DB754" w14:textId="77777777" w:rsidR="00F73A8E" w:rsidRPr="00F73A8E" w:rsidRDefault="00F73A8E" w:rsidP="00F73A8E"/>
    <w:p w14:paraId="5C703918" w14:textId="6901979C" w:rsidR="00C114FF" w:rsidRPr="00F73A8E" w:rsidRDefault="00863C37" w:rsidP="00A9226B">
      <w:pPr>
        <w:tabs>
          <w:tab w:val="clear" w:pos="567"/>
        </w:tabs>
        <w:spacing w:line="240" w:lineRule="auto"/>
        <w:rPr>
          <w:szCs w:val="22"/>
        </w:rPr>
      </w:pPr>
      <w:r w:rsidRPr="00F73A8E">
        <w:t>Na trhu nemusí být všechny velikosti balení.</w:t>
      </w:r>
    </w:p>
    <w:p w14:paraId="584B339F" w14:textId="77777777" w:rsidR="00C114FF" w:rsidRPr="00B41D57" w:rsidRDefault="00C114FF" w:rsidP="0085754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863C37" w:rsidP="0012060D">
      <w:pPr>
        <w:pStyle w:val="Style1"/>
        <w:keepNext/>
        <w:jc w:val="both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2060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17EF5F94" w:rsidR="00FD1E45" w:rsidRPr="00B41D57" w:rsidRDefault="00863C37" w:rsidP="0012060D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12060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863C37" w:rsidP="0012060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7363B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63C3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E935C4" w14:textId="77777777" w:rsidR="00FD3947" w:rsidRPr="00FD3947" w:rsidRDefault="00FD3947" w:rsidP="00FD3947">
      <w:pPr>
        <w:tabs>
          <w:tab w:val="clear" w:pos="567"/>
        </w:tabs>
        <w:spacing w:line="240" w:lineRule="auto"/>
        <w:rPr>
          <w:szCs w:val="22"/>
        </w:rPr>
      </w:pPr>
      <w:r w:rsidRPr="00FD3947">
        <w:rPr>
          <w:szCs w:val="22"/>
        </w:rPr>
        <w:t>CENAVISA, S.L.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63C37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E7DD245" w14:textId="77777777" w:rsidR="00FD3947" w:rsidRPr="00FD3947" w:rsidRDefault="00FD3947" w:rsidP="00FD3947">
      <w:pPr>
        <w:tabs>
          <w:tab w:val="clear" w:pos="567"/>
        </w:tabs>
        <w:spacing w:line="240" w:lineRule="auto"/>
        <w:rPr>
          <w:szCs w:val="22"/>
        </w:rPr>
      </w:pPr>
    </w:p>
    <w:p w14:paraId="2BF86B66" w14:textId="77777777" w:rsidR="00FD3947" w:rsidRPr="00FD3947" w:rsidRDefault="00FD3947" w:rsidP="00FD3947">
      <w:pPr>
        <w:tabs>
          <w:tab w:val="clear" w:pos="567"/>
        </w:tabs>
        <w:spacing w:line="240" w:lineRule="auto"/>
        <w:rPr>
          <w:szCs w:val="22"/>
        </w:rPr>
      </w:pPr>
      <w:r w:rsidRPr="00FD3947">
        <w:rPr>
          <w:szCs w:val="22"/>
        </w:rPr>
        <w:t>96/029/19-C</w:t>
      </w:r>
    </w:p>
    <w:p w14:paraId="303E94AB" w14:textId="77777777" w:rsidR="00FD3947" w:rsidRPr="00B41D57" w:rsidRDefault="00FD39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63C3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25C893A" w:rsidR="00C114FF" w:rsidRPr="00B41D57" w:rsidRDefault="00863C3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FD3947">
        <w:t xml:space="preserve"> </w:t>
      </w:r>
      <w:r w:rsidR="00A472C2">
        <w:t>3.5.</w:t>
      </w:r>
      <w:r w:rsidR="00FD3947">
        <w:t>2019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63C3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C355CA1" w:rsidR="00C114FF" w:rsidRPr="00B41D57" w:rsidRDefault="003F133D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034470">
        <w:t>7</w:t>
      </w:r>
      <w:bookmarkStart w:id="7" w:name="_GoBack"/>
      <w:bookmarkEnd w:id="7"/>
      <w:r>
        <w:t>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863C3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465A21E1" w:rsidR="0078538F" w:rsidRDefault="00863C37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5CFC9672" w14:textId="77777777" w:rsidR="005801BD" w:rsidRDefault="005801BD" w:rsidP="0078538F">
      <w:pPr>
        <w:numPr>
          <w:ilvl w:val="12"/>
          <w:numId w:val="0"/>
        </w:numPr>
        <w:rPr>
          <w:szCs w:val="22"/>
        </w:rPr>
      </w:pPr>
    </w:p>
    <w:p w14:paraId="0AD2A12A" w14:textId="1F3F5DC2" w:rsidR="005801BD" w:rsidRPr="00B41D57" w:rsidRDefault="005801BD" w:rsidP="0078538F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Přípravek s indikačním omezením.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B5BAE28" w:rsidR="0078538F" w:rsidRDefault="00863C37" w:rsidP="00FD3947">
      <w:pPr>
        <w:ind w:right="-318"/>
        <w:jc w:val="both"/>
        <w:rPr>
          <w:i/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735188F" w14:textId="24428D50" w:rsidR="00A472C2" w:rsidRDefault="00A472C2" w:rsidP="00FD3947">
      <w:pPr>
        <w:ind w:right="-318"/>
        <w:jc w:val="both"/>
        <w:rPr>
          <w:szCs w:val="22"/>
        </w:rPr>
      </w:pPr>
    </w:p>
    <w:p w14:paraId="2833FC1F" w14:textId="44F2F75C" w:rsidR="00A472C2" w:rsidRDefault="00A472C2" w:rsidP="00FD3947">
      <w:pPr>
        <w:ind w:right="-318"/>
        <w:jc w:val="both"/>
        <w:rPr>
          <w:szCs w:val="22"/>
        </w:rPr>
      </w:pPr>
      <w:r w:rsidRPr="00A472C2">
        <w:rPr>
          <w:szCs w:val="22"/>
        </w:rPr>
        <w:t>Podrobné informace o tomto veterinárním léčivém přípravku naleznete také v národní databázi (</w:t>
      </w:r>
      <w:hyperlink r:id="rId9" w:history="1">
        <w:r w:rsidRPr="00405430">
          <w:rPr>
            <w:rStyle w:val="Hypertextovodkaz"/>
            <w:szCs w:val="22"/>
          </w:rPr>
          <w:t>https://www.uskvbl.cz</w:t>
        </w:r>
      </w:hyperlink>
      <w:r w:rsidRPr="00A472C2">
        <w:rPr>
          <w:szCs w:val="22"/>
        </w:rPr>
        <w:t>).</w:t>
      </w:r>
    </w:p>
    <w:bookmarkEnd w:id="8"/>
    <w:p w14:paraId="22BD8BB4" w14:textId="77777777" w:rsidR="00A472C2" w:rsidRPr="00B41D57" w:rsidRDefault="00A472C2" w:rsidP="00FD3947">
      <w:pPr>
        <w:ind w:right="-318"/>
        <w:jc w:val="both"/>
        <w:rPr>
          <w:szCs w:val="22"/>
        </w:rPr>
      </w:pPr>
    </w:p>
    <w:sectPr w:rsidR="00A472C2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BB0EB" w14:textId="77777777" w:rsidR="00142B10" w:rsidRDefault="00142B10">
      <w:pPr>
        <w:spacing w:line="240" w:lineRule="auto"/>
      </w:pPr>
      <w:r>
        <w:separator/>
      </w:r>
    </w:p>
  </w:endnote>
  <w:endnote w:type="continuationSeparator" w:id="0">
    <w:p w14:paraId="6266EC0D" w14:textId="77777777" w:rsidR="00142B10" w:rsidRDefault="0014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A4FE8" w:rsidRPr="00E0068C" w:rsidRDefault="008A4FE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A4FE8" w:rsidRPr="00E0068C" w:rsidRDefault="008A4FE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F5340" w14:textId="77777777" w:rsidR="00142B10" w:rsidRDefault="00142B10">
      <w:pPr>
        <w:spacing w:line="240" w:lineRule="auto"/>
      </w:pPr>
      <w:r>
        <w:separator/>
      </w:r>
    </w:p>
  </w:footnote>
  <w:footnote w:type="continuationSeparator" w:id="0">
    <w:p w14:paraId="47A178EC" w14:textId="77777777" w:rsidR="00142B10" w:rsidRDefault="00142B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234F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A2EE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EC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BCC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E6B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83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88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4AE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726FDB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DE0E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A4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704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8B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6E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209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4F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C6B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2D03AB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CA3D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E8F4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B25E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6A71D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CCB3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F8E4B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BED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6856B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BC6FA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64458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9F2574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5487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DE5E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AC34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4EAB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30F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4E497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17C0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899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E60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62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C7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48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4A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7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28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DC68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926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64D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AC2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8C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003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547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B40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ED0E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63C3C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E8D0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4CF4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3CF5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B860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E3E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D42F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CA84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506AA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3D69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49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9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66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C1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0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22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4F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D6C16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7D6AA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C68BD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A3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AE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48C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866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09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65273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0EE9F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6B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FA0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E8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9E3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ED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21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2E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056F8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6ED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CF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2E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4E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28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DE1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84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54C1F0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DB27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C4BF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2088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F143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120B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326E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02E3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607E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432F8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3ED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60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67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6C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DA1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0F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484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08E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678BA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B89A88" w:tentative="1">
      <w:start w:val="1"/>
      <w:numFmt w:val="lowerLetter"/>
      <w:lvlText w:val="%2."/>
      <w:lvlJc w:val="left"/>
      <w:pPr>
        <w:ind w:left="1440" w:hanging="360"/>
      </w:pPr>
    </w:lvl>
    <w:lvl w:ilvl="2" w:tplc="CC186E7A" w:tentative="1">
      <w:start w:val="1"/>
      <w:numFmt w:val="lowerRoman"/>
      <w:lvlText w:val="%3."/>
      <w:lvlJc w:val="right"/>
      <w:pPr>
        <w:ind w:left="2160" w:hanging="180"/>
      </w:pPr>
    </w:lvl>
    <w:lvl w:ilvl="3" w:tplc="B7027BC8" w:tentative="1">
      <w:start w:val="1"/>
      <w:numFmt w:val="decimal"/>
      <w:lvlText w:val="%4."/>
      <w:lvlJc w:val="left"/>
      <w:pPr>
        <w:ind w:left="2880" w:hanging="360"/>
      </w:pPr>
    </w:lvl>
    <w:lvl w:ilvl="4" w:tplc="170456EA" w:tentative="1">
      <w:start w:val="1"/>
      <w:numFmt w:val="lowerLetter"/>
      <w:lvlText w:val="%5."/>
      <w:lvlJc w:val="left"/>
      <w:pPr>
        <w:ind w:left="3600" w:hanging="360"/>
      </w:pPr>
    </w:lvl>
    <w:lvl w:ilvl="5" w:tplc="DEE2FE9E" w:tentative="1">
      <w:start w:val="1"/>
      <w:numFmt w:val="lowerRoman"/>
      <w:lvlText w:val="%6."/>
      <w:lvlJc w:val="right"/>
      <w:pPr>
        <w:ind w:left="4320" w:hanging="180"/>
      </w:pPr>
    </w:lvl>
    <w:lvl w:ilvl="6" w:tplc="B28E86BC" w:tentative="1">
      <w:start w:val="1"/>
      <w:numFmt w:val="decimal"/>
      <w:lvlText w:val="%7."/>
      <w:lvlJc w:val="left"/>
      <w:pPr>
        <w:ind w:left="5040" w:hanging="360"/>
      </w:pPr>
    </w:lvl>
    <w:lvl w:ilvl="7" w:tplc="63F4E5F4" w:tentative="1">
      <w:start w:val="1"/>
      <w:numFmt w:val="lowerLetter"/>
      <w:lvlText w:val="%8."/>
      <w:lvlJc w:val="left"/>
      <w:pPr>
        <w:ind w:left="5760" w:hanging="360"/>
      </w:pPr>
    </w:lvl>
    <w:lvl w:ilvl="8" w:tplc="49500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846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905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20C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ED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0E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A9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25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E8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CE2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2A65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2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F40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2A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5E7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A06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0A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8A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20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7D3CC88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98DA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641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E5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D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04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6A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EB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116C2E4">
      <w:start w:val="1"/>
      <w:numFmt w:val="decimal"/>
      <w:lvlText w:val="%1."/>
      <w:lvlJc w:val="left"/>
      <w:pPr>
        <w:ind w:left="720" w:hanging="360"/>
      </w:pPr>
    </w:lvl>
    <w:lvl w:ilvl="1" w:tplc="2444A4D2" w:tentative="1">
      <w:start w:val="1"/>
      <w:numFmt w:val="lowerLetter"/>
      <w:lvlText w:val="%2."/>
      <w:lvlJc w:val="left"/>
      <w:pPr>
        <w:ind w:left="1440" w:hanging="360"/>
      </w:pPr>
    </w:lvl>
    <w:lvl w:ilvl="2" w:tplc="7BE6862E" w:tentative="1">
      <w:start w:val="1"/>
      <w:numFmt w:val="lowerRoman"/>
      <w:lvlText w:val="%3."/>
      <w:lvlJc w:val="right"/>
      <w:pPr>
        <w:ind w:left="2160" w:hanging="180"/>
      </w:pPr>
    </w:lvl>
    <w:lvl w:ilvl="3" w:tplc="3276578C" w:tentative="1">
      <w:start w:val="1"/>
      <w:numFmt w:val="decimal"/>
      <w:lvlText w:val="%4."/>
      <w:lvlJc w:val="left"/>
      <w:pPr>
        <w:ind w:left="2880" w:hanging="360"/>
      </w:pPr>
    </w:lvl>
    <w:lvl w:ilvl="4" w:tplc="0CD24668" w:tentative="1">
      <w:start w:val="1"/>
      <w:numFmt w:val="lowerLetter"/>
      <w:lvlText w:val="%5."/>
      <w:lvlJc w:val="left"/>
      <w:pPr>
        <w:ind w:left="3600" w:hanging="360"/>
      </w:pPr>
    </w:lvl>
    <w:lvl w:ilvl="5" w:tplc="50DECDDA" w:tentative="1">
      <w:start w:val="1"/>
      <w:numFmt w:val="lowerRoman"/>
      <w:lvlText w:val="%6."/>
      <w:lvlJc w:val="right"/>
      <w:pPr>
        <w:ind w:left="4320" w:hanging="180"/>
      </w:pPr>
    </w:lvl>
    <w:lvl w:ilvl="6" w:tplc="B8460270" w:tentative="1">
      <w:start w:val="1"/>
      <w:numFmt w:val="decimal"/>
      <w:lvlText w:val="%7."/>
      <w:lvlJc w:val="left"/>
      <w:pPr>
        <w:ind w:left="5040" w:hanging="360"/>
      </w:pPr>
    </w:lvl>
    <w:lvl w:ilvl="7" w:tplc="EDBE2030" w:tentative="1">
      <w:start w:val="1"/>
      <w:numFmt w:val="lowerLetter"/>
      <w:lvlText w:val="%8."/>
      <w:lvlJc w:val="left"/>
      <w:pPr>
        <w:ind w:left="5760" w:hanging="360"/>
      </w:pPr>
    </w:lvl>
    <w:lvl w:ilvl="8" w:tplc="21483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6C044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120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406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60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E07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54D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83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CB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948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338C"/>
    <w:rsid w:val="00024777"/>
    <w:rsid w:val="00024E21"/>
    <w:rsid w:val="00027100"/>
    <w:rsid w:val="0003432A"/>
    <w:rsid w:val="00034470"/>
    <w:rsid w:val="000349AA"/>
    <w:rsid w:val="00036C50"/>
    <w:rsid w:val="00052D2B"/>
    <w:rsid w:val="00054F55"/>
    <w:rsid w:val="00056EE7"/>
    <w:rsid w:val="0006124C"/>
    <w:rsid w:val="00062945"/>
    <w:rsid w:val="00063946"/>
    <w:rsid w:val="00080453"/>
    <w:rsid w:val="0008169A"/>
    <w:rsid w:val="00082200"/>
    <w:rsid w:val="000838BB"/>
    <w:rsid w:val="000860CE"/>
    <w:rsid w:val="000874A0"/>
    <w:rsid w:val="00092A37"/>
    <w:rsid w:val="000938A6"/>
    <w:rsid w:val="00096E78"/>
    <w:rsid w:val="00097C1E"/>
    <w:rsid w:val="000A1DF5"/>
    <w:rsid w:val="000A4267"/>
    <w:rsid w:val="000B7873"/>
    <w:rsid w:val="000C02A1"/>
    <w:rsid w:val="000C1D4F"/>
    <w:rsid w:val="000C3ED7"/>
    <w:rsid w:val="000C55E6"/>
    <w:rsid w:val="000C687A"/>
    <w:rsid w:val="000C753F"/>
    <w:rsid w:val="000D67D0"/>
    <w:rsid w:val="000E115E"/>
    <w:rsid w:val="000E195C"/>
    <w:rsid w:val="000E3602"/>
    <w:rsid w:val="000E705A"/>
    <w:rsid w:val="000F38DA"/>
    <w:rsid w:val="000F5822"/>
    <w:rsid w:val="000F629F"/>
    <w:rsid w:val="000F796B"/>
    <w:rsid w:val="0010031E"/>
    <w:rsid w:val="001012EB"/>
    <w:rsid w:val="001078D1"/>
    <w:rsid w:val="00111185"/>
    <w:rsid w:val="00115782"/>
    <w:rsid w:val="00115BD5"/>
    <w:rsid w:val="00116067"/>
    <w:rsid w:val="0012060D"/>
    <w:rsid w:val="001214EE"/>
    <w:rsid w:val="00124F36"/>
    <w:rsid w:val="00125666"/>
    <w:rsid w:val="001259E3"/>
    <w:rsid w:val="00125C80"/>
    <w:rsid w:val="00136DCF"/>
    <w:rsid w:val="0013799F"/>
    <w:rsid w:val="00140DF6"/>
    <w:rsid w:val="00142517"/>
    <w:rsid w:val="00142B10"/>
    <w:rsid w:val="00145C3F"/>
    <w:rsid w:val="00145D34"/>
    <w:rsid w:val="00146284"/>
    <w:rsid w:val="0014690F"/>
    <w:rsid w:val="0015098E"/>
    <w:rsid w:val="00153B3A"/>
    <w:rsid w:val="00163192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C39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A7745"/>
    <w:rsid w:val="002B0F11"/>
    <w:rsid w:val="002B2E17"/>
    <w:rsid w:val="002B6560"/>
    <w:rsid w:val="002B6599"/>
    <w:rsid w:val="002C1A3A"/>
    <w:rsid w:val="002C1F27"/>
    <w:rsid w:val="002C55FF"/>
    <w:rsid w:val="002C592B"/>
    <w:rsid w:val="002D196A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04C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06B4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14C7"/>
    <w:rsid w:val="003C1FC8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33D"/>
    <w:rsid w:val="003F1B4C"/>
    <w:rsid w:val="003F269D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35"/>
    <w:rsid w:val="00457550"/>
    <w:rsid w:val="00457B74"/>
    <w:rsid w:val="00461B2A"/>
    <w:rsid w:val="004620A4"/>
    <w:rsid w:val="00474AA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8D5"/>
    <w:rsid w:val="004B798E"/>
    <w:rsid w:val="004C0568"/>
    <w:rsid w:val="004C1F06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F3C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4D6"/>
    <w:rsid w:val="005704A9"/>
    <w:rsid w:val="0057436C"/>
    <w:rsid w:val="00575DE3"/>
    <w:rsid w:val="005801BD"/>
    <w:rsid w:val="00580B08"/>
    <w:rsid w:val="00580BD1"/>
    <w:rsid w:val="00582578"/>
    <w:rsid w:val="0058621D"/>
    <w:rsid w:val="00586904"/>
    <w:rsid w:val="005943A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552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33D"/>
    <w:rsid w:val="00601C40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82E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B17"/>
    <w:rsid w:val="006A41E9"/>
    <w:rsid w:val="006B12CB"/>
    <w:rsid w:val="006B2030"/>
    <w:rsid w:val="006B5916"/>
    <w:rsid w:val="006B678D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2A17"/>
    <w:rsid w:val="00715C55"/>
    <w:rsid w:val="00724E3B"/>
    <w:rsid w:val="00725EEA"/>
    <w:rsid w:val="007276B6"/>
    <w:rsid w:val="00730908"/>
    <w:rsid w:val="00730CE9"/>
    <w:rsid w:val="0073373D"/>
    <w:rsid w:val="00736B1E"/>
    <w:rsid w:val="00736C35"/>
    <w:rsid w:val="007439DB"/>
    <w:rsid w:val="007464DA"/>
    <w:rsid w:val="007568D8"/>
    <w:rsid w:val="00760EC3"/>
    <w:rsid w:val="007616B4"/>
    <w:rsid w:val="00765316"/>
    <w:rsid w:val="007708C8"/>
    <w:rsid w:val="00775E8F"/>
    <w:rsid w:val="007765DD"/>
    <w:rsid w:val="0077719D"/>
    <w:rsid w:val="00780DF0"/>
    <w:rsid w:val="007810B7"/>
    <w:rsid w:val="00782F0F"/>
    <w:rsid w:val="0078538F"/>
    <w:rsid w:val="00787482"/>
    <w:rsid w:val="007946F0"/>
    <w:rsid w:val="007975B3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CDE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1CC3"/>
    <w:rsid w:val="008255AA"/>
    <w:rsid w:val="00830FF3"/>
    <w:rsid w:val="00831A89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542"/>
    <w:rsid w:val="00857675"/>
    <w:rsid w:val="00861F86"/>
    <w:rsid w:val="00863C37"/>
    <w:rsid w:val="00867C0D"/>
    <w:rsid w:val="00872C48"/>
    <w:rsid w:val="00874D4A"/>
    <w:rsid w:val="00875255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5F7A"/>
    <w:rsid w:val="00896EBD"/>
    <w:rsid w:val="008A026F"/>
    <w:rsid w:val="008A4FE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AD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8D9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05A"/>
    <w:rsid w:val="00961156"/>
    <w:rsid w:val="00962E92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9EB"/>
    <w:rsid w:val="009B6DBD"/>
    <w:rsid w:val="009C108A"/>
    <w:rsid w:val="009C2E47"/>
    <w:rsid w:val="009C4A4E"/>
    <w:rsid w:val="009C6BFB"/>
    <w:rsid w:val="009D0C05"/>
    <w:rsid w:val="009D67FB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9BE"/>
    <w:rsid w:val="00A472C2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1B9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4F1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1699"/>
    <w:rsid w:val="00BD1D2D"/>
    <w:rsid w:val="00BD2364"/>
    <w:rsid w:val="00BD28E3"/>
    <w:rsid w:val="00BE117E"/>
    <w:rsid w:val="00BE3261"/>
    <w:rsid w:val="00BE3D9B"/>
    <w:rsid w:val="00BF00EF"/>
    <w:rsid w:val="00BF58FC"/>
    <w:rsid w:val="00BF7798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4DE6"/>
    <w:rsid w:val="00C32989"/>
    <w:rsid w:val="00C32BD1"/>
    <w:rsid w:val="00C341E6"/>
    <w:rsid w:val="00C34260"/>
    <w:rsid w:val="00C34D69"/>
    <w:rsid w:val="00C36883"/>
    <w:rsid w:val="00C40928"/>
    <w:rsid w:val="00C40CFF"/>
    <w:rsid w:val="00C42697"/>
    <w:rsid w:val="00C43F01"/>
    <w:rsid w:val="00C47552"/>
    <w:rsid w:val="00C50BB7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35D4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05F8"/>
    <w:rsid w:val="00D42DCB"/>
    <w:rsid w:val="00D45482"/>
    <w:rsid w:val="00D46DF2"/>
    <w:rsid w:val="00D47506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6C05"/>
    <w:rsid w:val="00DC2946"/>
    <w:rsid w:val="00DC3D46"/>
    <w:rsid w:val="00DC3E24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26D8"/>
    <w:rsid w:val="00E14C47"/>
    <w:rsid w:val="00E22698"/>
    <w:rsid w:val="00E25B7C"/>
    <w:rsid w:val="00E3076B"/>
    <w:rsid w:val="00E33224"/>
    <w:rsid w:val="00E3725B"/>
    <w:rsid w:val="00E434D1"/>
    <w:rsid w:val="00E536EF"/>
    <w:rsid w:val="00E54630"/>
    <w:rsid w:val="00E56CBB"/>
    <w:rsid w:val="00E579A6"/>
    <w:rsid w:val="00E61950"/>
    <w:rsid w:val="00E61E51"/>
    <w:rsid w:val="00E63BF9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4E2A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7B10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3A8E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A7E39"/>
    <w:rsid w:val="00FB207A"/>
    <w:rsid w:val="00FB2886"/>
    <w:rsid w:val="00FB466E"/>
    <w:rsid w:val="00FB6F2F"/>
    <w:rsid w:val="00FC02F3"/>
    <w:rsid w:val="00FC1E14"/>
    <w:rsid w:val="00FC752C"/>
    <w:rsid w:val="00FD0492"/>
    <w:rsid w:val="00FD13EC"/>
    <w:rsid w:val="00FD1E45"/>
    <w:rsid w:val="00FD3947"/>
    <w:rsid w:val="00FD4DA8"/>
    <w:rsid w:val="00FD4EEF"/>
    <w:rsid w:val="00FD5461"/>
    <w:rsid w:val="00FD5BE4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A9EF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F269D"/>
    <w:rPr>
      <w:color w:val="605E5C"/>
      <w:shd w:val="clear" w:color="auto" w:fill="E1DFDD"/>
    </w:rPr>
  </w:style>
  <w:style w:type="paragraph" w:customStyle="1" w:styleId="wordsection1">
    <w:name w:val="wordsection1"/>
    <w:basedOn w:val="Normln"/>
    <w:uiPriority w:val="99"/>
    <w:rsid w:val="00A469BE"/>
    <w:pPr>
      <w:tabs>
        <w:tab w:val="clear" w:pos="567"/>
      </w:tabs>
      <w:spacing w:before="100" w:beforeAutospacing="1" w:after="100" w:afterAutospacing="1" w:line="240" w:lineRule="auto"/>
    </w:pPr>
    <w:rPr>
      <w:rFonts w:eastAsiaTheme="minorHAns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BF71-9E25-49F1-A8EF-E207FAEB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7</Pages>
  <Words>1996</Words>
  <Characters>11781</Characters>
  <Application>Microsoft Office Word</Application>
  <DocSecurity>0</DocSecurity>
  <Lines>98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50</cp:revision>
  <cp:lastPrinted>2025-08-01T07:39:00Z</cp:lastPrinted>
  <dcterms:created xsi:type="dcterms:W3CDTF">2022-10-26T09:20:00Z</dcterms:created>
  <dcterms:modified xsi:type="dcterms:W3CDTF">2025-08-01T07:39:00Z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