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2B10C4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B10C4">
        <w:rPr>
          <w:b/>
          <w:szCs w:val="22"/>
        </w:rPr>
        <w:t>PŘÍLOHA I</w:t>
      </w:r>
    </w:p>
    <w:p w14:paraId="50FE88E4" w14:textId="77777777" w:rsidR="00C114FF" w:rsidRPr="002B10C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2B10C4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B10C4">
        <w:rPr>
          <w:b/>
          <w:szCs w:val="22"/>
        </w:rPr>
        <w:t>SOUHRN ÚDAJŮ O PŘÍPRAVKU</w:t>
      </w:r>
    </w:p>
    <w:p w14:paraId="70A64732" w14:textId="77777777" w:rsidR="00C114FF" w:rsidRPr="00B0075D" w:rsidRDefault="00C605FD" w:rsidP="00B13B6D">
      <w:pPr>
        <w:pStyle w:val="Style1"/>
      </w:pPr>
      <w:r w:rsidRPr="002B10C4">
        <w:br w:type="page"/>
      </w:r>
      <w:r w:rsidRPr="002B10C4">
        <w:lastRenderedPageBreak/>
        <w:t>1.</w:t>
      </w:r>
      <w:r w:rsidRPr="002B10C4">
        <w:tab/>
      </w:r>
      <w:r w:rsidRPr="00B0075D">
        <w:t>NÁZEV VETERINÁRNÍHO LÉČIVÉHO PŘÍPRAVKU</w:t>
      </w:r>
    </w:p>
    <w:p w14:paraId="3606368F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EF85F5" w14:textId="77777777" w:rsidR="00690552" w:rsidRPr="00B0075D" w:rsidRDefault="00690552" w:rsidP="00690552">
      <w:proofErr w:type="spellStart"/>
      <w:r w:rsidRPr="00B0075D">
        <w:t>Clindabactin</w:t>
      </w:r>
      <w:proofErr w:type="spellEnd"/>
      <w:r w:rsidRPr="00B0075D">
        <w:t xml:space="preserve"> 55 mg žvýkací tablety pro psy a kočky</w:t>
      </w:r>
    </w:p>
    <w:p w14:paraId="7245778A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AA9F3" w14:textId="77777777" w:rsidR="0091648F" w:rsidRPr="00B0075D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0075D" w:rsidRDefault="00C605FD" w:rsidP="00B13B6D">
      <w:pPr>
        <w:pStyle w:val="Style1"/>
      </w:pPr>
      <w:r w:rsidRPr="00B0075D">
        <w:t>2.</w:t>
      </w:r>
      <w:r w:rsidRPr="00B0075D">
        <w:tab/>
        <w:t>KVALITATIVNÍ A KVANTITATIVNÍ SLOŽENÍ</w:t>
      </w:r>
    </w:p>
    <w:p w14:paraId="3EAF4F83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C32B18" w14:textId="556D6832" w:rsidR="00690552" w:rsidRPr="00B0075D" w:rsidRDefault="006D26CC" w:rsidP="00690552">
      <w:pPr>
        <w:tabs>
          <w:tab w:val="clear" w:pos="567"/>
        </w:tabs>
        <w:spacing w:line="240" w:lineRule="auto"/>
      </w:pPr>
      <w:r w:rsidRPr="00B0075D">
        <w:t xml:space="preserve">Každá </w:t>
      </w:r>
      <w:r w:rsidR="00690552" w:rsidRPr="00B0075D">
        <w:t>tableta obsahuje:</w:t>
      </w:r>
    </w:p>
    <w:p w14:paraId="7958F71B" w14:textId="77777777" w:rsidR="00690552" w:rsidRPr="00B0075D" w:rsidRDefault="00690552" w:rsidP="00690552">
      <w:pPr>
        <w:tabs>
          <w:tab w:val="clear" w:pos="567"/>
        </w:tabs>
        <w:spacing w:line="240" w:lineRule="auto"/>
        <w:rPr>
          <w:b/>
          <w:bCs/>
        </w:rPr>
      </w:pPr>
    </w:p>
    <w:p w14:paraId="650CBA45" w14:textId="31E3F891" w:rsidR="00690552" w:rsidRPr="00B0075D" w:rsidRDefault="00690552" w:rsidP="00690552">
      <w:pPr>
        <w:tabs>
          <w:tab w:val="clear" w:pos="567"/>
        </w:tabs>
        <w:spacing w:line="240" w:lineRule="auto"/>
        <w:rPr>
          <w:b/>
        </w:rPr>
      </w:pPr>
      <w:r w:rsidRPr="00B0075D">
        <w:rPr>
          <w:b/>
          <w:bCs/>
        </w:rPr>
        <w:t>Léčivá látka:</w:t>
      </w:r>
    </w:p>
    <w:p w14:paraId="3452E5D3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proofErr w:type="spellStart"/>
      <w:r w:rsidRPr="00B0075D">
        <w:t>Clindamycinum</w:t>
      </w:r>
      <w:proofErr w:type="spellEnd"/>
      <w:r w:rsidRPr="00B0075D">
        <w:t xml:space="preserve"> (</w:t>
      </w:r>
      <w:proofErr w:type="spellStart"/>
      <w:r w:rsidRPr="00B0075D">
        <w:t>ut</w:t>
      </w:r>
      <w:proofErr w:type="spellEnd"/>
      <w:r w:rsidRPr="00B0075D">
        <w:t xml:space="preserve"> </w:t>
      </w:r>
      <w:proofErr w:type="spellStart"/>
      <w:r w:rsidRPr="00B0075D">
        <w:t>clindamycini</w:t>
      </w:r>
      <w:proofErr w:type="spellEnd"/>
      <w:r w:rsidRPr="00B0075D">
        <w:t xml:space="preserve"> </w:t>
      </w:r>
      <w:proofErr w:type="spellStart"/>
      <w:r w:rsidRPr="00B0075D">
        <w:t>hydrochloridum</w:t>
      </w:r>
      <w:proofErr w:type="spellEnd"/>
      <w:r w:rsidRPr="00B0075D">
        <w:t>)</w:t>
      </w:r>
      <w:r w:rsidRPr="00B0075D">
        <w:tab/>
      </w:r>
      <w:r w:rsidRPr="00B0075D">
        <w:tab/>
        <w:t>55 mg</w:t>
      </w:r>
    </w:p>
    <w:p w14:paraId="6B4793AF" w14:textId="77777777" w:rsidR="00690552" w:rsidRPr="00B0075D" w:rsidRDefault="00690552" w:rsidP="00690552">
      <w:pPr>
        <w:tabs>
          <w:tab w:val="clear" w:pos="567"/>
        </w:tabs>
        <w:spacing w:line="240" w:lineRule="auto"/>
        <w:rPr>
          <w:b/>
          <w:bCs/>
        </w:rPr>
      </w:pPr>
    </w:p>
    <w:p w14:paraId="33F99E15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rPr>
          <w:b/>
          <w:bCs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BE2717" w:rsidRPr="00B0075D" w14:paraId="0B4C76E3" w14:textId="77777777" w:rsidTr="008C2A12">
        <w:tc>
          <w:tcPr>
            <w:tcW w:w="5382" w:type="dxa"/>
            <w:shd w:val="clear" w:color="auto" w:fill="auto"/>
            <w:vAlign w:val="center"/>
          </w:tcPr>
          <w:p w14:paraId="6D45EB6D" w14:textId="4F0982F3" w:rsidR="00BE2717" w:rsidRPr="00B0075D" w:rsidRDefault="00BE271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0075D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BE2717" w:rsidRPr="00B0075D" w14:paraId="7D5263D3" w14:textId="77777777" w:rsidTr="008C2A12">
        <w:tc>
          <w:tcPr>
            <w:tcW w:w="5382" w:type="dxa"/>
            <w:shd w:val="clear" w:color="auto" w:fill="auto"/>
            <w:vAlign w:val="center"/>
          </w:tcPr>
          <w:p w14:paraId="0F798F46" w14:textId="13065B16" w:rsidR="00BE2717" w:rsidRPr="00B0075D" w:rsidRDefault="00053B1B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0075D">
              <w:t xml:space="preserve">Sodná sůl </w:t>
            </w:r>
            <w:proofErr w:type="spellStart"/>
            <w:r w:rsidRPr="00B0075D">
              <w:t>kroskarmelosy</w:t>
            </w:r>
            <w:proofErr w:type="spellEnd"/>
          </w:p>
        </w:tc>
      </w:tr>
      <w:tr w:rsidR="00BE2717" w:rsidRPr="00B0075D" w14:paraId="6A4C5E50" w14:textId="77777777" w:rsidTr="008C2A12">
        <w:tc>
          <w:tcPr>
            <w:tcW w:w="5382" w:type="dxa"/>
            <w:shd w:val="clear" w:color="auto" w:fill="auto"/>
            <w:vAlign w:val="center"/>
          </w:tcPr>
          <w:p w14:paraId="5CCC8F42" w14:textId="0211C089" w:rsidR="00BE2717" w:rsidRPr="00B0075D" w:rsidRDefault="00053B1B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0075D">
              <w:t>Předboptnalý</w:t>
            </w:r>
            <w:proofErr w:type="spellEnd"/>
            <w:r w:rsidRPr="00B0075D">
              <w:t xml:space="preserve"> kukuřičný škrob</w:t>
            </w:r>
          </w:p>
        </w:tc>
      </w:tr>
      <w:tr w:rsidR="00BE2717" w:rsidRPr="00B0075D" w14:paraId="1E235C5B" w14:textId="77777777" w:rsidTr="008C2A12">
        <w:tc>
          <w:tcPr>
            <w:tcW w:w="5382" w:type="dxa"/>
            <w:shd w:val="clear" w:color="auto" w:fill="auto"/>
            <w:vAlign w:val="center"/>
          </w:tcPr>
          <w:p w14:paraId="0ECB18EE" w14:textId="77B83DB1" w:rsidR="00BE2717" w:rsidRPr="00B0075D" w:rsidRDefault="00053B1B" w:rsidP="00617B81">
            <w:pPr>
              <w:spacing w:before="60" w:after="60"/>
              <w:rPr>
                <w:iCs/>
                <w:szCs w:val="22"/>
              </w:rPr>
            </w:pPr>
            <w:r w:rsidRPr="00B0075D">
              <w:t xml:space="preserve">Mikrokrystalická </w:t>
            </w:r>
            <w:proofErr w:type="spellStart"/>
            <w:r w:rsidRPr="00B0075D">
              <w:t>celulosa</w:t>
            </w:r>
            <w:proofErr w:type="spellEnd"/>
          </w:p>
        </w:tc>
      </w:tr>
      <w:tr w:rsidR="00BE2717" w:rsidRPr="00B0075D" w14:paraId="0C335170" w14:textId="77777777" w:rsidTr="008C2A12">
        <w:tc>
          <w:tcPr>
            <w:tcW w:w="5382" w:type="dxa"/>
            <w:shd w:val="clear" w:color="auto" w:fill="auto"/>
            <w:vAlign w:val="center"/>
          </w:tcPr>
          <w:p w14:paraId="41EF1632" w14:textId="3844C12F" w:rsidR="00BE2717" w:rsidRPr="00B0075D" w:rsidRDefault="00053B1B" w:rsidP="00617B81">
            <w:pPr>
              <w:spacing w:before="60" w:after="60"/>
              <w:rPr>
                <w:iCs/>
                <w:szCs w:val="22"/>
              </w:rPr>
            </w:pPr>
            <w:r w:rsidRPr="00B0075D">
              <w:t>Hydrát koloidního oxidu křemičitého</w:t>
            </w:r>
          </w:p>
        </w:tc>
      </w:tr>
      <w:tr w:rsidR="00BE2717" w:rsidRPr="00B0075D" w14:paraId="726979DE" w14:textId="77777777" w:rsidTr="008C2A12">
        <w:tc>
          <w:tcPr>
            <w:tcW w:w="5382" w:type="dxa"/>
            <w:shd w:val="clear" w:color="auto" w:fill="auto"/>
            <w:vAlign w:val="center"/>
          </w:tcPr>
          <w:p w14:paraId="4D9ACFF2" w14:textId="40E5B2C4" w:rsidR="00BE2717" w:rsidRPr="00B0075D" w:rsidRDefault="00053B1B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0075D">
              <w:t>Kvasnice (sušené)</w:t>
            </w:r>
          </w:p>
        </w:tc>
      </w:tr>
      <w:tr w:rsidR="00BE2717" w:rsidRPr="00B0075D" w14:paraId="6DB08F4D" w14:textId="77777777" w:rsidTr="008C2A12">
        <w:tc>
          <w:tcPr>
            <w:tcW w:w="5382" w:type="dxa"/>
            <w:shd w:val="clear" w:color="auto" w:fill="auto"/>
            <w:vAlign w:val="center"/>
          </w:tcPr>
          <w:p w14:paraId="1E8BA11D" w14:textId="3F70003C" w:rsidR="00BE2717" w:rsidRPr="00B0075D" w:rsidRDefault="00053B1B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0075D">
              <w:t>Kuřecí aroma</w:t>
            </w:r>
          </w:p>
        </w:tc>
      </w:tr>
      <w:tr w:rsidR="00BE2717" w:rsidRPr="00B0075D" w14:paraId="7E2051F5" w14:textId="77777777" w:rsidTr="008C2A12">
        <w:tc>
          <w:tcPr>
            <w:tcW w:w="5382" w:type="dxa"/>
            <w:shd w:val="clear" w:color="auto" w:fill="auto"/>
            <w:vAlign w:val="center"/>
          </w:tcPr>
          <w:p w14:paraId="53752492" w14:textId="7C140C8A" w:rsidR="00BE2717" w:rsidRPr="00B0075D" w:rsidRDefault="00053B1B" w:rsidP="00617B81">
            <w:pPr>
              <w:spacing w:before="60" w:after="60"/>
              <w:rPr>
                <w:iCs/>
                <w:szCs w:val="22"/>
              </w:rPr>
            </w:pPr>
            <w:r w:rsidRPr="00B0075D">
              <w:t>Magnesium-</w:t>
            </w:r>
            <w:proofErr w:type="spellStart"/>
            <w:r w:rsidRPr="00B0075D">
              <w:t>stearát</w:t>
            </w:r>
            <w:proofErr w:type="spellEnd"/>
          </w:p>
        </w:tc>
      </w:tr>
    </w:tbl>
    <w:p w14:paraId="38F51D2A" w14:textId="77777777" w:rsidR="00872C48" w:rsidRPr="00B0075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806AB8" w14:textId="5E751C3E" w:rsidR="007C1193" w:rsidRPr="00B0075D" w:rsidRDefault="007C1193" w:rsidP="007C1193">
      <w:pPr>
        <w:tabs>
          <w:tab w:val="clear" w:pos="567"/>
        </w:tabs>
        <w:spacing w:line="240" w:lineRule="auto"/>
      </w:pPr>
      <w:r w:rsidRPr="00B0075D">
        <w:t xml:space="preserve">Světle hnědá s hnědými tečkami, kulatá a konvexní žvýkací aromatizovaná </w:t>
      </w:r>
      <w:proofErr w:type="gramStart"/>
      <w:r w:rsidRPr="00B0075D">
        <w:t>9mm</w:t>
      </w:r>
      <w:proofErr w:type="gramEnd"/>
      <w:r w:rsidRPr="00B0075D">
        <w:t xml:space="preserve"> tableta s vyraženou dělící rýhou ve tvaru křížena jedné straně.</w:t>
      </w:r>
    </w:p>
    <w:p w14:paraId="1D8AC985" w14:textId="77777777" w:rsidR="007C1193" w:rsidRPr="00B0075D" w:rsidRDefault="007C1193" w:rsidP="007C1193">
      <w:pPr>
        <w:tabs>
          <w:tab w:val="clear" w:pos="567"/>
        </w:tabs>
        <w:spacing w:line="240" w:lineRule="auto"/>
      </w:pPr>
    </w:p>
    <w:p w14:paraId="7061C164" w14:textId="77777777" w:rsidR="007C1193" w:rsidRPr="00B0075D" w:rsidRDefault="007C1193" w:rsidP="007C1193">
      <w:pPr>
        <w:tabs>
          <w:tab w:val="clear" w:pos="567"/>
        </w:tabs>
        <w:spacing w:line="240" w:lineRule="auto"/>
      </w:pPr>
      <w:r w:rsidRPr="00B0075D">
        <w:rPr>
          <w:szCs w:val="22"/>
        </w:rPr>
        <w:t>Tablety lze rozdělit na 2 nebo 4 stejné části.</w:t>
      </w:r>
    </w:p>
    <w:p w14:paraId="6863D878" w14:textId="77777777" w:rsidR="0091648F" w:rsidRPr="00B0075D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0075D" w:rsidRDefault="00C605FD" w:rsidP="00B13B6D">
      <w:pPr>
        <w:pStyle w:val="Style1"/>
      </w:pPr>
      <w:r w:rsidRPr="00B0075D">
        <w:t>3.</w:t>
      </w:r>
      <w:r w:rsidRPr="00B0075D">
        <w:tab/>
        <w:t>KLINICKÉ INFORMACE</w:t>
      </w:r>
    </w:p>
    <w:p w14:paraId="03304F78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0075D" w:rsidRDefault="00C605FD" w:rsidP="00B13B6D">
      <w:pPr>
        <w:pStyle w:val="Style1"/>
      </w:pPr>
      <w:r w:rsidRPr="00B0075D">
        <w:t>3.1</w:t>
      </w:r>
      <w:r w:rsidRPr="00B0075D">
        <w:tab/>
        <w:t>Cílové druhy zvířat</w:t>
      </w:r>
    </w:p>
    <w:p w14:paraId="20FFAC3D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4177D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Psi a kočky.</w:t>
      </w:r>
    </w:p>
    <w:p w14:paraId="6254B8BF" w14:textId="77777777" w:rsidR="0091648F" w:rsidRPr="00B0075D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0075D" w:rsidRDefault="00C605FD" w:rsidP="00B13B6D">
      <w:pPr>
        <w:pStyle w:val="Style1"/>
      </w:pPr>
      <w:r w:rsidRPr="00B0075D">
        <w:t>3.2</w:t>
      </w:r>
      <w:r w:rsidRPr="00B0075D">
        <w:tab/>
        <w:t xml:space="preserve">Indikace pro použití pro každý cílový druh </w:t>
      </w:r>
      <w:r w:rsidR="0043586F" w:rsidRPr="00B0075D">
        <w:t>zvířat</w:t>
      </w:r>
    </w:p>
    <w:p w14:paraId="327E3A6F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700763" w14:textId="3C3884B3" w:rsidR="00690552" w:rsidRPr="00B0075D" w:rsidRDefault="00690552" w:rsidP="00690552">
      <w:pPr>
        <w:tabs>
          <w:tab w:val="clear" w:pos="567"/>
        </w:tabs>
        <w:spacing w:line="240" w:lineRule="auto"/>
        <w:rPr>
          <w:u w:val="single"/>
        </w:rPr>
      </w:pPr>
      <w:r w:rsidRPr="00B0075D">
        <w:rPr>
          <w:u w:val="single"/>
        </w:rPr>
        <w:t>Psi</w:t>
      </w:r>
      <w:r w:rsidR="006D26CC" w:rsidRPr="00B0075D">
        <w:rPr>
          <w:u w:val="single"/>
        </w:rPr>
        <w:t>:</w:t>
      </w:r>
    </w:p>
    <w:p w14:paraId="79D81C74" w14:textId="4DC95528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 xml:space="preserve">Léčba infikovaných ran a abscesů a infekcí ústní dutiny včetně periodontálního onemocnění, </w:t>
      </w:r>
      <w:bookmarkStart w:id="0" w:name="_Hlk518546775"/>
      <w:r w:rsidRPr="00B0075D">
        <w:t xml:space="preserve">vyvolaných nebo spojených se zárodky </w:t>
      </w:r>
      <w:r w:rsidRPr="00B0075D">
        <w:rPr>
          <w:i/>
          <w:iCs/>
        </w:rPr>
        <w:t>Staphylococcus</w:t>
      </w:r>
      <w:r w:rsidRPr="00B0075D">
        <w:t xml:space="preserve"> spp., </w:t>
      </w:r>
      <w:r w:rsidRPr="00B0075D">
        <w:rPr>
          <w:i/>
          <w:iCs/>
        </w:rPr>
        <w:t>Streptococcus</w:t>
      </w:r>
      <w:r w:rsidRPr="00B0075D">
        <w:t xml:space="preserve"> spp. (s výjimkou </w:t>
      </w:r>
      <w:proofErr w:type="spellStart"/>
      <w:r w:rsidRPr="00B0075D">
        <w:rPr>
          <w:i/>
          <w:iCs/>
        </w:rPr>
        <w:t>Streptococcus</w:t>
      </w:r>
      <w:proofErr w:type="spellEnd"/>
      <w:r w:rsidRPr="00B0075D">
        <w:rPr>
          <w:i/>
          <w:iCs/>
        </w:rPr>
        <w:t xml:space="preserve"> </w:t>
      </w:r>
      <w:proofErr w:type="spellStart"/>
      <w:r w:rsidRPr="00B0075D">
        <w:rPr>
          <w:i/>
          <w:iCs/>
        </w:rPr>
        <w:t>faecalis</w:t>
      </w:r>
      <w:proofErr w:type="spellEnd"/>
      <w:r w:rsidRPr="00B0075D">
        <w:t xml:space="preserve">), </w:t>
      </w:r>
      <w:proofErr w:type="spellStart"/>
      <w:r w:rsidRPr="00B0075D">
        <w:rPr>
          <w:i/>
          <w:iCs/>
        </w:rPr>
        <w:t>Bacteroides</w:t>
      </w:r>
      <w:proofErr w:type="spellEnd"/>
      <w:r w:rsidRPr="00B0075D">
        <w:t xml:space="preserve"> </w:t>
      </w:r>
      <w:proofErr w:type="spellStart"/>
      <w:r w:rsidRPr="00B0075D">
        <w:t>spp</w:t>
      </w:r>
      <w:proofErr w:type="spellEnd"/>
      <w:r w:rsidRPr="00B0075D">
        <w:t xml:space="preserve">., </w:t>
      </w:r>
      <w:r w:rsidRPr="00B0075D">
        <w:rPr>
          <w:i/>
          <w:iCs/>
        </w:rPr>
        <w:t>Fusobacterium necrophorum</w:t>
      </w:r>
      <w:r w:rsidRPr="00B0075D">
        <w:t xml:space="preserve"> a </w:t>
      </w:r>
      <w:r w:rsidRPr="00B0075D">
        <w:rPr>
          <w:i/>
          <w:iCs/>
        </w:rPr>
        <w:t xml:space="preserve">Clostridium </w:t>
      </w:r>
      <w:proofErr w:type="spellStart"/>
      <w:r w:rsidRPr="00B0075D">
        <w:rPr>
          <w:i/>
          <w:iCs/>
        </w:rPr>
        <w:t>perfringens</w:t>
      </w:r>
      <w:proofErr w:type="spellEnd"/>
      <w:r w:rsidRPr="00B0075D">
        <w:t xml:space="preserve"> citlivými ke </w:t>
      </w:r>
      <w:proofErr w:type="spellStart"/>
      <w:r w:rsidRPr="00B0075D">
        <w:t>klindamycinu</w:t>
      </w:r>
      <w:proofErr w:type="spellEnd"/>
      <w:r w:rsidRPr="00B0075D">
        <w:t>.</w:t>
      </w:r>
      <w:bookmarkEnd w:id="0"/>
    </w:p>
    <w:p w14:paraId="72C896E2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 xml:space="preserve">Léčba povrchové pyodermie spojené se zárodky </w:t>
      </w:r>
      <w:r w:rsidRPr="00B0075D">
        <w:rPr>
          <w:i/>
          <w:iCs/>
        </w:rPr>
        <w:t xml:space="preserve">Staphylococcus </w:t>
      </w:r>
      <w:proofErr w:type="spellStart"/>
      <w:r w:rsidRPr="00B0075D">
        <w:rPr>
          <w:i/>
          <w:iCs/>
        </w:rPr>
        <w:t>pseudintermedius</w:t>
      </w:r>
      <w:proofErr w:type="spellEnd"/>
      <w:r w:rsidRPr="00B0075D">
        <w:rPr>
          <w:i/>
          <w:iCs/>
        </w:rPr>
        <w:t xml:space="preserve"> </w:t>
      </w:r>
      <w:r w:rsidRPr="00B0075D">
        <w:t xml:space="preserve">citlivými ke </w:t>
      </w:r>
      <w:proofErr w:type="spellStart"/>
      <w:r w:rsidRPr="00B0075D">
        <w:t>klindamycinu</w:t>
      </w:r>
      <w:proofErr w:type="spellEnd"/>
      <w:r w:rsidRPr="00B0075D">
        <w:t>.</w:t>
      </w:r>
    </w:p>
    <w:p w14:paraId="145148FA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 xml:space="preserve">Léčba osteomyelitidy vyvolané zárodky </w:t>
      </w:r>
      <w:r w:rsidRPr="00B0075D">
        <w:rPr>
          <w:i/>
          <w:iCs/>
        </w:rPr>
        <w:t xml:space="preserve">Staphylococcus aureus </w:t>
      </w:r>
      <w:r w:rsidRPr="00B0075D">
        <w:t xml:space="preserve">citlivými ke </w:t>
      </w:r>
      <w:proofErr w:type="spellStart"/>
      <w:r w:rsidRPr="00B0075D">
        <w:t>klindamycinu</w:t>
      </w:r>
      <w:proofErr w:type="spellEnd"/>
      <w:r w:rsidRPr="00B0075D">
        <w:t>.</w:t>
      </w:r>
    </w:p>
    <w:p w14:paraId="0D694F74" w14:textId="77777777" w:rsidR="00690552" w:rsidRPr="00B0075D" w:rsidRDefault="00690552" w:rsidP="00690552">
      <w:pPr>
        <w:tabs>
          <w:tab w:val="clear" w:pos="567"/>
        </w:tabs>
        <w:spacing w:line="240" w:lineRule="auto"/>
      </w:pPr>
    </w:p>
    <w:p w14:paraId="1C19C433" w14:textId="001D85EB" w:rsidR="00690552" w:rsidRPr="00B0075D" w:rsidRDefault="00690552" w:rsidP="00690552">
      <w:pPr>
        <w:tabs>
          <w:tab w:val="clear" w:pos="567"/>
        </w:tabs>
        <w:spacing w:line="240" w:lineRule="auto"/>
        <w:rPr>
          <w:u w:val="single"/>
        </w:rPr>
      </w:pPr>
      <w:r w:rsidRPr="00B0075D">
        <w:rPr>
          <w:u w:val="single"/>
        </w:rPr>
        <w:t>Kočky</w:t>
      </w:r>
      <w:r w:rsidR="006D26CC" w:rsidRPr="00B0075D">
        <w:rPr>
          <w:u w:val="single"/>
        </w:rPr>
        <w:t>:</w:t>
      </w:r>
    </w:p>
    <w:p w14:paraId="23888EB4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 xml:space="preserve">Léčba infikovaných ran a abscesů a infekcí ústní dutiny včetně periodontálního onemocnění, vyvolaných bakteriemi citlivými ke </w:t>
      </w:r>
      <w:proofErr w:type="spellStart"/>
      <w:r w:rsidRPr="00B0075D">
        <w:t>klindamycinu</w:t>
      </w:r>
      <w:proofErr w:type="spellEnd"/>
      <w:r w:rsidRPr="00B0075D">
        <w:t>.</w:t>
      </w:r>
    </w:p>
    <w:p w14:paraId="45A9E78C" w14:textId="77777777" w:rsidR="00E86CEE" w:rsidRPr="00B0075D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0075D" w:rsidRDefault="00C605FD" w:rsidP="00B01D07">
      <w:pPr>
        <w:pStyle w:val="Style1"/>
        <w:keepNext/>
      </w:pPr>
      <w:r w:rsidRPr="00B0075D">
        <w:lastRenderedPageBreak/>
        <w:t>3.3</w:t>
      </w:r>
      <w:r w:rsidRPr="00B0075D">
        <w:tab/>
        <w:t>Kontraindikace</w:t>
      </w:r>
    </w:p>
    <w:p w14:paraId="758D96B3" w14:textId="77777777" w:rsidR="00C114FF" w:rsidRPr="00B0075D" w:rsidRDefault="00C114FF" w:rsidP="00B01D0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2F8DF7" w14:textId="61F8A569" w:rsidR="00690552" w:rsidRPr="00B0075D" w:rsidRDefault="00690552" w:rsidP="00690552">
      <w:pPr>
        <w:spacing w:line="240" w:lineRule="auto"/>
      </w:pPr>
      <w:r w:rsidRPr="00B0075D">
        <w:t>Nepoužívat v</w:t>
      </w:r>
      <w:r w:rsidR="00F10848" w:rsidRPr="00B0075D">
        <w:t> </w:t>
      </w:r>
      <w:r w:rsidR="006D26CC" w:rsidRPr="00B0075D">
        <w:t xml:space="preserve">případech </w:t>
      </w:r>
      <w:r w:rsidRPr="00B0075D">
        <w:t>přecitlivělosti na léčivou látku nebo na některou z</w:t>
      </w:r>
      <w:r w:rsidR="00F10848" w:rsidRPr="00B0075D">
        <w:t> </w:t>
      </w:r>
      <w:r w:rsidRPr="00B0075D">
        <w:t xml:space="preserve">pomocných látek nebo na </w:t>
      </w:r>
      <w:proofErr w:type="spellStart"/>
      <w:r w:rsidRPr="00B0075D">
        <w:t>linkomycin</w:t>
      </w:r>
      <w:proofErr w:type="spellEnd"/>
      <w:r w:rsidRPr="00B0075D">
        <w:t>. Nepodávat králíkům, křečkům, morčatům, činčilám, koním a přežvýkavcům, protože po</w:t>
      </w:r>
      <w:r w:rsidR="00231D91">
        <w:t>u</w:t>
      </w:r>
      <w:r w:rsidRPr="00B0075D">
        <w:t xml:space="preserve">žití </w:t>
      </w:r>
      <w:proofErr w:type="spellStart"/>
      <w:r w:rsidRPr="00B0075D">
        <w:t>klindamycinu</w:t>
      </w:r>
      <w:proofErr w:type="spellEnd"/>
      <w:r w:rsidRPr="00B0075D">
        <w:t xml:space="preserve"> u těchto druhů může mít za následek závažné gastrointestinální po</w:t>
      </w:r>
      <w:r w:rsidR="00231D91">
        <w:t>tíže</w:t>
      </w:r>
      <w:r w:rsidRPr="00B0075D">
        <w:t>, které mohou vést k úhynu.</w:t>
      </w:r>
    </w:p>
    <w:p w14:paraId="54C2FA76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0075D" w:rsidRDefault="00C605FD" w:rsidP="00B13B6D">
      <w:pPr>
        <w:pStyle w:val="Style1"/>
      </w:pPr>
      <w:r w:rsidRPr="00B0075D">
        <w:t>3.4</w:t>
      </w:r>
      <w:r w:rsidRPr="00B0075D">
        <w:tab/>
        <w:t>Zvláštní upozornění</w:t>
      </w:r>
    </w:p>
    <w:p w14:paraId="0622A062" w14:textId="77777777" w:rsidR="00C114FF" w:rsidRPr="00B0075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DC00C1" w14:textId="77777777" w:rsidR="00CB78EF" w:rsidRPr="00B0075D" w:rsidRDefault="00CB78EF" w:rsidP="00CB78EF">
      <w:pPr>
        <w:spacing w:line="240" w:lineRule="auto"/>
      </w:pPr>
      <w:r w:rsidRPr="00B0075D">
        <w:t>Nejsou.</w:t>
      </w:r>
    </w:p>
    <w:p w14:paraId="7D798E15" w14:textId="77777777" w:rsidR="00E86CEE" w:rsidRPr="00B0075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0075D" w:rsidRDefault="00C605FD" w:rsidP="00B13B6D">
      <w:pPr>
        <w:pStyle w:val="Style1"/>
      </w:pPr>
      <w:r w:rsidRPr="00B0075D">
        <w:t>3.5</w:t>
      </w:r>
      <w:r w:rsidRPr="00B0075D">
        <w:tab/>
        <w:t>Zvláštní opatření pro použití</w:t>
      </w:r>
    </w:p>
    <w:p w14:paraId="0B94D7B2" w14:textId="77777777" w:rsidR="00C114FF" w:rsidRPr="00B0075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0075D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0075D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0075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7C367A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Žvýkací tablety jsou ochuceny. Tablety uchovávejte mimo dosah zvířat, aby nedošlo k náhodnému požití.</w:t>
      </w:r>
    </w:p>
    <w:p w14:paraId="7342E8FE" w14:textId="77777777" w:rsidR="00690552" w:rsidRPr="00B0075D" w:rsidRDefault="00690552" w:rsidP="00690552">
      <w:pPr>
        <w:tabs>
          <w:tab w:val="clear" w:pos="567"/>
        </w:tabs>
        <w:spacing w:line="240" w:lineRule="auto"/>
      </w:pPr>
    </w:p>
    <w:p w14:paraId="68F15015" w14:textId="3409A4A5" w:rsidR="00690552" w:rsidRPr="00B0075D" w:rsidRDefault="006D26CC" w:rsidP="00690552">
      <w:pPr>
        <w:tabs>
          <w:tab w:val="clear" w:pos="567"/>
        </w:tabs>
        <w:spacing w:line="240" w:lineRule="auto"/>
      </w:pPr>
      <w:r w:rsidRPr="00B0075D">
        <w:t xml:space="preserve">Veterinární léčivý přípravek </w:t>
      </w:r>
      <w:r w:rsidR="00690552" w:rsidRPr="00B0075D">
        <w:t xml:space="preserve">by měl být používán na základě výsledku stanovení citlivosti </w:t>
      </w:r>
      <w:r w:rsidRPr="00B0075D">
        <w:t>cílov</w:t>
      </w:r>
      <w:r w:rsidR="00231D91">
        <w:t>é/</w:t>
      </w:r>
      <w:proofErr w:type="spellStart"/>
      <w:r w:rsidRPr="00B0075D">
        <w:t>ých</w:t>
      </w:r>
      <w:proofErr w:type="spellEnd"/>
      <w:r w:rsidRPr="00B0075D">
        <w:t xml:space="preserve"> </w:t>
      </w:r>
      <w:r w:rsidR="00690552" w:rsidRPr="00B0075D">
        <w:t>bakteri</w:t>
      </w:r>
      <w:r w:rsidR="00231D91">
        <w:t>e/</w:t>
      </w:r>
      <w:r w:rsidR="00690552" w:rsidRPr="00B0075D">
        <w:t>í izolovan</w:t>
      </w:r>
      <w:r w:rsidR="00231D91">
        <w:t>é/</w:t>
      </w:r>
      <w:proofErr w:type="spellStart"/>
      <w:r w:rsidR="00690552" w:rsidRPr="00B0075D">
        <w:t>ých</w:t>
      </w:r>
      <w:proofErr w:type="spellEnd"/>
      <w:r w:rsidR="00690552" w:rsidRPr="00B0075D">
        <w:t xml:space="preserve"> ze zvířete. Pokud to není možné, léčba by měla být založena na základě místní </w:t>
      </w:r>
      <w:proofErr w:type="spellStart"/>
      <w:r w:rsidR="00690552" w:rsidRPr="00B0075D">
        <w:t>epi</w:t>
      </w:r>
      <w:r w:rsidR="00231D91">
        <w:t>zooto</w:t>
      </w:r>
      <w:r w:rsidR="00690552" w:rsidRPr="00B0075D">
        <w:t>logické</w:t>
      </w:r>
      <w:proofErr w:type="spellEnd"/>
      <w:r w:rsidR="00690552" w:rsidRPr="00B0075D">
        <w:t xml:space="preserve"> informace </w:t>
      </w:r>
      <w:r w:rsidRPr="00B0075D">
        <w:t>a znalostech citlivosti cílových patogenů na místní/regionální úrovni</w:t>
      </w:r>
      <w:r w:rsidR="00690552" w:rsidRPr="00B0075D">
        <w:t>.</w:t>
      </w:r>
    </w:p>
    <w:p w14:paraId="0C9A208E" w14:textId="77777777" w:rsidR="00690552" w:rsidRPr="00B0075D" w:rsidRDefault="00690552" w:rsidP="00690552">
      <w:pPr>
        <w:tabs>
          <w:tab w:val="clear" w:pos="567"/>
        </w:tabs>
        <w:spacing w:line="240" w:lineRule="auto"/>
      </w:pPr>
    </w:p>
    <w:p w14:paraId="31849C80" w14:textId="77777777" w:rsidR="006D26CC" w:rsidRPr="00B0075D" w:rsidRDefault="006D26CC" w:rsidP="006D26CC">
      <w:pPr>
        <w:tabs>
          <w:tab w:val="clear" w:pos="567"/>
        </w:tabs>
        <w:spacing w:line="240" w:lineRule="auto"/>
      </w:pPr>
      <w:r w:rsidRPr="00B0075D">
        <w:t>Veterinární léčivý přípravek by měl být používán v souladu s oficiálními, celostátními a místními pravidly antibiotické politiky.</w:t>
      </w:r>
    </w:p>
    <w:p w14:paraId="1174992B" w14:textId="77777777" w:rsidR="00690552" w:rsidRPr="00B0075D" w:rsidRDefault="00690552" w:rsidP="00690552">
      <w:pPr>
        <w:tabs>
          <w:tab w:val="clear" w:pos="567"/>
        </w:tabs>
        <w:spacing w:line="240" w:lineRule="auto"/>
      </w:pPr>
    </w:p>
    <w:p w14:paraId="4124B72D" w14:textId="5DB11EB6" w:rsidR="00690552" w:rsidRPr="00B0075D" w:rsidRDefault="00690552" w:rsidP="00690552">
      <w:pPr>
        <w:tabs>
          <w:tab w:val="clear" w:pos="567"/>
        </w:tabs>
        <w:spacing w:line="240" w:lineRule="auto"/>
      </w:pPr>
      <w:bookmarkStart w:id="1" w:name="_Hlk518550958"/>
      <w:r w:rsidRPr="00B0075D">
        <w:t xml:space="preserve">Použití </w:t>
      </w:r>
      <w:r w:rsidR="006D26CC" w:rsidRPr="00B0075D">
        <w:t xml:space="preserve">veterinárního léčivého </w:t>
      </w:r>
      <w:r w:rsidRPr="00B0075D">
        <w:t xml:space="preserve">přípravku, které je odlišné od pokynů uvedených v tomto SPC, může zvýšit prevalenci bakterií rezistentních </w:t>
      </w:r>
      <w:r w:rsidR="00231D91">
        <w:t>vůči</w:t>
      </w:r>
      <w:r w:rsidRPr="00B0075D">
        <w:t xml:space="preserve"> </w:t>
      </w:r>
      <w:proofErr w:type="spellStart"/>
      <w:r w:rsidRPr="00B0075D">
        <w:t>klindamycin</w:t>
      </w:r>
      <w:r w:rsidR="00231D91">
        <w:t>u</w:t>
      </w:r>
      <w:proofErr w:type="spellEnd"/>
      <w:r w:rsidRPr="00B0075D">
        <w:t xml:space="preserve"> a snížit účinnost léčby </w:t>
      </w:r>
      <w:proofErr w:type="spellStart"/>
      <w:r w:rsidRPr="00B0075D">
        <w:t>linkomycinem</w:t>
      </w:r>
      <w:proofErr w:type="spellEnd"/>
      <w:r w:rsidRPr="00B0075D">
        <w:t xml:space="preserve"> nebo </w:t>
      </w:r>
      <w:proofErr w:type="spellStart"/>
      <w:r w:rsidRPr="00B0075D">
        <w:t>antimikrobiky</w:t>
      </w:r>
      <w:proofErr w:type="spellEnd"/>
      <w:r w:rsidRPr="00B0075D">
        <w:t xml:space="preserve"> ze skupiny makrolidů z důvodů možné zkřížené rezistence.</w:t>
      </w:r>
    </w:p>
    <w:p w14:paraId="389407CC" w14:textId="77777777" w:rsidR="00690552" w:rsidRPr="00B0075D" w:rsidRDefault="00690552" w:rsidP="00690552">
      <w:pPr>
        <w:tabs>
          <w:tab w:val="clear" w:pos="567"/>
        </w:tabs>
        <w:spacing w:line="240" w:lineRule="auto"/>
        <w:rPr>
          <w:color w:val="000000" w:themeColor="text1"/>
        </w:rPr>
      </w:pPr>
    </w:p>
    <w:p w14:paraId="21FBFDC5" w14:textId="77777777" w:rsidR="00690552" w:rsidRPr="00B0075D" w:rsidRDefault="00690552" w:rsidP="00690552">
      <w:pPr>
        <w:rPr>
          <w:color w:val="000000" w:themeColor="text1"/>
        </w:rPr>
      </w:pPr>
      <w:bookmarkStart w:id="2" w:name="_Hlk518554495"/>
      <w:r w:rsidRPr="00B0075D">
        <w:rPr>
          <w:color w:val="000000" w:themeColor="text1"/>
        </w:rPr>
        <w:t xml:space="preserve">Zkřížená rezistence byla prokázána mezi </w:t>
      </w:r>
      <w:proofErr w:type="spellStart"/>
      <w:r w:rsidRPr="00B0075D">
        <w:rPr>
          <w:color w:val="000000" w:themeColor="text1"/>
        </w:rPr>
        <w:t>linkosamidy</w:t>
      </w:r>
      <w:proofErr w:type="spellEnd"/>
      <w:r w:rsidRPr="00B0075D">
        <w:rPr>
          <w:color w:val="000000" w:themeColor="text1"/>
        </w:rPr>
        <w:t xml:space="preserve"> (včetně </w:t>
      </w:r>
      <w:proofErr w:type="spellStart"/>
      <w:r w:rsidRPr="00B0075D">
        <w:rPr>
          <w:color w:val="000000" w:themeColor="text1"/>
        </w:rPr>
        <w:t>klindamycinu</w:t>
      </w:r>
      <w:proofErr w:type="spellEnd"/>
      <w:r w:rsidRPr="00B0075D">
        <w:rPr>
          <w:color w:val="000000" w:themeColor="text1"/>
        </w:rPr>
        <w:t xml:space="preserve">), </w:t>
      </w:r>
      <w:proofErr w:type="spellStart"/>
      <w:r w:rsidRPr="00B0075D">
        <w:rPr>
          <w:color w:val="000000" w:themeColor="text1"/>
        </w:rPr>
        <w:t>erythromycinem</w:t>
      </w:r>
      <w:proofErr w:type="spellEnd"/>
      <w:r w:rsidRPr="00B0075D">
        <w:rPr>
          <w:color w:val="000000" w:themeColor="text1"/>
        </w:rPr>
        <w:t xml:space="preserve"> a jinými </w:t>
      </w:r>
      <w:proofErr w:type="spellStart"/>
      <w:r w:rsidRPr="00B0075D">
        <w:rPr>
          <w:color w:val="000000" w:themeColor="text1"/>
        </w:rPr>
        <w:t>makrolidovými</w:t>
      </w:r>
      <w:proofErr w:type="spellEnd"/>
      <w:r w:rsidRPr="00B0075D">
        <w:rPr>
          <w:color w:val="000000" w:themeColor="text1"/>
        </w:rPr>
        <w:t xml:space="preserve"> antibiotiky.</w:t>
      </w:r>
      <w:bookmarkEnd w:id="2"/>
    </w:p>
    <w:bookmarkEnd w:id="1"/>
    <w:p w14:paraId="5B432E2E" w14:textId="77777777" w:rsidR="00690552" w:rsidRPr="00B0075D" w:rsidRDefault="00690552" w:rsidP="00690552">
      <w:pPr>
        <w:tabs>
          <w:tab w:val="clear" w:pos="567"/>
        </w:tabs>
        <w:spacing w:line="240" w:lineRule="auto"/>
        <w:rPr>
          <w:color w:val="000000" w:themeColor="text1"/>
        </w:rPr>
      </w:pPr>
    </w:p>
    <w:p w14:paraId="3B4F7CB8" w14:textId="77777777" w:rsidR="00690552" w:rsidRPr="00B0075D" w:rsidRDefault="00690552" w:rsidP="00690552">
      <w:pPr>
        <w:tabs>
          <w:tab w:val="clear" w:pos="567"/>
        </w:tabs>
        <w:spacing w:line="240" w:lineRule="auto"/>
        <w:rPr>
          <w:color w:val="000000" w:themeColor="text1"/>
        </w:rPr>
      </w:pPr>
      <w:r w:rsidRPr="00B0075D">
        <w:rPr>
          <w:color w:val="000000" w:themeColor="text1"/>
        </w:rPr>
        <w:t>V některých případech (lokalizované nebo mírné léze, pro prevenci recidivy) může být povrchová pyodermie léčena povrchově. Potřeba a doba trvání systémové antimikrobiální léčby by měla být založena na pečlivém zvážení jednotlivých případů.</w:t>
      </w:r>
    </w:p>
    <w:p w14:paraId="737068CC" w14:textId="77777777" w:rsidR="00690552" w:rsidRPr="00B0075D" w:rsidRDefault="00690552" w:rsidP="00690552">
      <w:pPr>
        <w:tabs>
          <w:tab w:val="clear" w:pos="567"/>
        </w:tabs>
        <w:spacing w:line="240" w:lineRule="auto"/>
        <w:rPr>
          <w:color w:val="000000" w:themeColor="text1"/>
        </w:rPr>
      </w:pPr>
    </w:p>
    <w:p w14:paraId="3A713EAA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Během dlouhodobé léčby trvající jeden měsíc nebo déle by měly být pravidelně prováděny testy funkce jater a ledvin a krevní obraz.</w:t>
      </w:r>
    </w:p>
    <w:p w14:paraId="257DD09B" w14:textId="77777777" w:rsidR="00690552" w:rsidRPr="00B0075D" w:rsidRDefault="00690552" w:rsidP="00690552">
      <w:pPr>
        <w:tabs>
          <w:tab w:val="clear" w:pos="567"/>
        </w:tabs>
        <w:spacing w:line="240" w:lineRule="auto"/>
      </w:pPr>
    </w:p>
    <w:p w14:paraId="66B8A3C5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 xml:space="preserve">U zvířat s těžkými poruchami funkce ledvin nebo velmi závažnými poruchami funkce jater doprovázenými závažnými změnami metabolismu je třeba zvlášť opatrně zvažovat dávkování přípravku a v případě použití režimu s vysokou dávkou </w:t>
      </w:r>
      <w:proofErr w:type="spellStart"/>
      <w:r w:rsidRPr="00B0075D">
        <w:t>klindamycinu</w:t>
      </w:r>
      <w:proofErr w:type="spellEnd"/>
      <w:r w:rsidRPr="00B0075D">
        <w:t xml:space="preserve"> musí být monitorován stav zvířat biochemickým vyšetřením krevního séra.</w:t>
      </w:r>
    </w:p>
    <w:p w14:paraId="546FB81F" w14:textId="77777777" w:rsidR="00690552" w:rsidRPr="00B0075D" w:rsidRDefault="00690552" w:rsidP="00690552">
      <w:pPr>
        <w:tabs>
          <w:tab w:val="clear" w:pos="567"/>
        </w:tabs>
        <w:spacing w:line="240" w:lineRule="auto"/>
      </w:pPr>
    </w:p>
    <w:p w14:paraId="5CF76B41" w14:textId="7F954477" w:rsidR="00690552" w:rsidRPr="00B0075D" w:rsidRDefault="00690552" w:rsidP="00690552">
      <w:pPr>
        <w:tabs>
          <w:tab w:val="clear" w:pos="567"/>
        </w:tabs>
        <w:spacing w:line="240" w:lineRule="auto"/>
      </w:pPr>
      <w:bookmarkStart w:id="3" w:name="_Hlk518289648"/>
      <w:r w:rsidRPr="00B0075D">
        <w:t xml:space="preserve">Použití </w:t>
      </w:r>
      <w:r w:rsidR="006D26CC" w:rsidRPr="00B0075D">
        <w:t xml:space="preserve">veterinárního léčivého </w:t>
      </w:r>
      <w:r w:rsidRPr="00B0075D">
        <w:t>přípravku se nedoporučuje u novorozených mláďat.</w:t>
      </w:r>
      <w:bookmarkEnd w:id="3"/>
    </w:p>
    <w:p w14:paraId="117F609A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0075D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0075D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0075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4E83ED" w14:textId="5AE13CC9" w:rsidR="00690552" w:rsidRPr="00B0075D" w:rsidRDefault="00690552" w:rsidP="00690552">
      <w:bookmarkStart w:id="4" w:name="_Hlk518559648"/>
      <w:proofErr w:type="spellStart"/>
      <w:r w:rsidRPr="00B0075D">
        <w:t>Linkosamidy</w:t>
      </w:r>
      <w:proofErr w:type="spellEnd"/>
      <w:r w:rsidRPr="00B0075D">
        <w:t xml:space="preserve"> (</w:t>
      </w:r>
      <w:proofErr w:type="spellStart"/>
      <w:r w:rsidRPr="00B0075D">
        <w:t>linkomycin</w:t>
      </w:r>
      <w:proofErr w:type="spellEnd"/>
      <w:r w:rsidRPr="00B0075D">
        <w:t xml:space="preserve">, </w:t>
      </w:r>
      <w:proofErr w:type="spellStart"/>
      <w:r w:rsidRPr="00B0075D">
        <w:t>klindamycin</w:t>
      </w:r>
      <w:proofErr w:type="spellEnd"/>
      <w:r w:rsidRPr="00B0075D">
        <w:t xml:space="preserve">, </w:t>
      </w:r>
      <w:proofErr w:type="spellStart"/>
      <w:r w:rsidRPr="00B0075D">
        <w:t>pirlimycin</w:t>
      </w:r>
      <w:proofErr w:type="spellEnd"/>
      <w:r w:rsidRPr="00B0075D">
        <w:t>) mohou vyvolat reakce přecitlivělosti (alergie). Lidé se známou přecitlivělostí na linkosamidy by se měli vyhnout kontaktu s</w:t>
      </w:r>
      <w:r w:rsidR="008067A8" w:rsidRPr="00B0075D">
        <w:t> </w:t>
      </w:r>
      <w:r w:rsidRPr="00B0075D">
        <w:t>veterinárním léčivým přípravkem.</w:t>
      </w:r>
    </w:p>
    <w:p w14:paraId="78281C6C" w14:textId="77777777" w:rsidR="00690552" w:rsidRPr="00B0075D" w:rsidRDefault="00690552" w:rsidP="00690552">
      <w:r w:rsidRPr="00B0075D">
        <w:t>Po manipulaci s tabletami si umyjte ruce.</w:t>
      </w:r>
    </w:p>
    <w:p w14:paraId="35D748DB" w14:textId="77777777" w:rsidR="00690552" w:rsidRPr="00B0075D" w:rsidRDefault="00690552" w:rsidP="00690552">
      <w:r w:rsidRPr="00B0075D">
        <w:t>Náhodné požití může způsobit gastrointestinální potíže, jako je bolest břicha a průjem. Zabraňte náhodnému požití.</w:t>
      </w:r>
    </w:p>
    <w:p w14:paraId="1F12C982" w14:textId="77777777" w:rsidR="00690552" w:rsidRPr="00B0075D" w:rsidRDefault="00690552" w:rsidP="00690552">
      <w:r w:rsidRPr="00B0075D">
        <w:t>Z důvodu snížení rizika náhodného požití dětmi, nevyndávejte tablety z blistru před vlastním podáním zvířeti. Nepoužité části tablet vraťte do blistru a krabičky a použijte při následném podání.</w:t>
      </w:r>
    </w:p>
    <w:p w14:paraId="2EC952CD" w14:textId="6262EEEA" w:rsidR="00690552" w:rsidRPr="00B0075D" w:rsidRDefault="00690552" w:rsidP="00690552">
      <w:r w:rsidRPr="00B0075D">
        <w:lastRenderedPageBreak/>
        <w:t>V</w:t>
      </w:r>
      <w:r w:rsidR="00696ECC" w:rsidRPr="00B0075D">
        <w:t> </w:t>
      </w:r>
      <w:r w:rsidRPr="00B0075D">
        <w:t>případě náhodného požití, zejména dítětem, vyhledejte ihned lékařskou pomoc a ukažte příbalovou informaci nebo etiketu praktickému lékaři.</w:t>
      </w:r>
    </w:p>
    <w:bookmarkEnd w:id="4"/>
    <w:p w14:paraId="7D364D19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F49807" w14:textId="77777777" w:rsidR="0091648F" w:rsidRPr="00B0075D" w:rsidRDefault="0091648F" w:rsidP="00B01D0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0075D">
        <w:rPr>
          <w:szCs w:val="22"/>
          <w:u w:val="single"/>
        </w:rPr>
        <w:t>Zvláštní opatření pro ochranu životního prostředí:</w:t>
      </w:r>
    </w:p>
    <w:p w14:paraId="79790C05" w14:textId="77777777" w:rsidR="0091648F" w:rsidRPr="00B0075D" w:rsidRDefault="0091648F" w:rsidP="00B01D0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3CF26F6" w14:textId="77777777" w:rsidR="0091648F" w:rsidRPr="00B0075D" w:rsidRDefault="0091648F" w:rsidP="0091648F">
      <w:pPr>
        <w:tabs>
          <w:tab w:val="clear" w:pos="567"/>
        </w:tabs>
        <w:spacing w:line="240" w:lineRule="auto"/>
      </w:pPr>
      <w:r w:rsidRPr="00B0075D">
        <w:t>Neuplatňuje se.</w:t>
      </w:r>
    </w:p>
    <w:p w14:paraId="26759B32" w14:textId="77777777" w:rsidR="0091648F" w:rsidRPr="00B0075D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0075D" w:rsidRDefault="00C605FD" w:rsidP="00B13B6D">
      <w:pPr>
        <w:pStyle w:val="Style1"/>
      </w:pPr>
      <w:r w:rsidRPr="00B0075D">
        <w:t>3.6</w:t>
      </w:r>
      <w:r w:rsidRPr="00B0075D">
        <w:tab/>
        <w:t>Nežádoucí účinky</w:t>
      </w:r>
    </w:p>
    <w:p w14:paraId="10F3D673" w14:textId="77777777" w:rsidR="00295140" w:rsidRPr="00B0075D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90AEB7E" w14:textId="7A131D57" w:rsidR="00690552" w:rsidRPr="00B0075D" w:rsidRDefault="00F23B3C" w:rsidP="00AD0710">
      <w:pPr>
        <w:tabs>
          <w:tab w:val="clear" w:pos="567"/>
        </w:tabs>
        <w:spacing w:line="240" w:lineRule="auto"/>
        <w:rPr>
          <w:szCs w:val="22"/>
        </w:rPr>
      </w:pPr>
      <w:r w:rsidRPr="00B0075D">
        <w:rPr>
          <w:szCs w:val="22"/>
        </w:rPr>
        <w:t>Psi, kočky:</w:t>
      </w:r>
    </w:p>
    <w:p w14:paraId="164EA8B6" w14:textId="77777777" w:rsidR="005A4DDE" w:rsidRPr="00B0075D" w:rsidRDefault="005A4DDE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1648F" w:rsidRPr="00B0075D" w14:paraId="719CC513" w14:textId="77777777" w:rsidTr="0091648F">
        <w:tc>
          <w:tcPr>
            <w:tcW w:w="1957" w:type="pct"/>
          </w:tcPr>
          <w:p w14:paraId="427A259B" w14:textId="77777777" w:rsidR="0091648F" w:rsidRPr="00B0075D" w:rsidRDefault="0091648F" w:rsidP="00A228B8">
            <w:pPr>
              <w:spacing w:before="60" w:after="60"/>
              <w:rPr>
                <w:szCs w:val="22"/>
              </w:rPr>
            </w:pPr>
            <w:r w:rsidRPr="00B0075D">
              <w:t>Méně časté</w:t>
            </w:r>
          </w:p>
          <w:p w14:paraId="630194A8" w14:textId="77777777" w:rsidR="0091648F" w:rsidRPr="00B0075D" w:rsidRDefault="0091648F" w:rsidP="00A228B8">
            <w:pPr>
              <w:spacing w:before="60" w:after="60"/>
              <w:rPr>
                <w:szCs w:val="22"/>
              </w:rPr>
            </w:pPr>
            <w:r w:rsidRPr="00B0075D">
              <w:t>(1 až 10 zvířat / 1 000 ošetřených zvířat):</w:t>
            </w:r>
          </w:p>
        </w:tc>
        <w:tc>
          <w:tcPr>
            <w:tcW w:w="3043" w:type="pct"/>
          </w:tcPr>
          <w:p w14:paraId="4EB0D9B5" w14:textId="5C56568D" w:rsidR="0091648F" w:rsidRPr="00B0075D" w:rsidRDefault="006D26CC" w:rsidP="00A228B8">
            <w:pPr>
              <w:spacing w:before="60" w:after="60"/>
              <w:rPr>
                <w:iCs/>
                <w:szCs w:val="22"/>
              </w:rPr>
            </w:pPr>
            <w:r w:rsidRPr="00B0075D">
              <w:rPr>
                <w:iCs/>
                <w:szCs w:val="22"/>
              </w:rPr>
              <w:t xml:space="preserve">Zvracení, průjem, narušení střevní </w:t>
            </w:r>
            <w:proofErr w:type="spellStart"/>
            <w:r w:rsidRPr="00B0075D">
              <w:rPr>
                <w:iCs/>
                <w:szCs w:val="22"/>
              </w:rPr>
              <w:t>mikroflóry</w:t>
            </w:r>
            <w:r w:rsidRPr="00B0075D">
              <w:rPr>
                <w:iCs/>
                <w:szCs w:val="22"/>
                <w:vertAlign w:val="superscript"/>
              </w:rPr>
              <w:t>a</w:t>
            </w:r>
            <w:proofErr w:type="spellEnd"/>
          </w:p>
        </w:tc>
      </w:tr>
    </w:tbl>
    <w:p w14:paraId="6DE6B170" w14:textId="77777777" w:rsidR="0091648F" w:rsidRPr="00B0075D" w:rsidRDefault="0091648F" w:rsidP="0091648F">
      <w:pPr>
        <w:tabs>
          <w:tab w:val="clear" w:pos="567"/>
        </w:tabs>
        <w:spacing w:line="240" w:lineRule="auto"/>
        <w:rPr>
          <w:szCs w:val="22"/>
        </w:rPr>
      </w:pPr>
    </w:p>
    <w:p w14:paraId="5AD558E2" w14:textId="11BAB9A1" w:rsidR="006D26CC" w:rsidRPr="00B0075D" w:rsidRDefault="006D26CC" w:rsidP="006D26CC">
      <w:pPr>
        <w:spacing w:line="240" w:lineRule="auto"/>
      </w:pPr>
      <w:proofErr w:type="spellStart"/>
      <w:r w:rsidRPr="00B0075D">
        <w:rPr>
          <w:vertAlign w:val="superscript"/>
        </w:rPr>
        <w:t>a</w:t>
      </w:r>
      <w:r w:rsidRPr="00B0075D">
        <w:t>Klindamycin</w:t>
      </w:r>
      <w:proofErr w:type="spellEnd"/>
      <w:r w:rsidRPr="00B0075D">
        <w:t xml:space="preserve"> vyvolává přerůstání necitlivých organismů, jako jsou rezistentní klostridia a kvasinky. V případě superinfekce je třeba přijmout vhodná opatření v závislosti na klinické situaci.</w:t>
      </w:r>
    </w:p>
    <w:p w14:paraId="0458B99C" w14:textId="77777777" w:rsidR="006D26CC" w:rsidRPr="00B0075D" w:rsidRDefault="006D26CC" w:rsidP="0091648F">
      <w:pPr>
        <w:tabs>
          <w:tab w:val="clear" w:pos="567"/>
        </w:tabs>
        <w:spacing w:line="240" w:lineRule="auto"/>
        <w:rPr>
          <w:szCs w:val="22"/>
        </w:rPr>
      </w:pPr>
    </w:p>
    <w:p w14:paraId="430CF708" w14:textId="3B936339" w:rsidR="0091648F" w:rsidRPr="00B0075D" w:rsidRDefault="0091648F" w:rsidP="0091648F">
      <w:bookmarkStart w:id="5" w:name="_Hlk66891708"/>
      <w:r w:rsidRPr="00B0075D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příslušnému vnitrostátnímu orgánu prostřednictvím národního systému hlášení. Podrobné kontaktní údaje naleznete v příbalové informac</w:t>
      </w:r>
      <w:r w:rsidR="006D26CC" w:rsidRPr="00B0075D">
        <w:t>i</w:t>
      </w:r>
      <w:r w:rsidRPr="00B0075D">
        <w:t>.</w:t>
      </w:r>
    </w:p>
    <w:bookmarkEnd w:id="5"/>
    <w:p w14:paraId="6871F765" w14:textId="77777777" w:rsidR="00247A48" w:rsidRPr="00B0075D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0075D" w:rsidRDefault="00C605FD" w:rsidP="00B13B6D">
      <w:pPr>
        <w:pStyle w:val="Style1"/>
      </w:pPr>
      <w:r w:rsidRPr="00B0075D">
        <w:t>3.7</w:t>
      </w:r>
      <w:r w:rsidRPr="00B0075D">
        <w:tab/>
        <w:t>Použití v průběhu březosti, laktace nebo snášky</w:t>
      </w:r>
    </w:p>
    <w:p w14:paraId="0DFBFADE" w14:textId="77777777" w:rsidR="00C114FF" w:rsidRPr="00B0075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B0E62A" w14:textId="4495B8CD" w:rsidR="00BE2717" w:rsidRPr="00B0075D" w:rsidRDefault="00BE2717" w:rsidP="00BE2717">
      <w:pPr>
        <w:tabs>
          <w:tab w:val="clear" w:pos="567"/>
        </w:tabs>
        <w:spacing w:line="240" w:lineRule="auto"/>
        <w:rPr>
          <w:szCs w:val="22"/>
        </w:rPr>
      </w:pPr>
      <w:r w:rsidRPr="00B0075D">
        <w:rPr>
          <w:u w:val="single"/>
        </w:rPr>
        <w:t>Březost</w:t>
      </w:r>
      <w:r w:rsidR="008C5F43" w:rsidRPr="00B0075D">
        <w:rPr>
          <w:u w:val="single"/>
        </w:rPr>
        <w:t xml:space="preserve"> </w:t>
      </w:r>
      <w:r w:rsidRPr="00B0075D">
        <w:rPr>
          <w:szCs w:val="22"/>
          <w:u w:val="single"/>
        </w:rPr>
        <w:t>a</w:t>
      </w:r>
      <w:r w:rsidR="008C5F43" w:rsidRPr="00B0075D">
        <w:rPr>
          <w:szCs w:val="22"/>
          <w:u w:val="single"/>
        </w:rPr>
        <w:t> </w:t>
      </w:r>
      <w:r w:rsidRPr="00B0075D">
        <w:rPr>
          <w:szCs w:val="22"/>
          <w:u w:val="single"/>
        </w:rPr>
        <w:t>laktace</w:t>
      </w:r>
      <w:r w:rsidRPr="00B0075D">
        <w:t>:</w:t>
      </w:r>
    </w:p>
    <w:p w14:paraId="30B1E318" w14:textId="1E38D294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 xml:space="preserve">Zatímco studie s vysokými dávkami u potkanů naznačují, že </w:t>
      </w:r>
      <w:proofErr w:type="spellStart"/>
      <w:r w:rsidRPr="00B0075D">
        <w:t>klindamycin</w:t>
      </w:r>
      <w:proofErr w:type="spellEnd"/>
      <w:r w:rsidRPr="00B0075D">
        <w:t xml:space="preserve"> nemá teratogenní účinky a ani nemá významný vliv na reprodukci u samců a samic, bezpečnost u březích fen/koček nebo chovných psů/kocourů nebyla stanovena.</w:t>
      </w:r>
    </w:p>
    <w:p w14:paraId="3361CCA3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proofErr w:type="spellStart"/>
      <w:r w:rsidRPr="00B0075D">
        <w:t>Klindamycin</w:t>
      </w:r>
      <w:proofErr w:type="spellEnd"/>
      <w:r w:rsidRPr="00B0075D">
        <w:t xml:space="preserve"> prostupuje placentární bariérou a prostupuje do mléka.</w:t>
      </w:r>
    </w:p>
    <w:p w14:paraId="49F4568A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Léčba laktujících samic může způsobit průjem u štěňat a koťat.</w:t>
      </w:r>
    </w:p>
    <w:p w14:paraId="3DA8D75B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Použít pouze po zvážení terapeutického prospěchu a rizika příslušným veterinárním lékařem.</w:t>
      </w:r>
    </w:p>
    <w:p w14:paraId="51E7E3F7" w14:textId="54D455EF" w:rsidR="00C114FF" w:rsidRPr="00B0075D" w:rsidRDefault="00C114FF" w:rsidP="00BE2717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0075D" w:rsidRDefault="00C605FD" w:rsidP="00B13B6D">
      <w:pPr>
        <w:pStyle w:val="Style1"/>
      </w:pPr>
      <w:r w:rsidRPr="00B0075D">
        <w:t>3.8</w:t>
      </w:r>
      <w:r w:rsidRPr="00B0075D">
        <w:tab/>
        <w:t>Interakce s jinými léčivými přípravky a další formy interakce</w:t>
      </w:r>
    </w:p>
    <w:p w14:paraId="54454937" w14:textId="77777777" w:rsidR="00C114FF" w:rsidRPr="00B0075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F98FC0" w14:textId="5FBD89C3" w:rsidR="00690552" w:rsidRPr="00B0075D" w:rsidRDefault="00690552" w:rsidP="00690552">
      <w:pPr>
        <w:tabs>
          <w:tab w:val="clear" w:pos="567"/>
        </w:tabs>
        <w:spacing w:line="240" w:lineRule="auto"/>
        <w:rPr>
          <w:szCs w:val="22"/>
        </w:rPr>
      </w:pPr>
      <w:bookmarkStart w:id="6" w:name="_Hlk518636595"/>
      <w:r w:rsidRPr="00B0075D">
        <w:rPr>
          <w:szCs w:val="22"/>
        </w:rPr>
        <w:t xml:space="preserve">Bylo prokázáno, že </w:t>
      </w:r>
      <w:proofErr w:type="spellStart"/>
      <w:r w:rsidRPr="00B0075D">
        <w:rPr>
          <w:szCs w:val="22"/>
        </w:rPr>
        <w:t>klindamycin</w:t>
      </w:r>
      <w:proofErr w:type="spellEnd"/>
      <w:r w:rsidRPr="00B0075D">
        <w:rPr>
          <w:szCs w:val="22"/>
        </w:rPr>
        <w:t xml:space="preserve"> </w:t>
      </w:r>
      <w:proofErr w:type="spellStart"/>
      <w:r w:rsidRPr="00B0075D">
        <w:rPr>
          <w:szCs w:val="22"/>
        </w:rPr>
        <w:t>hydrochlorid</w:t>
      </w:r>
      <w:proofErr w:type="spellEnd"/>
      <w:r w:rsidRPr="00B0075D">
        <w:rPr>
          <w:szCs w:val="22"/>
        </w:rPr>
        <w:t xml:space="preserve"> vykazuje vlastnosti neuromuskulárního blokátoru a může zesílit účinek dalších neuromuskulárních blokátorů. U zvířat, kterým jsou takové látky podávány, musí být </w:t>
      </w:r>
      <w:r w:rsidR="008C5F43" w:rsidRPr="00B0075D">
        <w:rPr>
          <w:szCs w:val="22"/>
        </w:rPr>
        <w:t xml:space="preserve">veterinární léčivý </w:t>
      </w:r>
      <w:r w:rsidRPr="00B0075D">
        <w:rPr>
          <w:szCs w:val="22"/>
        </w:rPr>
        <w:t>přípravek podáván obezřetně.</w:t>
      </w:r>
    </w:p>
    <w:p w14:paraId="720C8938" w14:textId="77777777" w:rsidR="00690552" w:rsidRPr="00B0075D" w:rsidRDefault="00690552" w:rsidP="00690552">
      <w:pPr>
        <w:tabs>
          <w:tab w:val="clear" w:pos="567"/>
        </w:tabs>
        <w:spacing w:line="240" w:lineRule="auto"/>
        <w:rPr>
          <w:szCs w:val="22"/>
        </w:rPr>
      </w:pPr>
      <w:r w:rsidRPr="00B0075D">
        <w:rPr>
          <w:szCs w:val="22"/>
        </w:rPr>
        <w:t xml:space="preserve">Soli hliníku a hydroxidy, kaolin a komplex hliník-hořčík-křemičitan mohou snižovat absorpci </w:t>
      </w:r>
      <w:proofErr w:type="spellStart"/>
      <w:r w:rsidRPr="00B0075D">
        <w:rPr>
          <w:szCs w:val="22"/>
        </w:rPr>
        <w:t>linkosamidů</w:t>
      </w:r>
      <w:proofErr w:type="spellEnd"/>
      <w:r w:rsidRPr="00B0075D">
        <w:rPr>
          <w:szCs w:val="22"/>
        </w:rPr>
        <w:t xml:space="preserve">. Tyto digestivní látky by se měly podávat nejméně 2 hodiny před </w:t>
      </w:r>
      <w:proofErr w:type="spellStart"/>
      <w:r w:rsidRPr="00B0075D">
        <w:rPr>
          <w:szCs w:val="22"/>
        </w:rPr>
        <w:t>klindamycinem</w:t>
      </w:r>
      <w:proofErr w:type="spellEnd"/>
      <w:r w:rsidRPr="00B0075D">
        <w:rPr>
          <w:szCs w:val="22"/>
        </w:rPr>
        <w:t>.</w:t>
      </w:r>
    </w:p>
    <w:p w14:paraId="65F92CB1" w14:textId="77777777" w:rsidR="00690552" w:rsidRPr="00B0075D" w:rsidRDefault="00690552" w:rsidP="0069055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0075D">
        <w:rPr>
          <w:szCs w:val="22"/>
        </w:rPr>
        <w:t>Klindamycin</w:t>
      </w:r>
      <w:proofErr w:type="spellEnd"/>
      <w:r w:rsidRPr="00B0075D">
        <w:rPr>
          <w:szCs w:val="22"/>
        </w:rPr>
        <w:t xml:space="preserve"> nesmí být podáván současně s </w:t>
      </w:r>
      <w:proofErr w:type="spellStart"/>
      <w:r w:rsidRPr="00B0075D">
        <w:rPr>
          <w:szCs w:val="22"/>
        </w:rPr>
        <w:t>erythromycinem</w:t>
      </w:r>
      <w:proofErr w:type="spellEnd"/>
      <w:r w:rsidRPr="00B0075D">
        <w:rPr>
          <w:szCs w:val="22"/>
        </w:rPr>
        <w:t xml:space="preserve"> nebo jinými </w:t>
      </w:r>
      <w:proofErr w:type="spellStart"/>
      <w:r w:rsidRPr="00B0075D">
        <w:rPr>
          <w:szCs w:val="22"/>
        </w:rPr>
        <w:t>makrolidy</w:t>
      </w:r>
      <w:proofErr w:type="spellEnd"/>
      <w:r w:rsidRPr="00B0075D">
        <w:rPr>
          <w:szCs w:val="22"/>
        </w:rPr>
        <w:t xml:space="preserve"> nebo bezprostředně po jejich podání, aby se zabránilo makrolidy indukované rezistenci ke </w:t>
      </w:r>
      <w:proofErr w:type="spellStart"/>
      <w:proofErr w:type="gramStart"/>
      <w:r w:rsidRPr="00B0075D">
        <w:rPr>
          <w:szCs w:val="22"/>
        </w:rPr>
        <w:t>klindamycinu</w:t>
      </w:r>
      <w:proofErr w:type="spellEnd"/>
      <w:r w:rsidRPr="00B0075D">
        <w:rPr>
          <w:szCs w:val="22"/>
        </w:rPr>
        <w:t xml:space="preserve"> .</w:t>
      </w:r>
      <w:proofErr w:type="gramEnd"/>
      <w:r w:rsidRPr="00B0075D">
        <w:rPr>
          <w:szCs w:val="22"/>
        </w:rPr>
        <w:t xml:space="preserve"> </w:t>
      </w:r>
    </w:p>
    <w:p w14:paraId="23346C2D" w14:textId="77777777" w:rsidR="00690552" w:rsidRPr="00B0075D" w:rsidRDefault="00690552" w:rsidP="00690552">
      <w:pPr>
        <w:tabs>
          <w:tab w:val="clear" w:pos="567"/>
        </w:tabs>
        <w:spacing w:line="240" w:lineRule="auto"/>
        <w:rPr>
          <w:szCs w:val="22"/>
        </w:rPr>
      </w:pPr>
      <w:bookmarkStart w:id="7" w:name="_Hlk518646944"/>
      <w:proofErr w:type="spellStart"/>
      <w:r w:rsidRPr="00B0075D">
        <w:rPr>
          <w:szCs w:val="22"/>
        </w:rPr>
        <w:t>Klindamycin</w:t>
      </w:r>
      <w:proofErr w:type="spellEnd"/>
      <w:r w:rsidRPr="00B0075D">
        <w:rPr>
          <w:szCs w:val="22"/>
        </w:rPr>
        <w:t xml:space="preserve"> může snižovat plazmatické hladiny cyklosporinu s rizikem nedostatečné účinnosti.</w:t>
      </w:r>
      <w:bookmarkEnd w:id="7"/>
    </w:p>
    <w:p w14:paraId="2D26C713" w14:textId="77777777" w:rsidR="00690552" w:rsidRPr="00B0075D" w:rsidRDefault="00690552" w:rsidP="00690552">
      <w:pPr>
        <w:tabs>
          <w:tab w:val="clear" w:pos="567"/>
        </w:tabs>
        <w:spacing w:line="240" w:lineRule="auto"/>
        <w:rPr>
          <w:szCs w:val="22"/>
        </w:rPr>
      </w:pPr>
      <w:r w:rsidRPr="00B0075D">
        <w:rPr>
          <w:szCs w:val="22"/>
        </w:rPr>
        <w:t xml:space="preserve">Při současném podání </w:t>
      </w:r>
      <w:proofErr w:type="spellStart"/>
      <w:r w:rsidRPr="00B0075D">
        <w:rPr>
          <w:szCs w:val="22"/>
        </w:rPr>
        <w:t>klindamycinu</w:t>
      </w:r>
      <w:proofErr w:type="spellEnd"/>
      <w:r w:rsidRPr="00B0075D">
        <w:rPr>
          <w:szCs w:val="22"/>
        </w:rPr>
        <w:t xml:space="preserve"> a aminoglykosidů (</w:t>
      </w:r>
      <w:bookmarkStart w:id="8" w:name="_Hlk518634335"/>
      <w:r w:rsidRPr="00B0075D">
        <w:rPr>
          <w:szCs w:val="22"/>
        </w:rPr>
        <w:t>např.</w:t>
      </w:r>
      <w:bookmarkEnd w:id="8"/>
      <w:r w:rsidRPr="00B0075D">
        <w:rPr>
          <w:szCs w:val="22"/>
        </w:rPr>
        <w:t xml:space="preserve"> </w:t>
      </w:r>
      <w:proofErr w:type="spellStart"/>
      <w:r w:rsidRPr="00B0075D">
        <w:rPr>
          <w:szCs w:val="22"/>
        </w:rPr>
        <w:t>gentamicinu</w:t>
      </w:r>
      <w:proofErr w:type="spellEnd"/>
      <w:r w:rsidRPr="00B0075D">
        <w:rPr>
          <w:szCs w:val="22"/>
        </w:rPr>
        <w:t>) nejsou vyloučeny nežádoucí interakce (akutní selhání ledvin).</w:t>
      </w:r>
      <w:bookmarkEnd w:id="6"/>
    </w:p>
    <w:p w14:paraId="43AFFDBE" w14:textId="77777777" w:rsidR="00690552" w:rsidRPr="00B0075D" w:rsidRDefault="00690552" w:rsidP="0069055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0075D">
        <w:rPr>
          <w:szCs w:val="22"/>
        </w:rPr>
        <w:t>Klindamycin</w:t>
      </w:r>
      <w:proofErr w:type="spellEnd"/>
      <w:r w:rsidRPr="00B0075D">
        <w:rPr>
          <w:szCs w:val="22"/>
        </w:rPr>
        <w:t xml:space="preserve"> by se neměl používat současně s chloramfenikolem nebo makrolidy, protože také působí na </w:t>
      </w:r>
      <w:proofErr w:type="gramStart"/>
      <w:r w:rsidRPr="00B0075D">
        <w:rPr>
          <w:szCs w:val="22"/>
        </w:rPr>
        <w:t>50S</w:t>
      </w:r>
      <w:proofErr w:type="gramEnd"/>
      <w:r w:rsidRPr="00B0075D">
        <w:rPr>
          <w:szCs w:val="22"/>
        </w:rPr>
        <w:t xml:space="preserve"> podjednotku </w:t>
      </w:r>
      <w:proofErr w:type="spellStart"/>
      <w:r w:rsidRPr="00B0075D">
        <w:rPr>
          <w:szCs w:val="22"/>
        </w:rPr>
        <w:t>ribozómu</w:t>
      </w:r>
      <w:proofErr w:type="spellEnd"/>
      <w:r w:rsidRPr="00B0075D">
        <w:rPr>
          <w:szCs w:val="22"/>
        </w:rPr>
        <w:t xml:space="preserve"> a jejich účinek by se mohl vzájemně antagonizovat.</w:t>
      </w:r>
    </w:p>
    <w:p w14:paraId="0B86F3A7" w14:textId="77777777" w:rsidR="00C90EDA" w:rsidRPr="00B0075D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0075D" w:rsidRDefault="00C605FD" w:rsidP="00B13B6D">
      <w:pPr>
        <w:pStyle w:val="Style1"/>
      </w:pPr>
      <w:r w:rsidRPr="00B0075D">
        <w:t>3.9</w:t>
      </w:r>
      <w:r w:rsidRPr="00B0075D">
        <w:tab/>
        <w:t>Cesty podání a dávkování</w:t>
      </w:r>
    </w:p>
    <w:p w14:paraId="0C31E074" w14:textId="77777777" w:rsidR="00145D34" w:rsidRPr="00B0075D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298B69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Perorální podání.</w:t>
      </w:r>
    </w:p>
    <w:p w14:paraId="70D61774" w14:textId="77777777" w:rsidR="00690552" w:rsidRPr="00B0075D" w:rsidRDefault="00690552" w:rsidP="00690552">
      <w:pPr>
        <w:tabs>
          <w:tab w:val="clear" w:pos="567"/>
        </w:tabs>
        <w:spacing w:line="240" w:lineRule="auto"/>
        <w:ind w:left="567" w:hanging="567"/>
      </w:pPr>
      <w:r w:rsidRPr="00B0075D">
        <w:t>1.</w:t>
      </w:r>
      <w:r w:rsidRPr="00B0075D">
        <w:tab/>
        <w:t>K léčbě infikovaných ran a abscesů a infekcí ústní dutiny včetně periodontálního onemocnění u psů a koček podávat buď:</w:t>
      </w:r>
    </w:p>
    <w:p w14:paraId="604EB4F3" w14:textId="36AD3C39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•</w:t>
      </w:r>
      <w:r w:rsidRPr="00B0075D">
        <w:tab/>
        <w:t>5,5 mg</w:t>
      </w:r>
      <w:r w:rsidR="008C5F43" w:rsidRPr="00B0075D">
        <w:t xml:space="preserve"> </w:t>
      </w:r>
      <w:proofErr w:type="spellStart"/>
      <w:r w:rsidR="008C5F43" w:rsidRPr="00B0075D">
        <w:t>klindamycinu</w:t>
      </w:r>
      <w:proofErr w:type="spellEnd"/>
      <w:r w:rsidR="008C5F43" w:rsidRPr="00B0075D">
        <w:t xml:space="preserve"> </w:t>
      </w:r>
      <w:r w:rsidRPr="00B0075D">
        <w:t>/kg ž. hm. každých 12 hodin po dobu 7–10 dnů, nebo</w:t>
      </w:r>
    </w:p>
    <w:p w14:paraId="4680B933" w14:textId="4B41F429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•</w:t>
      </w:r>
      <w:r w:rsidRPr="00B0075D">
        <w:tab/>
        <w:t>11 mg</w:t>
      </w:r>
      <w:r w:rsidR="008C5F43" w:rsidRPr="00B0075D">
        <w:t xml:space="preserve"> </w:t>
      </w:r>
      <w:proofErr w:type="spellStart"/>
      <w:r w:rsidR="008C5F43" w:rsidRPr="00B0075D">
        <w:t>klindamycinu</w:t>
      </w:r>
      <w:proofErr w:type="spellEnd"/>
      <w:r w:rsidR="008C5F43" w:rsidRPr="00B0075D">
        <w:t xml:space="preserve"> </w:t>
      </w:r>
      <w:r w:rsidRPr="00B0075D">
        <w:t>/kg ž. hm. každých 24 hodin po dobu 7–10 dnů</w:t>
      </w:r>
    </w:p>
    <w:p w14:paraId="534DBB15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Pokud se neprojeví žádná klinická odpověď do 4 dnů, je potřeba přehodnotit diagnózu.</w:t>
      </w:r>
    </w:p>
    <w:p w14:paraId="680F017F" w14:textId="77777777" w:rsidR="00690552" w:rsidRPr="00B0075D" w:rsidRDefault="00690552" w:rsidP="00690552">
      <w:pPr>
        <w:tabs>
          <w:tab w:val="clear" w:pos="567"/>
        </w:tabs>
        <w:spacing w:line="240" w:lineRule="auto"/>
      </w:pPr>
    </w:p>
    <w:p w14:paraId="22B9626B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2.</w:t>
      </w:r>
      <w:r w:rsidRPr="00B0075D">
        <w:tab/>
        <w:t>K léčbě povrchové pyodermie u psů podávat buď:</w:t>
      </w:r>
    </w:p>
    <w:p w14:paraId="3D017152" w14:textId="28C79A23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•</w:t>
      </w:r>
      <w:r w:rsidRPr="00B0075D">
        <w:tab/>
        <w:t>5,5 mg</w:t>
      </w:r>
      <w:r w:rsidR="008C5F43" w:rsidRPr="00B0075D">
        <w:t xml:space="preserve"> </w:t>
      </w:r>
      <w:proofErr w:type="spellStart"/>
      <w:r w:rsidR="008C5F43" w:rsidRPr="00B0075D">
        <w:t>klindamycinu</w:t>
      </w:r>
      <w:proofErr w:type="spellEnd"/>
      <w:r w:rsidR="008C5F43" w:rsidRPr="00B0075D">
        <w:t xml:space="preserve"> </w:t>
      </w:r>
      <w:r w:rsidRPr="00B0075D">
        <w:t>/kg ž. hm. každých 12 hodin, nebo</w:t>
      </w:r>
    </w:p>
    <w:p w14:paraId="7B653771" w14:textId="19F0FA3C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•</w:t>
      </w:r>
      <w:r w:rsidRPr="00B0075D">
        <w:tab/>
        <w:t>11 mg</w:t>
      </w:r>
      <w:r w:rsidR="008C5F43" w:rsidRPr="00B0075D">
        <w:t xml:space="preserve"> </w:t>
      </w:r>
      <w:proofErr w:type="spellStart"/>
      <w:r w:rsidR="008C5F43" w:rsidRPr="00B0075D">
        <w:t>klindamycinu</w:t>
      </w:r>
      <w:proofErr w:type="spellEnd"/>
      <w:r w:rsidR="008C5F43" w:rsidRPr="00B0075D">
        <w:t xml:space="preserve"> </w:t>
      </w:r>
      <w:r w:rsidRPr="00B0075D">
        <w:t>/kg ž. hm. každých 24 hodin</w:t>
      </w:r>
    </w:p>
    <w:p w14:paraId="750CF663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bookmarkStart w:id="9" w:name="_Hlk535224001"/>
      <w:r w:rsidRPr="00B0075D">
        <w:t>Doporučená délka léčby povrchové pyodermie je obvykle 21 dnů, s tím, že je možné na základě klinického posouzení rozhodnout o jejím prodloužení nebo zkrácení.</w:t>
      </w:r>
    </w:p>
    <w:bookmarkEnd w:id="9"/>
    <w:p w14:paraId="0D553C6A" w14:textId="77777777" w:rsidR="00690552" w:rsidRPr="00B0075D" w:rsidRDefault="00690552" w:rsidP="00690552">
      <w:pPr>
        <w:tabs>
          <w:tab w:val="clear" w:pos="567"/>
        </w:tabs>
        <w:spacing w:line="240" w:lineRule="auto"/>
      </w:pPr>
    </w:p>
    <w:p w14:paraId="19FB5925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3.</w:t>
      </w:r>
      <w:r w:rsidRPr="00B0075D">
        <w:tab/>
        <w:t xml:space="preserve">K léčbě osteomyelitidy u psů podávat: </w:t>
      </w:r>
    </w:p>
    <w:p w14:paraId="5A97A17A" w14:textId="6BD5AAF8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•</w:t>
      </w:r>
      <w:r w:rsidRPr="00B0075D">
        <w:tab/>
        <w:t>11 mg</w:t>
      </w:r>
      <w:r w:rsidR="008C5F43" w:rsidRPr="00B0075D">
        <w:t xml:space="preserve"> </w:t>
      </w:r>
      <w:proofErr w:type="spellStart"/>
      <w:r w:rsidR="008C5F43" w:rsidRPr="00B0075D">
        <w:t>klindamycinu</w:t>
      </w:r>
      <w:proofErr w:type="spellEnd"/>
      <w:r w:rsidR="008C5F43" w:rsidRPr="00B0075D">
        <w:t xml:space="preserve"> </w:t>
      </w:r>
      <w:r w:rsidRPr="00B0075D">
        <w:t>/kg ž. hm. každých 12 hodin po dobu nejméně 28 dnů.</w:t>
      </w:r>
    </w:p>
    <w:p w14:paraId="061AB8A4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Pokud se během 14 dnů nedostaví žádná klinická odezva, je nutné léčbu ukončit a přehodnotit diagnózu.</w:t>
      </w:r>
    </w:p>
    <w:p w14:paraId="4A2A0D98" w14:textId="77777777" w:rsidR="00690552" w:rsidRPr="00B0075D" w:rsidRDefault="00690552" w:rsidP="00690552">
      <w:pPr>
        <w:tabs>
          <w:tab w:val="clear" w:pos="567"/>
        </w:tabs>
        <w:spacing w:line="240" w:lineRule="auto"/>
      </w:pPr>
    </w:p>
    <w:p w14:paraId="68A3A9B0" w14:textId="619278C5" w:rsidR="00EE4684" w:rsidRPr="00B0075D" w:rsidRDefault="00EE4684" w:rsidP="00EE4684">
      <w:pPr>
        <w:tabs>
          <w:tab w:val="clear" w:pos="567"/>
        </w:tabs>
        <w:spacing w:line="240" w:lineRule="auto"/>
      </w:pPr>
      <w:r w:rsidRPr="00B0075D">
        <w:t xml:space="preserve">Pro zajištění správného dávkování </w:t>
      </w:r>
      <w:r w:rsidR="006F6D56" w:rsidRPr="00B0075D">
        <w:t xml:space="preserve">je třeba </w:t>
      </w:r>
      <w:r w:rsidRPr="00B0075D">
        <w:t>co nejpřesněji</w:t>
      </w:r>
      <w:r w:rsidR="0057355E" w:rsidRPr="00B0075D">
        <w:t xml:space="preserve"> stanovit živou hmotnost</w:t>
      </w:r>
      <w:r w:rsidRPr="00B0075D">
        <w:t>, aby se předešlo nedostatečnému dávkování.</w:t>
      </w:r>
    </w:p>
    <w:p w14:paraId="3F747AD9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>Aby bylo zajištěno přesné dávkování, lze tablety rozdělit na 2 nebo 4 stejné části. Tabletu umístit na rovnou plochu, vyznačenou stranou směrem nahoru a konvexní (zaoblenou) stranou směrem k povrchu.</w:t>
      </w:r>
    </w:p>
    <w:p w14:paraId="7299BFE1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rPr>
          <w:rFonts w:ascii="Calibri" w:eastAsia="Calibri" w:hAnsi="Calibri"/>
          <w:noProof/>
          <w:szCs w:val="22"/>
          <w:lang w:eastAsia="cs-CZ"/>
        </w:rPr>
        <w:drawing>
          <wp:inline distT="0" distB="0" distL="0" distR="0" wp14:anchorId="4133F0EB" wp14:editId="00AE3287">
            <wp:extent cx="2305050" cy="1952625"/>
            <wp:effectExtent l="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30DE8" w14:textId="77777777" w:rsidR="00690552" w:rsidRPr="00B0075D" w:rsidRDefault="00690552" w:rsidP="00690552">
      <w:pPr>
        <w:spacing w:line="240" w:lineRule="atLeast"/>
        <w:ind w:right="-2"/>
        <w:rPr>
          <w:szCs w:val="22"/>
        </w:rPr>
      </w:pPr>
      <w:r w:rsidRPr="00B0075D">
        <w:rPr>
          <w:szCs w:val="22"/>
        </w:rPr>
        <w:t>2 stejné části: zatlačit oběma palci na obě strany tablety.</w:t>
      </w:r>
    </w:p>
    <w:p w14:paraId="661937CC" w14:textId="77777777" w:rsidR="00690552" w:rsidRPr="00B0075D" w:rsidRDefault="00690552" w:rsidP="00690552">
      <w:pPr>
        <w:spacing w:line="240" w:lineRule="atLeast"/>
        <w:ind w:right="-2"/>
        <w:rPr>
          <w:snapToGrid w:val="0"/>
          <w:szCs w:val="24"/>
        </w:rPr>
      </w:pPr>
      <w:r w:rsidRPr="00B0075D">
        <w:rPr>
          <w:szCs w:val="22"/>
        </w:rPr>
        <w:t>4 stejné části: zatlačit palcem na prostředek tablety.</w:t>
      </w:r>
    </w:p>
    <w:p w14:paraId="707E87FD" w14:textId="77777777" w:rsidR="00690552" w:rsidRPr="00B0075D" w:rsidRDefault="00690552" w:rsidP="00690552">
      <w:pPr>
        <w:tabs>
          <w:tab w:val="clear" w:pos="567"/>
        </w:tabs>
        <w:spacing w:line="240" w:lineRule="auto"/>
      </w:pPr>
    </w:p>
    <w:p w14:paraId="0A85AF50" w14:textId="198BF553" w:rsidR="00C114FF" w:rsidRPr="00B0075D" w:rsidRDefault="00C605FD" w:rsidP="00B13B6D">
      <w:pPr>
        <w:pStyle w:val="Style1"/>
      </w:pPr>
      <w:r w:rsidRPr="00B0075D">
        <w:t>3.10</w:t>
      </w:r>
      <w:r w:rsidRPr="00B0075D">
        <w:tab/>
        <w:t xml:space="preserve">Příznaky předávkování </w:t>
      </w:r>
      <w:r w:rsidR="00EC5045" w:rsidRPr="00B0075D">
        <w:t>(</w:t>
      </w:r>
      <w:r w:rsidRPr="00B0075D">
        <w:t xml:space="preserve">a </w:t>
      </w:r>
      <w:r w:rsidR="00202A85" w:rsidRPr="00B0075D">
        <w:t>kde</w:t>
      </w:r>
      <w:r w:rsidR="005E66FC" w:rsidRPr="00B0075D">
        <w:t xml:space="preserve"> </w:t>
      </w:r>
      <w:r w:rsidR="00202A85" w:rsidRPr="00B0075D">
        <w:t>je</w:t>
      </w:r>
      <w:r w:rsidR="005E66FC" w:rsidRPr="00B0075D">
        <w:t xml:space="preserve"> </w:t>
      </w:r>
      <w:r w:rsidR="00FB6F2F" w:rsidRPr="00B0075D">
        <w:t>relevantní</w:t>
      </w:r>
      <w:r w:rsidR="00202A85" w:rsidRPr="00B0075D">
        <w:t>, první pomoc</w:t>
      </w:r>
      <w:r w:rsidRPr="00B0075D">
        <w:t xml:space="preserve"> a </w:t>
      </w:r>
      <w:proofErr w:type="spellStart"/>
      <w:r w:rsidRPr="00B0075D">
        <w:t>antidota</w:t>
      </w:r>
      <w:proofErr w:type="spellEnd"/>
      <w:r w:rsidR="00202A85" w:rsidRPr="00B0075D">
        <w:t>)</w:t>
      </w:r>
      <w:r w:rsidRPr="00B0075D">
        <w:t xml:space="preserve"> </w:t>
      </w:r>
    </w:p>
    <w:p w14:paraId="45A34650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AC1C07" w14:textId="77777777" w:rsidR="00690552" w:rsidRPr="00B0075D" w:rsidRDefault="00690552" w:rsidP="00690552">
      <w:pPr>
        <w:tabs>
          <w:tab w:val="clear" w:pos="567"/>
        </w:tabs>
        <w:spacing w:line="240" w:lineRule="auto"/>
      </w:pPr>
      <w:r w:rsidRPr="00B0075D">
        <w:t xml:space="preserve">U psů nevedly perorální dávky </w:t>
      </w:r>
      <w:proofErr w:type="spellStart"/>
      <w:r w:rsidRPr="00B0075D">
        <w:t>klindamycinu</w:t>
      </w:r>
      <w:proofErr w:type="spellEnd"/>
      <w:r w:rsidRPr="00B0075D">
        <w:t xml:space="preserve"> až do 300 mg/kg/den k toxicitě. U psů, kterým bylo podáno 600 mg/kg/den </w:t>
      </w:r>
      <w:proofErr w:type="spellStart"/>
      <w:r w:rsidRPr="00B0075D">
        <w:t>klindamycinu</w:t>
      </w:r>
      <w:proofErr w:type="spellEnd"/>
      <w:r w:rsidRPr="00B0075D">
        <w:t xml:space="preserve"> se rozvinuly příznaky anorexie, zvracení a úbytky hmotnosti. Zvracení bylo také zaznamenáno u koček, kterým byly podávány dávky 25 nebo 50 mg/kg/den. V případech předávkování je nutno přerušit léčbu okamžitě a stanovit symptomatickou léčbu.</w:t>
      </w:r>
    </w:p>
    <w:p w14:paraId="54C2FBB6" w14:textId="77777777" w:rsidR="006764C6" w:rsidRPr="00B0075D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0075D" w:rsidRDefault="00C605FD" w:rsidP="00B13B6D">
      <w:pPr>
        <w:pStyle w:val="Style1"/>
      </w:pPr>
      <w:r w:rsidRPr="00B0075D">
        <w:t>3.11</w:t>
      </w:r>
      <w:r w:rsidRPr="00B0075D">
        <w:tab/>
        <w:t>Zvláštní omezení pro použití a zvláštní podmínky pro použití, včetně omezení používání antimikrob</w:t>
      </w:r>
      <w:r w:rsidR="00202A85" w:rsidRPr="00B0075D">
        <w:t>ních</w:t>
      </w:r>
      <w:r w:rsidRPr="00B0075D">
        <w:t xml:space="preserve"> a </w:t>
      </w:r>
      <w:proofErr w:type="spellStart"/>
      <w:r w:rsidRPr="00B0075D">
        <w:t>antiparazitárních</w:t>
      </w:r>
      <w:proofErr w:type="spellEnd"/>
      <w:r w:rsidRPr="00B0075D">
        <w:t xml:space="preserve"> veterinárních léčivých přípravků, za účelem snížení rizika rozvoje rezistence</w:t>
      </w:r>
    </w:p>
    <w:p w14:paraId="1204C42F" w14:textId="77777777" w:rsidR="009A6509" w:rsidRPr="00B0075D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665AD9" w14:textId="77777777" w:rsidR="008C5F43" w:rsidRPr="00B0075D" w:rsidRDefault="008C5F43" w:rsidP="008C5F43">
      <w:pPr>
        <w:tabs>
          <w:tab w:val="clear" w:pos="567"/>
        </w:tabs>
        <w:spacing w:line="240" w:lineRule="auto"/>
        <w:rPr>
          <w:szCs w:val="22"/>
        </w:rPr>
      </w:pPr>
      <w:r w:rsidRPr="00B0075D">
        <w:rPr>
          <w:szCs w:val="22"/>
        </w:rPr>
        <w:t>Neuplatňuje se.</w:t>
      </w:r>
    </w:p>
    <w:p w14:paraId="23184928" w14:textId="77777777" w:rsidR="009A6509" w:rsidRPr="00B0075D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0075D" w:rsidRDefault="00C605FD" w:rsidP="00B13B6D">
      <w:pPr>
        <w:pStyle w:val="Style1"/>
      </w:pPr>
      <w:r w:rsidRPr="00B0075D">
        <w:t>3.12</w:t>
      </w:r>
      <w:r w:rsidRPr="00B0075D">
        <w:tab/>
        <w:t>Ochranné lhůty</w:t>
      </w:r>
    </w:p>
    <w:p w14:paraId="2DC95067" w14:textId="77777777" w:rsidR="00C114FF" w:rsidRPr="00B0075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F91614" w14:textId="77777777" w:rsidR="008C5F43" w:rsidRPr="00B0075D" w:rsidRDefault="008C5F43" w:rsidP="008C5F43">
      <w:pPr>
        <w:tabs>
          <w:tab w:val="clear" w:pos="567"/>
        </w:tabs>
        <w:spacing w:line="240" w:lineRule="auto"/>
        <w:rPr>
          <w:szCs w:val="22"/>
        </w:rPr>
      </w:pPr>
      <w:r w:rsidRPr="00B0075D">
        <w:rPr>
          <w:szCs w:val="22"/>
        </w:rPr>
        <w:t>Neuplatňuje se.</w:t>
      </w:r>
    </w:p>
    <w:p w14:paraId="1A1B55BD" w14:textId="77777777" w:rsidR="00FC02F3" w:rsidRPr="00B0075D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B0075D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CBEFE1D" w:rsidR="00C114FF" w:rsidRPr="00B0075D" w:rsidRDefault="00C605FD" w:rsidP="00B01D07">
      <w:pPr>
        <w:pStyle w:val="Style1"/>
        <w:keepNext/>
      </w:pPr>
      <w:r w:rsidRPr="00B0075D">
        <w:t>4.</w:t>
      </w:r>
      <w:r w:rsidRPr="00B0075D">
        <w:tab/>
        <w:t>FARMAKOLOGICKÉ INFORMACE</w:t>
      </w:r>
    </w:p>
    <w:p w14:paraId="2C2A4C50" w14:textId="77777777" w:rsidR="00C114FF" w:rsidRPr="00B0075D" w:rsidRDefault="00C114FF" w:rsidP="00B01D0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6CE84551" w:rsidR="005B04A8" w:rsidRPr="00B0075D" w:rsidRDefault="00C605FD" w:rsidP="00B13B6D">
      <w:pPr>
        <w:pStyle w:val="Style1"/>
      </w:pPr>
      <w:r w:rsidRPr="00B0075D">
        <w:t>4.1</w:t>
      </w:r>
      <w:r w:rsidRPr="00B0075D">
        <w:tab/>
      </w:r>
      <w:proofErr w:type="spellStart"/>
      <w:r w:rsidRPr="00B0075D">
        <w:t>ATCvet</w:t>
      </w:r>
      <w:proofErr w:type="spellEnd"/>
      <w:r w:rsidRPr="00B0075D">
        <w:t xml:space="preserve"> kód:</w:t>
      </w:r>
      <w:r w:rsidR="00224BA9" w:rsidRPr="00B0075D">
        <w:t xml:space="preserve"> </w:t>
      </w:r>
      <w:r w:rsidR="00690552" w:rsidRPr="00B0075D">
        <w:rPr>
          <w:b w:val="0"/>
          <w:bCs/>
        </w:rPr>
        <w:t>QJ01FF01</w:t>
      </w:r>
    </w:p>
    <w:p w14:paraId="5C965196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8199E4D" w:rsidR="00C114FF" w:rsidRPr="00B0075D" w:rsidRDefault="00C605FD" w:rsidP="00B01D07">
      <w:pPr>
        <w:pStyle w:val="Style1"/>
        <w:keepNext/>
      </w:pPr>
      <w:r w:rsidRPr="00B0075D">
        <w:lastRenderedPageBreak/>
        <w:t>4.2</w:t>
      </w:r>
      <w:r w:rsidRPr="00B0075D">
        <w:tab/>
        <w:t>Farmakodynamika</w:t>
      </w:r>
    </w:p>
    <w:p w14:paraId="50FA42E3" w14:textId="77777777" w:rsidR="00C114FF" w:rsidRPr="00B0075D" w:rsidRDefault="00C114FF" w:rsidP="00B01D0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CC97E03" w14:textId="77777777" w:rsidR="000E68D3" w:rsidRPr="00B0075D" w:rsidRDefault="000E68D3" w:rsidP="00B01D07">
      <w:pPr>
        <w:keepNext/>
        <w:spacing w:line="240" w:lineRule="auto"/>
        <w:rPr>
          <w:snapToGrid w:val="0"/>
          <w:u w:val="single"/>
        </w:rPr>
      </w:pPr>
      <w:r w:rsidRPr="00B0075D">
        <w:rPr>
          <w:snapToGrid w:val="0"/>
          <w:u w:val="single"/>
        </w:rPr>
        <w:t>Mechanizmus účinku</w:t>
      </w:r>
    </w:p>
    <w:p w14:paraId="58F43E3C" w14:textId="77777777" w:rsidR="000E68D3" w:rsidRPr="00B0075D" w:rsidRDefault="000E68D3" w:rsidP="000E68D3">
      <w:pPr>
        <w:spacing w:line="240" w:lineRule="auto"/>
        <w:rPr>
          <w:snapToGrid w:val="0"/>
        </w:rPr>
      </w:pPr>
      <w:proofErr w:type="spellStart"/>
      <w:r w:rsidRPr="00B0075D">
        <w:rPr>
          <w:snapToGrid w:val="0"/>
        </w:rPr>
        <w:t>Klindamycin</w:t>
      </w:r>
      <w:proofErr w:type="spellEnd"/>
      <w:r w:rsidRPr="00B0075D">
        <w:rPr>
          <w:snapToGrid w:val="0"/>
        </w:rPr>
        <w:t xml:space="preserve"> je </w:t>
      </w:r>
      <w:proofErr w:type="spellStart"/>
      <w:r w:rsidRPr="00B0075D">
        <w:rPr>
          <w:snapToGrid w:val="0"/>
        </w:rPr>
        <w:t>semi</w:t>
      </w:r>
      <w:proofErr w:type="spellEnd"/>
      <w:r w:rsidRPr="00B0075D">
        <w:rPr>
          <w:snapToGrid w:val="0"/>
        </w:rPr>
        <w:t>-syntetické antibiotikum vyráběné 7(S)-chlor substitucí 7(R)-</w:t>
      </w:r>
      <w:proofErr w:type="spellStart"/>
      <w:r w:rsidRPr="00B0075D">
        <w:rPr>
          <w:snapToGrid w:val="0"/>
        </w:rPr>
        <w:t>hydroxy</w:t>
      </w:r>
      <w:proofErr w:type="spellEnd"/>
      <w:r w:rsidRPr="00B0075D">
        <w:rPr>
          <w:snapToGrid w:val="0"/>
        </w:rPr>
        <w:t xml:space="preserve"> skupiny přírodních antibiotik produkovaných </w:t>
      </w:r>
      <w:proofErr w:type="spellStart"/>
      <w:r w:rsidRPr="00B0075D">
        <w:rPr>
          <w:i/>
          <w:iCs/>
          <w:snapToGrid w:val="0"/>
        </w:rPr>
        <w:t>Streptomyces</w:t>
      </w:r>
      <w:proofErr w:type="spellEnd"/>
      <w:r w:rsidRPr="00B0075D">
        <w:rPr>
          <w:i/>
          <w:iCs/>
          <w:snapToGrid w:val="0"/>
        </w:rPr>
        <w:t xml:space="preserve"> </w:t>
      </w:r>
      <w:proofErr w:type="spellStart"/>
      <w:r w:rsidRPr="00B0075D">
        <w:rPr>
          <w:i/>
          <w:iCs/>
          <w:snapToGrid w:val="0"/>
        </w:rPr>
        <w:t>lincolnensis</w:t>
      </w:r>
      <w:proofErr w:type="spellEnd"/>
      <w:r w:rsidRPr="00B0075D">
        <w:rPr>
          <w:i/>
          <w:iCs/>
          <w:snapToGrid w:val="0"/>
        </w:rPr>
        <w:t xml:space="preserve"> var. </w:t>
      </w:r>
      <w:proofErr w:type="spellStart"/>
      <w:r w:rsidRPr="00B0075D">
        <w:rPr>
          <w:i/>
          <w:iCs/>
          <w:snapToGrid w:val="0"/>
        </w:rPr>
        <w:t>lincolnensis</w:t>
      </w:r>
      <w:proofErr w:type="spellEnd"/>
      <w:r w:rsidRPr="00B0075D">
        <w:rPr>
          <w:snapToGrid w:val="0"/>
        </w:rPr>
        <w:t>.</w:t>
      </w:r>
    </w:p>
    <w:p w14:paraId="2D047B75" w14:textId="77777777" w:rsidR="000E68D3" w:rsidRPr="00B0075D" w:rsidRDefault="000E68D3" w:rsidP="000E68D3">
      <w:pPr>
        <w:spacing w:line="240" w:lineRule="auto"/>
        <w:rPr>
          <w:snapToGrid w:val="0"/>
        </w:rPr>
      </w:pPr>
      <w:proofErr w:type="spellStart"/>
      <w:r w:rsidRPr="00B0075D">
        <w:rPr>
          <w:snapToGrid w:val="0"/>
        </w:rPr>
        <w:t>Klindamycin</w:t>
      </w:r>
      <w:proofErr w:type="spellEnd"/>
      <w:r w:rsidRPr="00B0075D">
        <w:rPr>
          <w:snapToGrid w:val="0"/>
        </w:rPr>
        <w:t>, antibiotikum projevující svoji účinnost především v závislosti na čase, působí bakteriostaticky mechanizmem, kde léčivo narušuje syntézu proteinů v bakteriální buňce, čímž dochází k inhibici růstu a množení bakterií.</w:t>
      </w:r>
    </w:p>
    <w:p w14:paraId="2001146B" w14:textId="77777777" w:rsidR="000E68D3" w:rsidRPr="00B0075D" w:rsidRDefault="000E68D3" w:rsidP="000E68D3">
      <w:pPr>
        <w:spacing w:line="240" w:lineRule="auto"/>
        <w:rPr>
          <w:snapToGrid w:val="0"/>
        </w:rPr>
      </w:pPr>
      <w:proofErr w:type="spellStart"/>
      <w:r w:rsidRPr="00B0075D">
        <w:rPr>
          <w:snapToGrid w:val="0"/>
        </w:rPr>
        <w:t>Klindamycin</w:t>
      </w:r>
      <w:proofErr w:type="spellEnd"/>
      <w:r w:rsidRPr="00B0075D">
        <w:rPr>
          <w:snapToGrid w:val="0"/>
        </w:rPr>
        <w:t xml:space="preserve"> se váže na </w:t>
      </w:r>
      <w:proofErr w:type="gramStart"/>
      <w:r w:rsidRPr="00B0075D">
        <w:rPr>
          <w:snapToGrid w:val="0"/>
        </w:rPr>
        <w:t>23S</w:t>
      </w:r>
      <w:proofErr w:type="gramEnd"/>
      <w:r w:rsidRPr="00B0075D">
        <w:rPr>
          <w:snapToGrid w:val="0"/>
        </w:rPr>
        <w:t xml:space="preserve"> ribozomální RNA složku podjednotky 50S. Tím se zabrání vazbě aminokyselin na tyto ribozomy, což vede k inhibici tvorby peptidické vazby. Ribozomální místa jsou blízko těm, na která se vážou </w:t>
      </w:r>
      <w:proofErr w:type="spellStart"/>
      <w:r w:rsidRPr="00B0075D">
        <w:rPr>
          <w:snapToGrid w:val="0"/>
        </w:rPr>
        <w:t>makrolidy</w:t>
      </w:r>
      <w:proofErr w:type="spellEnd"/>
      <w:r w:rsidRPr="00B0075D">
        <w:rPr>
          <w:snapToGrid w:val="0"/>
        </w:rPr>
        <w:t xml:space="preserve">, </w:t>
      </w:r>
      <w:proofErr w:type="spellStart"/>
      <w:r w:rsidRPr="00B0075D">
        <w:rPr>
          <w:snapToGrid w:val="0"/>
        </w:rPr>
        <w:t>streptograminy</w:t>
      </w:r>
      <w:proofErr w:type="spellEnd"/>
      <w:r w:rsidRPr="00B0075D">
        <w:rPr>
          <w:snapToGrid w:val="0"/>
        </w:rPr>
        <w:t xml:space="preserve"> nebo chloramfenikol.</w:t>
      </w:r>
    </w:p>
    <w:p w14:paraId="64790956" w14:textId="77777777" w:rsidR="000E68D3" w:rsidRPr="00B0075D" w:rsidRDefault="000E68D3" w:rsidP="000E68D3">
      <w:pPr>
        <w:spacing w:line="240" w:lineRule="auto"/>
        <w:rPr>
          <w:snapToGrid w:val="0"/>
        </w:rPr>
      </w:pPr>
    </w:p>
    <w:p w14:paraId="1268187D" w14:textId="77777777" w:rsidR="000E68D3" w:rsidRPr="00B0075D" w:rsidRDefault="000E68D3" w:rsidP="000E68D3">
      <w:pPr>
        <w:keepNext/>
        <w:spacing w:line="240" w:lineRule="auto"/>
        <w:rPr>
          <w:snapToGrid w:val="0"/>
          <w:u w:val="single"/>
        </w:rPr>
      </w:pPr>
      <w:r w:rsidRPr="00B0075D">
        <w:rPr>
          <w:snapToGrid w:val="0"/>
          <w:u w:val="single"/>
        </w:rPr>
        <w:t>Spektrum antibakteriální účinnosti</w:t>
      </w:r>
    </w:p>
    <w:p w14:paraId="3E802AA2" w14:textId="77777777" w:rsidR="000E68D3" w:rsidRPr="00B0075D" w:rsidRDefault="000E68D3" w:rsidP="000E68D3">
      <w:pPr>
        <w:spacing w:line="240" w:lineRule="auto"/>
        <w:rPr>
          <w:snapToGrid w:val="0"/>
        </w:rPr>
      </w:pPr>
      <w:proofErr w:type="spellStart"/>
      <w:r w:rsidRPr="00B0075D">
        <w:rPr>
          <w:snapToGrid w:val="0"/>
        </w:rPr>
        <w:t>Klindamycin</w:t>
      </w:r>
      <w:proofErr w:type="spellEnd"/>
      <w:r w:rsidRPr="00B0075D">
        <w:rPr>
          <w:snapToGrid w:val="0"/>
        </w:rPr>
        <w:t xml:space="preserve"> je léčivo se středně širokým spektrem účinku.</w:t>
      </w:r>
    </w:p>
    <w:p w14:paraId="55F05DAB" w14:textId="77777777" w:rsidR="000E68D3" w:rsidRPr="00B0075D" w:rsidRDefault="000E68D3" w:rsidP="000E68D3">
      <w:pPr>
        <w:spacing w:line="240" w:lineRule="auto"/>
        <w:rPr>
          <w:iCs/>
          <w:szCs w:val="22"/>
        </w:rPr>
      </w:pPr>
      <w:proofErr w:type="spellStart"/>
      <w:r w:rsidRPr="00B0075D">
        <w:rPr>
          <w:szCs w:val="22"/>
        </w:rPr>
        <w:t>Klindamycin</w:t>
      </w:r>
      <w:proofErr w:type="spellEnd"/>
      <w:r w:rsidRPr="00B0075D">
        <w:rPr>
          <w:szCs w:val="22"/>
        </w:rPr>
        <w:t xml:space="preserve"> je in vitro účinný proti následujícím mikroorganizmům:</w:t>
      </w:r>
    </w:p>
    <w:p w14:paraId="01465AA4" w14:textId="77777777" w:rsidR="000E68D3" w:rsidRPr="00B0075D" w:rsidRDefault="000E68D3" w:rsidP="000E68D3">
      <w:pPr>
        <w:numPr>
          <w:ilvl w:val="0"/>
          <w:numId w:val="41"/>
        </w:numPr>
        <w:tabs>
          <w:tab w:val="clear" w:pos="567"/>
          <w:tab w:val="num" w:pos="851"/>
        </w:tabs>
        <w:spacing w:line="240" w:lineRule="auto"/>
        <w:ind w:left="851" w:hanging="284"/>
        <w:rPr>
          <w:iCs/>
          <w:spacing w:val="-2"/>
          <w:szCs w:val="22"/>
        </w:rPr>
      </w:pPr>
      <w:r w:rsidRPr="00B0075D">
        <w:rPr>
          <w:szCs w:val="22"/>
        </w:rPr>
        <w:t xml:space="preserve">Aerobní </w:t>
      </w:r>
      <w:proofErr w:type="spellStart"/>
      <w:r w:rsidRPr="00B0075D">
        <w:rPr>
          <w:szCs w:val="22"/>
        </w:rPr>
        <w:t>grampozitivní</w:t>
      </w:r>
      <w:proofErr w:type="spellEnd"/>
      <w:r w:rsidRPr="00B0075D">
        <w:rPr>
          <w:szCs w:val="22"/>
        </w:rPr>
        <w:t xml:space="preserve"> koky zahrnující </w:t>
      </w:r>
      <w:proofErr w:type="spellStart"/>
      <w:r w:rsidRPr="00B0075D">
        <w:rPr>
          <w:i/>
          <w:iCs/>
          <w:szCs w:val="22"/>
        </w:rPr>
        <w:t>Staphylococcus</w:t>
      </w:r>
      <w:proofErr w:type="spellEnd"/>
      <w:r w:rsidRPr="00B0075D">
        <w:rPr>
          <w:i/>
          <w:iCs/>
          <w:szCs w:val="22"/>
        </w:rPr>
        <w:t xml:space="preserve"> pseudintermedius</w:t>
      </w:r>
      <w:r w:rsidRPr="00B0075D">
        <w:rPr>
          <w:szCs w:val="22"/>
        </w:rPr>
        <w:t xml:space="preserve"> a </w:t>
      </w:r>
      <w:proofErr w:type="spellStart"/>
      <w:r w:rsidRPr="00B0075D">
        <w:rPr>
          <w:i/>
          <w:iCs/>
          <w:szCs w:val="22"/>
        </w:rPr>
        <w:t>Staphylococcus</w:t>
      </w:r>
      <w:proofErr w:type="spellEnd"/>
      <w:r w:rsidRPr="00B0075D">
        <w:rPr>
          <w:i/>
          <w:iCs/>
          <w:szCs w:val="22"/>
        </w:rPr>
        <w:t xml:space="preserve"> aureus</w:t>
      </w:r>
      <w:r w:rsidRPr="00B0075D">
        <w:rPr>
          <w:szCs w:val="22"/>
        </w:rPr>
        <w:t xml:space="preserve"> (</w:t>
      </w:r>
      <w:proofErr w:type="spellStart"/>
      <w:r w:rsidRPr="00B0075D">
        <w:rPr>
          <w:szCs w:val="22"/>
        </w:rPr>
        <w:t>penicilináza</w:t>
      </w:r>
      <w:proofErr w:type="spellEnd"/>
      <w:r w:rsidRPr="00B0075D">
        <w:rPr>
          <w:szCs w:val="22"/>
        </w:rPr>
        <w:t xml:space="preserve"> pozitivní i negativní kmeny), </w:t>
      </w:r>
      <w:r w:rsidRPr="00B0075D">
        <w:rPr>
          <w:i/>
          <w:iCs/>
          <w:szCs w:val="22"/>
        </w:rPr>
        <w:t xml:space="preserve">Streptococcus </w:t>
      </w:r>
      <w:r w:rsidRPr="00B0075D">
        <w:rPr>
          <w:szCs w:val="22"/>
        </w:rPr>
        <w:t xml:space="preserve">spp. (s výjimkou </w:t>
      </w:r>
      <w:proofErr w:type="spellStart"/>
      <w:r w:rsidRPr="00B0075D">
        <w:rPr>
          <w:i/>
          <w:iCs/>
          <w:szCs w:val="22"/>
        </w:rPr>
        <w:t>Streptococcus</w:t>
      </w:r>
      <w:proofErr w:type="spellEnd"/>
      <w:r w:rsidRPr="00B0075D">
        <w:rPr>
          <w:i/>
          <w:iCs/>
          <w:szCs w:val="22"/>
        </w:rPr>
        <w:t xml:space="preserve"> </w:t>
      </w:r>
      <w:proofErr w:type="spellStart"/>
      <w:r w:rsidRPr="00B0075D">
        <w:rPr>
          <w:i/>
          <w:iCs/>
          <w:szCs w:val="22"/>
        </w:rPr>
        <w:t>faecalis</w:t>
      </w:r>
      <w:proofErr w:type="spellEnd"/>
      <w:r w:rsidRPr="00B0075D">
        <w:rPr>
          <w:szCs w:val="22"/>
        </w:rPr>
        <w:t>).</w:t>
      </w:r>
    </w:p>
    <w:p w14:paraId="0310002D" w14:textId="77777777" w:rsidR="000E68D3" w:rsidRPr="00B0075D" w:rsidRDefault="000E68D3" w:rsidP="000E68D3">
      <w:pPr>
        <w:numPr>
          <w:ilvl w:val="0"/>
          <w:numId w:val="41"/>
        </w:numPr>
        <w:tabs>
          <w:tab w:val="clear" w:pos="567"/>
          <w:tab w:val="clear" w:pos="1080"/>
        </w:tabs>
        <w:spacing w:line="240" w:lineRule="auto"/>
        <w:ind w:left="851" w:hanging="284"/>
        <w:rPr>
          <w:iCs/>
          <w:spacing w:val="-2"/>
          <w:szCs w:val="22"/>
        </w:rPr>
      </w:pPr>
      <w:r w:rsidRPr="00B0075D">
        <w:rPr>
          <w:szCs w:val="22"/>
        </w:rPr>
        <w:t xml:space="preserve">Anaerobní gramnegativní tyčinky zahrnující </w:t>
      </w:r>
      <w:r w:rsidRPr="00B0075D">
        <w:rPr>
          <w:i/>
          <w:iCs/>
          <w:szCs w:val="22"/>
        </w:rPr>
        <w:t xml:space="preserve">Bacteroides </w:t>
      </w:r>
      <w:r w:rsidRPr="00B0075D">
        <w:rPr>
          <w:szCs w:val="22"/>
        </w:rPr>
        <w:t>spp</w:t>
      </w:r>
      <w:r w:rsidRPr="00B0075D">
        <w:rPr>
          <w:i/>
          <w:iCs/>
          <w:szCs w:val="22"/>
        </w:rPr>
        <w:t>., Fusobacterium necrophorum</w:t>
      </w:r>
      <w:r w:rsidRPr="00B0075D">
        <w:rPr>
          <w:szCs w:val="22"/>
        </w:rPr>
        <w:t>.</w:t>
      </w:r>
    </w:p>
    <w:p w14:paraId="17E3737A" w14:textId="77777777" w:rsidR="000E68D3" w:rsidRPr="00B0075D" w:rsidRDefault="000E68D3" w:rsidP="000E68D3">
      <w:pPr>
        <w:numPr>
          <w:ilvl w:val="0"/>
          <w:numId w:val="41"/>
        </w:numPr>
        <w:tabs>
          <w:tab w:val="clear" w:pos="567"/>
          <w:tab w:val="clear" w:pos="1080"/>
        </w:tabs>
        <w:spacing w:line="240" w:lineRule="auto"/>
        <w:ind w:left="851" w:hanging="284"/>
        <w:rPr>
          <w:iCs/>
          <w:spacing w:val="-2"/>
          <w:szCs w:val="22"/>
        </w:rPr>
      </w:pPr>
      <w:r w:rsidRPr="00B0075D">
        <w:rPr>
          <w:szCs w:val="22"/>
        </w:rPr>
        <w:t xml:space="preserve">Klostridia: většina kmenů </w:t>
      </w:r>
      <w:r w:rsidRPr="00B0075D">
        <w:rPr>
          <w:i/>
          <w:szCs w:val="22"/>
        </w:rPr>
        <w:t>C. perfringens</w:t>
      </w:r>
      <w:r w:rsidRPr="00B0075D">
        <w:rPr>
          <w:szCs w:val="22"/>
        </w:rPr>
        <w:t xml:space="preserve"> je citlivá.</w:t>
      </w:r>
    </w:p>
    <w:p w14:paraId="0BD1C5FB" w14:textId="77777777" w:rsidR="000E68D3" w:rsidRPr="00B0075D" w:rsidRDefault="000E68D3" w:rsidP="000E68D3">
      <w:pPr>
        <w:spacing w:line="240" w:lineRule="auto"/>
        <w:rPr>
          <w:snapToGrid w:val="0"/>
        </w:rPr>
      </w:pPr>
    </w:p>
    <w:p w14:paraId="09A4F149" w14:textId="77777777" w:rsidR="000E68D3" w:rsidRPr="00B0075D" w:rsidRDefault="000E68D3" w:rsidP="000E68D3">
      <w:pPr>
        <w:keepNext/>
        <w:spacing w:line="240" w:lineRule="auto"/>
        <w:rPr>
          <w:snapToGrid w:val="0"/>
          <w:u w:val="single"/>
        </w:rPr>
      </w:pPr>
      <w:r w:rsidRPr="00B0075D">
        <w:rPr>
          <w:snapToGrid w:val="0"/>
          <w:u w:val="single"/>
        </w:rPr>
        <w:t>Údaje o MIC</w:t>
      </w:r>
    </w:p>
    <w:p w14:paraId="17C9371B" w14:textId="77777777" w:rsidR="000E68D3" w:rsidRPr="00B0075D" w:rsidRDefault="000E68D3" w:rsidP="000E68D3">
      <w:pPr>
        <w:spacing w:line="240" w:lineRule="auto"/>
        <w:rPr>
          <w:snapToGrid w:val="0"/>
        </w:rPr>
      </w:pPr>
      <w:r w:rsidRPr="00B0075D">
        <w:rPr>
          <w:snapToGrid w:val="0"/>
        </w:rPr>
        <w:t xml:space="preserve">Jsou dostupné veterinární hraniční hodnoty (CLSI) pro </w:t>
      </w:r>
      <w:proofErr w:type="spellStart"/>
      <w:r w:rsidRPr="00B0075D">
        <w:rPr>
          <w:snapToGrid w:val="0"/>
        </w:rPr>
        <w:t>klindamycin</w:t>
      </w:r>
      <w:proofErr w:type="spellEnd"/>
      <w:r w:rsidRPr="00B0075D">
        <w:rPr>
          <w:snapToGrid w:val="0"/>
        </w:rPr>
        <w:t xml:space="preserve"> pro psy u infekcí kůže a infekcí měkkých tkání způsobených </w:t>
      </w:r>
      <w:r w:rsidRPr="00B0075D">
        <w:rPr>
          <w:i/>
          <w:iCs/>
          <w:snapToGrid w:val="0"/>
        </w:rPr>
        <w:t>Staphylococcus</w:t>
      </w:r>
      <w:r w:rsidRPr="00B0075D">
        <w:rPr>
          <w:snapToGrid w:val="0"/>
        </w:rPr>
        <w:t xml:space="preserve"> spp</w:t>
      </w:r>
      <w:bookmarkStart w:id="10" w:name="_Hlk535498928"/>
      <w:r w:rsidRPr="00B0075D">
        <w:rPr>
          <w:snapToGrid w:val="0"/>
        </w:rPr>
        <w:t>. a beta-hemolytickými streptokoky</w:t>
      </w:r>
      <w:bookmarkEnd w:id="10"/>
      <w:r w:rsidRPr="00B0075D">
        <w:rPr>
          <w:snapToGrid w:val="0"/>
        </w:rPr>
        <w:t xml:space="preserve">: S≤0,5μg/ml; </w:t>
      </w:r>
      <w:bookmarkStart w:id="11" w:name="_Hlk535498960"/>
      <w:r w:rsidRPr="00B0075D">
        <w:rPr>
          <w:snapToGrid w:val="0"/>
        </w:rPr>
        <w:t>I=1–2 µg/ml; R≥4 </w:t>
      </w:r>
      <w:proofErr w:type="spellStart"/>
      <w:r w:rsidRPr="00B0075D">
        <w:rPr>
          <w:snapToGrid w:val="0"/>
        </w:rPr>
        <w:t>μg</w:t>
      </w:r>
      <w:proofErr w:type="spellEnd"/>
      <w:r w:rsidRPr="00B0075D">
        <w:rPr>
          <w:snapToGrid w:val="0"/>
        </w:rPr>
        <w:t>/ml (CLSI únor 2018)</w:t>
      </w:r>
      <w:bookmarkEnd w:id="11"/>
      <w:r w:rsidRPr="00B0075D">
        <w:rPr>
          <w:snapToGrid w:val="0"/>
        </w:rPr>
        <w:t>.</w:t>
      </w:r>
    </w:p>
    <w:p w14:paraId="1D53BDC5" w14:textId="77777777" w:rsidR="000E68D3" w:rsidRPr="00B0075D" w:rsidRDefault="000E68D3" w:rsidP="000E68D3">
      <w:pPr>
        <w:spacing w:line="240" w:lineRule="auto"/>
        <w:rPr>
          <w:snapToGrid w:val="0"/>
        </w:rPr>
      </w:pPr>
    </w:p>
    <w:p w14:paraId="30A3FE2E" w14:textId="77777777" w:rsidR="000E68D3" w:rsidRPr="00B0075D" w:rsidRDefault="000E68D3" w:rsidP="000E68D3">
      <w:pPr>
        <w:keepNext/>
        <w:spacing w:line="240" w:lineRule="auto"/>
        <w:rPr>
          <w:snapToGrid w:val="0"/>
          <w:u w:val="single"/>
        </w:rPr>
      </w:pPr>
      <w:r w:rsidRPr="00B0075D">
        <w:rPr>
          <w:snapToGrid w:val="0"/>
          <w:u w:val="single"/>
        </w:rPr>
        <w:t>Typ a mechanizmus rezistence</w:t>
      </w:r>
    </w:p>
    <w:p w14:paraId="1E5AF11C" w14:textId="77777777" w:rsidR="000E68D3" w:rsidRPr="00B0075D" w:rsidRDefault="000E68D3" w:rsidP="000E68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proofErr w:type="spellStart"/>
      <w:r w:rsidRPr="00B0075D">
        <w:rPr>
          <w:color w:val="000000"/>
          <w:szCs w:val="22"/>
        </w:rPr>
        <w:t>Klindamycin</w:t>
      </w:r>
      <w:proofErr w:type="spellEnd"/>
      <w:r w:rsidRPr="00B0075D">
        <w:rPr>
          <w:color w:val="000000"/>
          <w:szCs w:val="22"/>
        </w:rPr>
        <w:t xml:space="preserve"> patří do </w:t>
      </w:r>
      <w:proofErr w:type="spellStart"/>
      <w:r w:rsidRPr="00B0075D">
        <w:rPr>
          <w:color w:val="000000"/>
          <w:szCs w:val="22"/>
        </w:rPr>
        <w:t>linkosamidové</w:t>
      </w:r>
      <w:proofErr w:type="spellEnd"/>
      <w:r w:rsidRPr="00B0075D">
        <w:rPr>
          <w:color w:val="000000"/>
          <w:szCs w:val="22"/>
        </w:rPr>
        <w:t xml:space="preserve"> skupiny antibiotik. Rezistence se může vyvinout k jednotlivým linkosamidům, ale častěji vzniká zkřížená rezistence mezi antibiotiky ze skupiny </w:t>
      </w:r>
      <w:proofErr w:type="spellStart"/>
      <w:r w:rsidRPr="00B0075D">
        <w:rPr>
          <w:color w:val="000000"/>
          <w:szCs w:val="22"/>
        </w:rPr>
        <w:t>makrolidů</w:t>
      </w:r>
      <w:proofErr w:type="spellEnd"/>
      <w:r w:rsidRPr="00B0075D">
        <w:rPr>
          <w:color w:val="000000"/>
          <w:szCs w:val="22"/>
        </w:rPr>
        <w:t xml:space="preserve">, </w:t>
      </w:r>
      <w:proofErr w:type="spellStart"/>
      <w:r w:rsidRPr="00B0075D">
        <w:rPr>
          <w:color w:val="000000"/>
          <w:szCs w:val="22"/>
        </w:rPr>
        <w:t>linkosamidů</w:t>
      </w:r>
      <w:proofErr w:type="spellEnd"/>
      <w:r w:rsidRPr="00B0075D">
        <w:rPr>
          <w:color w:val="000000"/>
          <w:szCs w:val="22"/>
        </w:rPr>
        <w:t xml:space="preserve"> a </w:t>
      </w:r>
      <w:proofErr w:type="spellStart"/>
      <w:r w:rsidRPr="00B0075D">
        <w:rPr>
          <w:color w:val="000000"/>
          <w:szCs w:val="22"/>
        </w:rPr>
        <w:t>streptograminů</w:t>
      </w:r>
      <w:proofErr w:type="spellEnd"/>
      <w:r w:rsidRPr="00B0075D">
        <w:rPr>
          <w:color w:val="000000"/>
          <w:szCs w:val="22"/>
        </w:rPr>
        <w:t xml:space="preserve"> B (MLS</w:t>
      </w:r>
      <w:r w:rsidRPr="008C2A12">
        <w:rPr>
          <w:color w:val="000000"/>
          <w:szCs w:val="22"/>
          <w:vertAlign w:val="subscript"/>
        </w:rPr>
        <w:t>B</w:t>
      </w:r>
      <w:r w:rsidRPr="00B0075D">
        <w:rPr>
          <w:color w:val="000000"/>
          <w:szCs w:val="22"/>
        </w:rPr>
        <w:t xml:space="preserve"> skupina). Rezistence je výsledkem metylace zbytků adeninu v </w:t>
      </w:r>
      <w:proofErr w:type="gramStart"/>
      <w:r w:rsidRPr="00B0075D">
        <w:rPr>
          <w:color w:val="000000"/>
          <w:szCs w:val="22"/>
        </w:rPr>
        <w:t>23S</w:t>
      </w:r>
      <w:proofErr w:type="gramEnd"/>
      <w:r w:rsidRPr="00B0075D">
        <w:rPr>
          <w:color w:val="000000"/>
          <w:szCs w:val="22"/>
        </w:rPr>
        <w:t xml:space="preserve"> RNA 50S ribozomální podjednotky, která zabraňuje vazbě léčiva na cílové místo. Různé bakteriální druhy jsou schopny syntetizovat enzym, kódovaný řadou strukturálně příbuzných genů ribozomálních </w:t>
      </w:r>
      <w:proofErr w:type="spellStart"/>
      <w:r w:rsidRPr="00B0075D">
        <w:rPr>
          <w:color w:val="000000"/>
          <w:szCs w:val="22"/>
        </w:rPr>
        <w:t>metyláz</w:t>
      </w:r>
      <w:proofErr w:type="spellEnd"/>
      <w:r w:rsidRPr="00B0075D">
        <w:rPr>
          <w:color w:val="000000"/>
          <w:szCs w:val="22"/>
        </w:rPr>
        <w:t xml:space="preserve"> (</w:t>
      </w:r>
      <w:proofErr w:type="spellStart"/>
      <w:r w:rsidRPr="00B0075D">
        <w:rPr>
          <w:color w:val="000000"/>
          <w:szCs w:val="22"/>
        </w:rPr>
        <w:t>erythromycin</w:t>
      </w:r>
      <w:proofErr w:type="spellEnd"/>
      <w:r w:rsidRPr="00B0075D">
        <w:rPr>
          <w:color w:val="000000"/>
          <w:szCs w:val="22"/>
        </w:rPr>
        <w:t xml:space="preserve"> </w:t>
      </w:r>
      <w:proofErr w:type="spellStart"/>
      <w:r w:rsidRPr="00B0075D">
        <w:rPr>
          <w:color w:val="000000"/>
          <w:szCs w:val="22"/>
        </w:rPr>
        <w:t>ribosomal</w:t>
      </w:r>
      <w:proofErr w:type="spellEnd"/>
      <w:r w:rsidRPr="00B0075D">
        <w:rPr>
          <w:color w:val="000000"/>
          <w:szCs w:val="22"/>
        </w:rPr>
        <w:t xml:space="preserve"> </w:t>
      </w:r>
      <w:proofErr w:type="spellStart"/>
      <w:r w:rsidRPr="00B0075D">
        <w:rPr>
          <w:color w:val="000000"/>
          <w:szCs w:val="22"/>
        </w:rPr>
        <w:t>methylase</w:t>
      </w:r>
      <w:proofErr w:type="spellEnd"/>
      <w:r w:rsidRPr="00B0075D">
        <w:rPr>
          <w:color w:val="000000"/>
          <w:szCs w:val="22"/>
        </w:rPr>
        <w:t xml:space="preserve"> </w:t>
      </w:r>
      <w:proofErr w:type="spellStart"/>
      <w:r w:rsidRPr="00B0075D">
        <w:rPr>
          <w:color w:val="000000"/>
          <w:szCs w:val="22"/>
        </w:rPr>
        <w:t>genes</w:t>
      </w:r>
      <w:proofErr w:type="spellEnd"/>
      <w:r w:rsidRPr="00B0075D">
        <w:rPr>
          <w:color w:val="000000"/>
          <w:szCs w:val="22"/>
        </w:rPr>
        <w:t xml:space="preserve"> – </w:t>
      </w:r>
      <w:proofErr w:type="spellStart"/>
      <w:r w:rsidRPr="008C2A12">
        <w:rPr>
          <w:i/>
          <w:color w:val="000000"/>
          <w:szCs w:val="22"/>
        </w:rPr>
        <w:t>erm</w:t>
      </w:r>
      <w:proofErr w:type="spellEnd"/>
      <w:r w:rsidRPr="00B0075D">
        <w:rPr>
          <w:color w:val="000000"/>
          <w:szCs w:val="22"/>
        </w:rPr>
        <w:t xml:space="preserve">). U patogenních bakterií jsou tyto determinanty většinou neseny </w:t>
      </w:r>
      <w:proofErr w:type="spellStart"/>
      <w:r w:rsidRPr="00B0075D">
        <w:rPr>
          <w:color w:val="000000"/>
          <w:szCs w:val="22"/>
        </w:rPr>
        <w:t>plazmidy</w:t>
      </w:r>
      <w:proofErr w:type="spellEnd"/>
      <w:r w:rsidRPr="00B0075D">
        <w:rPr>
          <w:color w:val="000000"/>
          <w:szCs w:val="22"/>
        </w:rPr>
        <w:t xml:space="preserve"> a </w:t>
      </w:r>
      <w:proofErr w:type="spellStart"/>
      <w:r w:rsidRPr="00B0075D">
        <w:rPr>
          <w:color w:val="000000"/>
          <w:szCs w:val="22"/>
        </w:rPr>
        <w:t>transpozony</w:t>
      </w:r>
      <w:proofErr w:type="spellEnd"/>
      <w:r w:rsidRPr="00B0075D">
        <w:rPr>
          <w:color w:val="000000"/>
          <w:szCs w:val="22"/>
        </w:rPr>
        <w:t xml:space="preserve">, které jsou </w:t>
      </w:r>
      <w:proofErr w:type="spellStart"/>
      <w:r w:rsidRPr="00B0075D">
        <w:rPr>
          <w:color w:val="000000"/>
          <w:szCs w:val="22"/>
        </w:rPr>
        <w:t>samopřenosné</w:t>
      </w:r>
      <w:proofErr w:type="spellEnd"/>
      <w:r w:rsidRPr="00B0075D">
        <w:rPr>
          <w:color w:val="000000"/>
          <w:szCs w:val="22"/>
        </w:rPr>
        <w:t xml:space="preserve">. Geny </w:t>
      </w:r>
      <w:proofErr w:type="spellStart"/>
      <w:r w:rsidRPr="008C2A12">
        <w:rPr>
          <w:i/>
          <w:color w:val="000000"/>
          <w:szCs w:val="22"/>
        </w:rPr>
        <w:t>erm</w:t>
      </w:r>
      <w:proofErr w:type="spellEnd"/>
      <w:r w:rsidRPr="008C2A12">
        <w:rPr>
          <w:i/>
          <w:color w:val="000000"/>
          <w:szCs w:val="22"/>
        </w:rPr>
        <w:t xml:space="preserve"> </w:t>
      </w:r>
      <w:r w:rsidRPr="00B0075D">
        <w:rPr>
          <w:color w:val="000000"/>
          <w:szCs w:val="22"/>
        </w:rPr>
        <w:t xml:space="preserve">se u </w:t>
      </w:r>
      <w:proofErr w:type="spellStart"/>
      <w:r w:rsidRPr="00B0075D">
        <w:rPr>
          <w:i/>
          <w:iCs/>
          <w:color w:val="000000"/>
          <w:szCs w:val="22"/>
        </w:rPr>
        <w:t>Staphylococcus</w:t>
      </w:r>
      <w:proofErr w:type="spellEnd"/>
      <w:r w:rsidRPr="00B0075D">
        <w:rPr>
          <w:i/>
          <w:iCs/>
          <w:color w:val="000000"/>
          <w:szCs w:val="22"/>
        </w:rPr>
        <w:t xml:space="preserve"> aureus</w:t>
      </w:r>
      <w:r w:rsidRPr="00B0075D">
        <w:rPr>
          <w:color w:val="000000"/>
          <w:szCs w:val="22"/>
        </w:rPr>
        <w:t xml:space="preserve"> vyskytují převážně jako varianty </w:t>
      </w:r>
      <w:proofErr w:type="spellStart"/>
      <w:r w:rsidRPr="008C2A12">
        <w:rPr>
          <w:i/>
          <w:color w:val="000000"/>
          <w:szCs w:val="22"/>
        </w:rPr>
        <w:t>erm</w:t>
      </w:r>
      <w:proofErr w:type="spellEnd"/>
      <w:r w:rsidRPr="00B0075D">
        <w:rPr>
          <w:color w:val="000000"/>
          <w:szCs w:val="22"/>
        </w:rPr>
        <w:t xml:space="preserve">(A) a </w:t>
      </w:r>
      <w:proofErr w:type="spellStart"/>
      <w:r w:rsidRPr="008C2A12">
        <w:rPr>
          <w:i/>
          <w:color w:val="000000"/>
          <w:szCs w:val="22"/>
        </w:rPr>
        <w:t>erm</w:t>
      </w:r>
      <w:proofErr w:type="spellEnd"/>
      <w:r w:rsidRPr="00B0075D">
        <w:rPr>
          <w:color w:val="000000"/>
          <w:szCs w:val="22"/>
        </w:rPr>
        <w:t>(C) a u </w:t>
      </w:r>
      <w:r w:rsidRPr="00B0075D">
        <w:rPr>
          <w:i/>
          <w:iCs/>
          <w:color w:val="000000"/>
          <w:szCs w:val="22"/>
        </w:rPr>
        <w:t>Staphylococcus pseudintermedius</w:t>
      </w:r>
      <w:r w:rsidRPr="00B0075D">
        <w:rPr>
          <w:color w:val="000000"/>
          <w:szCs w:val="22"/>
        </w:rPr>
        <w:t xml:space="preserve">, streptokoků a enterokoků jako varianta </w:t>
      </w:r>
      <w:proofErr w:type="spellStart"/>
      <w:r w:rsidRPr="008C2A12">
        <w:rPr>
          <w:i/>
          <w:color w:val="000000"/>
          <w:szCs w:val="22"/>
        </w:rPr>
        <w:t>erm</w:t>
      </w:r>
      <w:proofErr w:type="spellEnd"/>
      <w:r w:rsidRPr="00B0075D">
        <w:rPr>
          <w:color w:val="000000"/>
          <w:szCs w:val="22"/>
        </w:rPr>
        <w:t xml:space="preserve">(B). U bakterií rezistentních na makrolidy, ale zpočátku citlivých ke </w:t>
      </w:r>
      <w:proofErr w:type="spellStart"/>
      <w:r w:rsidRPr="00B0075D">
        <w:rPr>
          <w:color w:val="000000"/>
          <w:szCs w:val="22"/>
        </w:rPr>
        <w:t>klindamycinu</w:t>
      </w:r>
      <w:proofErr w:type="spellEnd"/>
      <w:r w:rsidRPr="00B0075D">
        <w:rPr>
          <w:color w:val="000000"/>
          <w:szCs w:val="22"/>
        </w:rPr>
        <w:t xml:space="preserve">, se po vystavení účinkům makrolidů rychle rozvíjí rezistence na </w:t>
      </w:r>
      <w:proofErr w:type="spellStart"/>
      <w:r w:rsidRPr="00B0075D">
        <w:rPr>
          <w:color w:val="000000"/>
          <w:szCs w:val="22"/>
        </w:rPr>
        <w:t>klindamycin</w:t>
      </w:r>
      <w:proofErr w:type="spellEnd"/>
      <w:r w:rsidRPr="00B0075D">
        <w:rPr>
          <w:color w:val="000000"/>
          <w:szCs w:val="22"/>
        </w:rPr>
        <w:t xml:space="preserve">. Tyto bakterie představují riziko selekce konstitutivních mutantů </w:t>
      </w:r>
      <w:r w:rsidRPr="00B0075D">
        <w:rPr>
          <w:i/>
          <w:iCs/>
          <w:color w:val="000000"/>
          <w:szCs w:val="22"/>
        </w:rPr>
        <w:t xml:space="preserve">in </w:t>
      </w:r>
      <w:proofErr w:type="spellStart"/>
      <w:r w:rsidRPr="00B0075D">
        <w:rPr>
          <w:i/>
          <w:iCs/>
          <w:color w:val="000000"/>
          <w:szCs w:val="22"/>
        </w:rPr>
        <w:t>vivo</w:t>
      </w:r>
      <w:proofErr w:type="spellEnd"/>
      <w:r w:rsidRPr="00B0075D">
        <w:rPr>
          <w:color w:val="000000"/>
          <w:szCs w:val="22"/>
        </w:rPr>
        <w:t xml:space="preserve">. </w:t>
      </w:r>
    </w:p>
    <w:p w14:paraId="21E07875" w14:textId="77777777" w:rsidR="000E68D3" w:rsidRPr="00B0075D" w:rsidRDefault="000E68D3" w:rsidP="000E68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B0075D">
        <w:rPr>
          <w:color w:val="000000"/>
          <w:szCs w:val="22"/>
        </w:rPr>
        <w:t>MLS</w:t>
      </w:r>
      <w:r w:rsidRPr="008C2A12">
        <w:rPr>
          <w:color w:val="000000"/>
          <w:szCs w:val="22"/>
          <w:vertAlign w:val="subscript"/>
        </w:rPr>
        <w:t>B</w:t>
      </w:r>
      <w:r w:rsidRPr="00B0075D">
        <w:rPr>
          <w:color w:val="000000"/>
          <w:szCs w:val="22"/>
        </w:rPr>
        <w:t xml:space="preserve"> indukovaná rezistence se nedá zjistit pomocí standardních metod pro stanovování citlivosti </w:t>
      </w:r>
      <w:r w:rsidRPr="00B0075D">
        <w:rPr>
          <w:i/>
          <w:iCs/>
          <w:color w:val="000000"/>
          <w:szCs w:val="22"/>
        </w:rPr>
        <w:t>in vitro.</w:t>
      </w:r>
      <w:r w:rsidRPr="00B0075D">
        <w:rPr>
          <w:color w:val="000000"/>
          <w:szCs w:val="22"/>
        </w:rPr>
        <w:t xml:space="preserve"> CLSI doporučuje, aby za účelem průkazu klinických izolátů s fenotypem indukované rezistence veterinární diagnostické laboratoře rutinně prováděly D-test. U takových pacientů by </w:t>
      </w:r>
      <w:proofErr w:type="spellStart"/>
      <w:r w:rsidRPr="00B0075D">
        <w:rPr>
          <w:color w:val="000000"/>
          <w:szCs w:val="22"/>
        </w:rPr>
        <w:t>klindamycin</w:t>
      </w:r>
      <w:proofErr w:type="spellEnd"/>
      <w:r w:rsidRPr="00B0075D">
        <w:rPr>
          <w:color w:val="000000"/>
          <w:szCs w:val="22"/>
        </w:rPr>
        <w:t xml:space="preserve"> neměl být používán. </w:t>
      </w:r>
    </w:p>
    <w:p w14:paraId="3B79E1F4" w14:textId="1F995807" w:rsidR="000E68D3" w:rsidRPr="00B0075D" w:rsidRDefault="000E68D3" w:rsidP="000E68D3">
      <w:pPr>
        <w:spacing w:line="240" w:lineRule="auto"/>
        <w:rPr>
          <w:color w:val="000000"/>
          <w:szCs w:val="22"/>
        </w:rPr>
      </w:pPr>
      <w:r w:rsidRPr="00B0075D">
        <w:rPr>
          <w:color w:val="000000"/>
          <w:szCs w:val="22"/>
        </w:rPr>
        <w:t xml:space="preserve">Výskyt rezistence k linkosamidům u </w:t>
      </w:r>
      <w:r w:rsidRPr="00B0075D">
        <w:rPr>
          <w:i/>
          <w:iCs/>
          <w:color w:val="000000"/>
          <w:szCs w:val="22"/>
        </w:rPr>
        <w:t>Staphylococcus spp</w:t>
      </w:r>
      <w:r w:rsidRPr="00B0075D">
        <w:rPr>
          <w:color w:val="000000"/>
          <w:szCs w:val="22"/>
        </w:rPr>
        <w:t xml:space="preserve">. je v Evropě široce rozšířen. </w:t>
      </w:r>
      <w:r w:rsidR="008C5F43" w:rsidRPr="00B0075D">
        <w:rPr>
          <w:color w:val="000000"/>
          <w:szCs w:val="22"/>
        </w:rPr>
        <w:t>S</w:t>
      </w:r>
      <w:r w:rsidRPr="00B0075D">
        <w:rPr>
          <w:color w:val="000000"/>
          <w:szCs w:val="22"/>
        </w:rPr>
        <w:t>tudie (2010) ukazují výskyt mezi 25 až 40 %.</w:t>
      </w:r>
    </w:p>
    <w:p w14:paraId="52400260" w14:textId="77777777" w:rsidR="0091648F" w:rsidRPr="00B0075D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87DAB18" w:rsidR="00C114FF" w:rsidRPr="00B0075D" w:rsidRDefault="00C605FD" w:rsidP="00B13B6D">
      <w:pPr>
        <w:pStyle w:val="Style1"/>
      </w:pPr>
      <w:r w:rsidRPr="00B0075D">
        <w:t>4.3</w:t>
      </w:r>
      <w:r w:rsidRPr="00B0075D">
        <w:tab/>
        <w:t>Farmakokinetika</w:t>
      </w:r>
    </w:p>
    <w:p w14:paraId="041767DA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B9D11F" w14:textId="77777777" w:rsidR="000E68D3" w:rsidRPr="00B0075D" w:rsidRDefault="000E68D3" w:rsidP="000E68D3">
      <w:pPr>
        <w:keepNext/>
        <w:tabs>
          <w:tab w:val="clear" w:pos="567"/>
        </w:tabs>
        <w:spacing w:line="240" w:lineRule="auto"/>
        <w:rPr>
          <w:u w:val="single"/>
        </w:rPr>
      </w:pPr>
      <w:r w:rsidRPr="00B0075D">
        <w:rPr>
          <w:u w:val="single"/>
        </w:rPr>
        <w:t>Absorpce:</w:t>
      </w:r>
    </w:p>
    <w:p w14:paraId="6898802E" w14:textId="7968C0D9" w:rsidR="000E68D3" w:rsidRPr="00B0075D" w:rsidRDefault="000E68D3" w:rsidP="000E68D3">
      <w:pPr>
        <w:tabs>
          <w:tab w:val="clear" w:pos="567"/>
        </w:tabs>
        <w:spacing w:line="240" w:lineRule="auto"/>
      </w:pPr>
      <w:r w:rsidRPr="00B0075D">
        <w:t xml:space="preserve">Po perorálním podání se </w:t>
      </w:r>
      <w:proofErr w:type="spellStart"/>
      <w:r w:rsidRPr="00B0075D">
        <w:t>klindamycin</w:t>
      </w:r>
      <w:proofErr w:type="spellEnd"/>
      <w:r w:rsidRPr="00B0075D">
        <w:t xml:space="preserve"> </w:t>
      </w:r>
      <w:proofErr w:type="spellStart"/>
      <w:r w:rsidRPr="00B0075D">
        <w:t>hydrochlorid</w:t>
      </w:r>
      <w:proofErr w:type="spellEnd"/>
      <w:r w:rsidRPr="00B0075D">
        <w:t xml:space="preserve"> rychle vstřebává z gastrointestinálního traktu psů a koček. Po perorálním podání </w:t>
      </w:r>
      <w:r w:rsidR="008C5F43" w:rsidRPr="00B0075D">
        <w:t xml:space="preserve">veterinárního léčivého </w:t>
      </w:r>
      <w:r w:rsidRPr="00B0075D">
        <w:t>přípravku psům (10,8 mg/kg) byla biologická dostupnost 63 %.</w:t>
      </w:r>
    </w:p>
    <w:p w14:paraId="3D7A5089" w14:textId="77777777" w:rsidR="000E68D3" w:rsidRPr="00B0075D" w:rsidRDefault="000E68D3" w:rsidP="000E68D3">
      <w:pPr>
        <w:tabs>
          <w:tab w:val="clear" w:pos="567"/>
        </w:tabs>
        <w:spacing w:line="240" w:lineRule="auto"/>
        <w:rPr>
          <w:u w:val="single"/>
        </w:rPr>
      </w:pPr>
    </w:p>
    <w:p w14:paraId="187059DC" w14:textId="77777777" w:rsidR="000E68D3" w:rsidRPr="00B0075D" w:rsidRDefault="000E68D3" w:rsidP="000E68D3">
      <w:pPr>
        <w:keepNext/>
        <w:tabs>
          <w:tab w:val="clear" w:pos="567"/>
        </w:tabs>
        <w:spacing w:line="240" w:lineRule="auto"/>
        <w:rPr>
          <w:u w:val="single"/>
        </w:rPr>
      </w:pPr>
      <w:r w:rsidRPr="00B0075D">
        <w:rPr>
          <w:u w:val="single"/>
        </w:rPr>
        <w:t>Sérové hodnoty:</w:t>
      </w:r>
    </w:p>
    <w:p w14:paraId="29340857" w14:textId="6CB80638" w:rsidR="000E68D3" w:rsidRPr="00B0075D" w:rsidRDefault="000E68D3" w:rsidP="000E68D3">
      <w:pPr>
        <w:tabs>
          <w:tab w:val="clear" w:pos="567"/>
        </w:tabs>
        <w:spacing w:line="240" w:lineRule="auto"/>
      </w:pPr>
      <w:r w:rsidRPr="00B0075D">
        <w:t xml:space="preserve">Po perorálním podání 10,6 mg/kg ž. hm. u koček je maximální plazmatické koncentrace 7,2 µg/ml (průměrná </w:t>
      </w:r>
      <w:proofErr w:type="spellStart"/>
      <w:proofErr w:type="gramStart"/>
      <w:r w:rsidRPr="00B0075D">
        <w:t>C</w:t>
      </w:r>
      <w:r w:rsidRPr="00B0075D">
        <w:rPr>
          <w:vertAlign w:val="subscript"/>
        </w:rPr>
        <w:t>max</w:t>
      </w:r>
      <w:proofErr w:type="spellEnd"/>
      <w:r w:rsidRPr="00B0075D">
        <w:t xml:space="preserve"> )</w:t>
      </w:r>
      <w:proofErr w:type="gramEnd"/>
      <w:r w:rsidRPr="00B0075D">
        <w:t xml:space="preserve"> dosaženo za 40 minut (střední hodnota </w:t>
      </w:r>
      <w:proofErr w:type="spellStart"/>
      <w:r w:rsidRPr="00B0075D">
        <w:t>T</w:t>
      </w:r>
      <w:r w:rsidRPr="00B0075D">
        <w:rPr>
          <w:vertAlign w:val="subscript"/>
        </w:rPr>
        <w:t>max</w:t>
      </w:r>
      <w:proofErr w:type="spellEnd"/>
      <w:r w:rsidRPr="00B0075D">
        <w:t xml:space="preserve">). Po perorálním podání 10,8 mg/kg ž. hm. u psů je maximální plazmatické koncentrace 6,1 µg/ml (průměrná </w:t>
      </w:r>
      <w:proofErr w:type="spellStart"/>
      <w:proofErr w:type="gramStart"/>
      <w:r w:rsidRPr="00B0075D">
        <w:t>C</w:t>
      </w:r>
      <w:r w:rsidRPr="00B0075D">
        <w:rPr>
          <w:vertAlign w:val="subscript"/>
        </w:rPr>
        <w:t>max</w:t>
      </w:r>
      <w:proofErr w:type="spellEnd"/>
      <w:r w:rsidRPr="00B0075D">
        <w:t xml:space="preserve"> )</w:t>
      </w:r>
      <w:proofErr w:type="gramEnd"/>
      <w:r w:rsidRPr="00B0075D">
        <w:t xml:space="preserve"> dosaženo za 1 hodinu (střední hodnota </w:t>
      </w:r>
      <w:proofErr w:type="spellStart"/>
      <w:r w:rsidRPr="00B0075D">
        <w:t>T</w:t>
      </w:r>
      <w:r w:rsidRPr="00B0075D">
        <w:rPr>
          <w:vertAlign w:val="subscript"/>
        </w:rPr>
        <w:t>max</w:t>
      </w:r>
      <w:proofErr w:type="spellEnd"/>
      <w:r w:rsidRPr="00B0075D">
        <w:t xml:space="preserve">). Biologický poločas v plasmě pro </w:t>
      </w:r>
      <w:proofErr w:type="spellStart"/>
      <w:r w:rsidRPr="00B0075D">
        <w:t>klindamycin</w:t>
      </w:r>
      <w:proofErr w:type="spellEnd"/>
      <w:r w:rsidRPr="00B0075D">
        <w:t xml:space="preserve"> je přibližně 5 hodin u koček </w:t>
      </w:r>
      <w:r w:rsidRPr="00B0075D">
        <w:lastRenderedPageBreak/>
        <w:t xml:space="preserve">a 3,5 </w:t>
      </w:r>
      <w:r w:rsidR="002B10C4" w:rsidRPr="00B0075D">
        <w:t>hodiny</w:t>
      </w:r>
      <w:r w:rsidRPr="00B0075D">
        <w:t xml:space="preserve"> u psů. U psů ani u koček nebyla po několika opakovaných perorálních podáních pozorována žádná akumulace biologické aktivity.</w:t>
      </w:r>
    </w:p>
    <w:p w14:paraId="4C30CD04" w14:textId="77777777" w:rsidR="000E68D3" w:rsidRPr="00B0075D" w:rsidRDefault="000E68D3" w:rsidP="000E68D3">
      <w:pPr>
        <w:tabs>
          <w:tab w:val="clear" w:pos="567"/>
        </w:tabs>
        <w:spacing w:line="240" w:lineRule="auto"/>
      </w:pPr>
    </w:p>
    <w:p w14:paraId="07360360" w14:textId="77777777" w:rsidR="000E68D3" w:rsidRPr="00B0075D" w:rsidRDefault="000E68D3" w:rsidP="000E68D3">
      <w:pPr>
        <w:keepNext/>
        <w:tabs>
          <w:tab w:val="clear" w:pos="567"/>
        </w:tabs>
        <w:spacing w:line="240" w:lineRule="auto"/>
        <w:rPr>
          <w:u w:val="single"/>
        </w:rPr>
      </w:pPr>
      <w:r w:rsidRPr="00B0075D">
        <w:rPr>
          <w:u w:val="single"/>
        </w:rPr>
        <w:t>Metabolizmus a vylučování:</w:t>
      </w:r>
    </w:p>
    <w:p w14:paraId="3E2C2316" w14:textId="77777777" w:rsidR="000E68D3" w:rsidRPr="00B0075D" w:rsidRDefault="000E68D3" w:rsidP="000E68D3">
      <w:pPr>
        <w:tabs>
          <w:tab w:val="clear" w:pos="567"/>
        </w:tabs>
        <w:spacing w:line="240" w:lineRule="auto"/>
      </w:pPr>
      <w:r w:rsidRPr="00B0075D">
        <w:t xml:space="preserve">Rozsáhlý výzkum metabolismu a vylučování </w:t>
      </w:r>
      <w:proofErr w:type="spellStart"/>
      <w:r w:rsidRPr="00B0075D">
        <w:t>klindamycinu</w:t>
      </w:r>
      <w:proofErr w:type="spellEnd"/>
      <w:r w:rsidRPr="00B0075D">
        <w:t xml:space="preserve"> ukazuje, že močí a trusem jsou vylučovány výchozí molekula a dále biologicky aktivní i neaktivní metabolity.</w:t>
      </w:r>
    </w:p>
    <w:p w14:paraId="3E4AD916" w14:textId="77777777" w:rsidR="000E68D3" w:rsidRPr="00B0075D" w:rsidRDefault="000E68D3" w:rsidP="000E68D3">
      <w:pPr>
        <w:tabs>
          <w:tab w:val="clear" w:pos="567"/>
        </w:tabs>
        <w:spacing w:line="240" w:lineRule="auto"/>
      </w:pPr>
      <w:r w:rsidRPr="00B0075D">
        <w:t>Po perorálním podání je téměř veškerá biologická aktivita v séru způsobena výchozí molekulou (</w:t>
      </w:r>
      <w:proofErr w:type="spellStart"/>
      <w:r w:rsidRPr="00B0075D">
        <w:t>klindamycin</w:t>
      </w:r>
      <w:proofErr w:type="spellEnd"/>
      <w:r w:rsidRPr="00B0075D">
        <w:t>).</w:t>
      </w:r>
    </w:p>
    <w:p w14:paraId="0A06DF6E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0075D" w:rsidRDefault="00C605FD" w:rsidP="00B13B6D">
      <w:pPr>
        <w:pStyle w:val="Style1"/>
      </w:pPr>
      <w:r w:rsidRPr="00B0075D">
        <w:t>5.</w:t>
      </w:r>
      <w:r w:rsidRPr="00B0075D">
        <w:tab/>
        <w:t>FARMACEUTICKÉ ÚDAJE</w:t>
      </w:r>
    </w:p>
    <w:p w14:paraId="7BC53755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0075D" w:rsidRDefault="00C605FD" w:rsidP="00B13B6D">
      <w:pPr>
        <w:pStyle w:val="Style1"/>
      </w:pPr>
      <w:r w:rsidRPr="00B0075D">
        <w:t>5.1</w:t>
      </w:r>
      <w:r w:rsidRPr="00B0075D">
        <w:tab/>
        <w:t>Hlavní inkompatibility</w:t>
      </w:r>
    </w:p>
    <w:p w14:paraId="15C29130" w14:textId="77777777" w:rsidR="00C114FF" w:rsidRPr="00B0075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2775BB" w14:textId="77777777" w:rsidR="00904487" w:rsidRPr="00B0075D" w:rsidRDefault="00904487" w:rsidP="00904487">
      <w:pPr>
        <w:tabs>
          <w:tab w:val="clear" w:pos="567"/>
        </w:tabs>
        <w:spacing w:line="240" w:lineRule="auto"/>
      </w:pPr>
      <w:r w:rsidRPr="00B0075D">
        <w:t>Neuplatňuje se.</w:t>
      </w:r>
    </w:p>
    <w:p w14:paraId="288F0D5C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0075D" w:rsidRDefault="00C605FD" w:rsidP="00B13B6D">
      <w:pPr>
        <w:pStyle w:val="Style1"/>
      </w:pPr>
      <w:r w:rsidRPr="00B0075D">
        <w:t>5.2</w:t>
      </w:r>
      <w:r w:rsidRPr="00B0075D">
        <w:tab/>
        <w:t>Doba použitelnosti</w:t>
      </w:r>
    </w:p>
    <w:p w14:paraId="100B6613" w14:textId="77777777" w:rsidR="00C114FF" w:rsidRPr="00B0075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505572" w14:textId="76B62E79" w:rsidR="00904487" w:rsidRPr="00B0075D" w:rsidRDefault="00904487" w:rsidP="00904487">
      <w:pPr>
        <w:tabs>
          <w:tab w:val="clear" w:pos="567"/>
        </w:tabs>
        <w:spacing w:line="240" w:lineRule="auto"/>
        <w:ind w:right="-318"/>
      </w:pPr>
      <w:r w:rsidRPr="00B0075D">
        <w:t>Doba použitelnosti veterinárního léčivého přípravku v</w:t>
      </w:r>
      <w:r w:rsidR="00B8156F" w:rsidRPr="00B0075D">
        <w:t> </w:t>
      </w:r>
      <w:r w:rsidRPr="00B0075D">
        <w:t>neporušeném obalu: 3 roky</w:t>
      </w:r>
      <w:r w:rsidR="00F23B3C" w:rsidRPr="00B0075D">
        <w:t>.</w:t>
      </w:r>
    </w:p>
    <w:p w14:paraId="46EA99C8" w14:textId="58D2BAA4" w:rsidR="00904487" w:rsidRPr="00B0075D" w:rsidRDefault="00904487" w:rsidP="00904487">
      <w:pPr>
        <w:tabs>
          <w:tab w:val="clear" w:pos="567"/>
        </w:tabs>
        <w:spacing w:line="240" w:lineRule="auto"/>
        <w:rPr>
          <w:szCs w:val="22"/>
        </w:rPr>
      </w:pPr>
      <w:r w:rsidRPr="00B0075D">
        <w:rPr>
          <w:szCs w:val="22"/>
        </w:rPr>
        <w:t>Doba použitelnosti rozdělených tablet po prvním otevření vnitřního obalu: 3</w:t>
      </w:r>
      <w:r w:rsidR="00491312" w:rsidRPr="00B0075D">
        <w:rPr>
          <w:szCs w:val="22"/>
        </w:rPr>
        <w:t> </w:t>
      </w:r>
      <w:r w:rsidRPr="00B0075D">
        <w:rPr>
          <w:szCs w:val="22"/>
        </w:rPr>
        <w:t>dny.</w:t>
      </w:r>
    </w:p>
    <w:p w14:paraId="4CD9C987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0075D" w:rsidRDefault="00C605FD" w:rsidP="00B13B6D">
      <w:pPr>
        <w:pStyle w:val="Style1"/>
      </w:pPr>
      <w:r w:rsidRPr="00B0075D">
        <w:t>5.3</w:t>
      </w:r>
      <w:r w:rsidRPr="00B0075D">
        <w:tab/>
        <w:t>Zvláštní opatření pro uchovávání</w:t>
      </w:r>
    </w:p>
    <w:p w14:paraId="7826F268" w14:textId="77777777" w:rsidR="00C114FF" w:rsidRPr="00B0075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E23B15" w14:textId="77777777" w:rsidR="00904487" w:rsidRPr="00B0075D" w:rsidRDefault="00904487" w:rsidP="00904487">
      <w:r w:rsidRPr="00B0075D">
        <w:t xml:space="preserve">Tento veterinární léčivý přípravek nevyžaduje žádné zvláštní podmínky pro uchovávání. </w:t>
      </w:r>
    </w:p>
    <w:p w14:paraId="205A4A8C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0075D" w:rsidRDefault="00C605FD" w:rsidP="00B13B6D">
      <w:pPr>
        <w:pStyle w:val="Style1"/>
      </w:pPr>
      <w:r w:rsidRPr="00B0075D">
        <w:t>5.4</w:t>
      </w:r>
      <w:r w:rsidRPr="00B0075D">
        <w:tab/>
        <w:t>Druh a složení vnitřního obalu</w:t>
      </w:r>
    </w:p>
    <w:p w14:paraId="3EB26241" w14:textId="77777777" w:rsidR="00C114FF" w:rsidRPr="00B0075D" w:rsidRDefault="00C114FF" w:rsidP="005E66FC">
      <w:pPr>
        <w:pStyle w:val="Style1"/>
      </w:pPr>
    </w:p>
    <w:p w14:paraId="078AF261" w14:textId="77777777" w:rsidR="000E68D3" w:rsidRPr="00B0075D" w:rsidRDefault="000E68D3" w:rsidP="000E68D3">
      <w:pPr>
        <w:tabs>
          <w:tab w:val="clear" w:pos="567"/>
        </w:tabs>
        <w:spacing w:line="240" w:lineRule="auto"/>
        <w:jc w:val="both"/>
      </w:pPr>
      <w:r w:rsidRPr="00B0075D">
        <w:t xml:space="preserve">Blistr z hliníku-polyamidu/hliníku/PVC </w:t>
      </w:r>
    </w:p>
    <w:p w14:paraId="78811D45" w14:textId="77777777" w:rsidR="000E68D3" w:rsidRPr="00B0075D" w:rsidRDefault="000E68D3" w:rsidP="000E68D3">
      <w:pPr>
        <w:tabs>
          <w:tab w:val="clear" w:pos="567"/>
        </w:tabs>
        <w:spacing w:line="240" w:lineRule="auto"/>
        <w:jc w:val="both"/>
      </w:pPr>
      <w:r w:rsidRPr="00B0075D">
        <w:t>Papírová krabička s 1, 2, 3, 4, 5, 6, 7, 8, 9, 10 nebo 25 blistry po 10 tabletách.</w:t>
      </w:r>
    </w:p>
    <w:p w14:paraId="0C4CDC73" w14:textId="77777777" w:rsidR="000E68D3" w:rsidRPr="00B0075D" w:rsidRDefault="000E68D3" w:rsidP="000E68D3">
      <w:pPr>
        <w:tabs>
          <w:tab w:val="clear" w:pos="567"/>
        </w:tabs>
        <w:spacing w:line="240" w:lineRule="auto"/>
      </w:pPr>
      <w:r w:rsidRPr="00B0075D">
        <w:t>Papírová krabička obsahující 10 papírových krabiček, z nichž každá obsahuje 1 blistr s 10 tabletami.</w:t>
      </w:r>
    </w:p>
    <w:p w14:paraId="7BB1EF55" w14:textId="77777777" w:rsidR="000E68D3" w:rsidRPr="00B0075D" w:rsidRDefault="000E68D3" w:rsidP="000E68D3">
      <w:pPr>
        <w:tabs>
          <w:tab w:val="clear" w:pos="567"/>
        </w:tabs>
        <w:spacing w:line="240" w:lineRule="auto"/>
      </w:pPr>
      <w:r w:rsidRPr="00B0075D">
        <w:t>Na trhu nemusí být všechny velikosti balení.</w:t>
      </w:r>
    </w:p>
    <w:p w14:paraId="227DFA06" w14:textId="77777777" w:rsidR="0091648F" w:rsidRPr="00B0075D" w:rsidRDefault="0091648F" w:rsidP="00A9226B">
      <w:pPr>
        <w:tabs>
          <w:tab w:val="clear" w:pos="567"/>
        </w:tabs>
        <w:spacing w:line="240" w:lineRule="auto"/>
      </w:pPr>
    </w:p>
    <w:p w14:paraId="580835CC" w14:textId="74323501" w:rsidR="00C114FF" w:rsidRPr="00B0075D" w:rsidRDefault="00C605FD" w:rsidP="00B01D07">
      <w:pPr>
        <w:pStyle w:val="Style1"/>
        <w:keepNext/>
      </w:pPr>
      <w:r w:rsidRPr="00B0075D">
        <w:t>5.5</w:t>
      </w:r>
      <w:r w:rsidRPr="00B0075D">
        <w:tab/>
        <w:t xml:space="preserve">Zvláštní opatření pro </w:t>
      </w:r>
      <w:r w:rsidR="00CF069C" w:rsidRPr="00B0075D">
        <w:t xml:space="preserve">likvidaci </w:t>
      </w:r>
      <w:r w:rsidRPr="00B0075D">
        <w:t>nepoužit</w:t>
      </w:r>
      <w:r w:rsidR="002F64C6" w:rsidRPr="00B0075D">
        <w:t>ých</w:t>
      </w:r>
      <w:r w:rsidR="00905CAB" w:rsidRPr="00B0075D">
        <w:t xml:space="preserve"> </w:t>
      </w:r>
      <w:r w:rsidRPr="00B0075D">
        <w:t>veterinární</w:t>
      </w:r>
      <w:r w:rsidR="002F64C6" w:rsidRPr="00B0075D">
        <w:t>ch</w:t>
      </w:r>
      <w:r w:rsidRPr="00B0075D">
        <w:t xml:space="preserve"> léčiv</w:t>
      </w:r>
      <w:r w:rsidR="002F64C6" w:rsidRPr="00B0075D">
        <w:t>ých</w:t>
      </w:r>
      <w:r w:rsidRPr="00B0075D">
        <w:t xml:space="preserve"> přípravk</w:t>
      </w:r>
      <w:r w:rsidR="002F64C6" w:rsidRPr="00B0075D">
        <w:t>ů</w:t>
      </w:r>
      <w:r w:rsidRPr="00B0075D">
        <w:t xml:space="preserve"> nebo odpad</w:t>
      </w:r>
      <w:r w:rsidR="00F84AED" w:rsidRPr="00B0075D">
        <w:t>ů</w:t>
      </w:r>
      <w:r w:rsidR="00B36E65" w:rsidRPr="00B0075D">
        <w:t>, kter</w:t>
      </w:r>
      <w:r w:rsidR="00F84AED" w:rsidRPr="00B0075D">
        <w:t>é</w:t>
      </w:r>
      <w:r w:rsidRPr="00B0075D">
        <w:t xml:space="preserve"> pocház</w:t>
      </w:r>
      <w:r w:rsidR="00B36E65" w:rsidRPr="00B0075D">
        <w:t>í</w:t>
      </w:r>
      <w:r w:rsidRPr="00B0075D">
        <w:t xml:space="preserve"> z</w:t>
      </w:r>
      <w:r w:rsidR="002F64C6" w:rsidRPr="00B0075D">
        <w:t> </w:t>
      </w:r>
      <w:r w:rsidRPr="00B0075D">
        <w:t>t</w:t>
      </w:r>
      <w:r w:rsidR="002F64C6" w:rsidRPr="00B0075D">
        <w:t xml:space="preserve">ěchto </w:t>
      </w:r>
      <w:r w:rsidRPr="00B0075D">
        <w:t>přípravk</w:t>
      </w:r>
      <w:r w:rsidR="002F64C6" w:rsidRPr="00B0075D">
        <w:t>ů</w:t>
      </w:r>
    </w:p>
    <w:p w14:paraId="4E04C78C" w14:textId="77777777" w:rsidR="00C114FF" w:rsidRPr="00B0075D" w:rsidRDefault="00C114FF" w:rsidP="00B01D0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2F45B46" w14:textId="6DEFF893" w:rsidR="001B146F" w:rsidRPr="00B0075D" w:rsidRDefault="001B146F" w:rsidP="001B146F">
      <w:pPr>
        <w:rPr>
          <w:szCs w:val="22"/>
        </w:rPr>
      </w:pPr>
      <w:r w:rsidRPr="00B0075D">
        <w:t>Léčivé přípravky se nesmí likvidovat prostřednictvím odpadní vody či domovního odpadu.</w:t>
      </w:r>
    </w:p>
    <w:p w14:paraId="535E8596" w14:textId="77777777" w:rsidR="001B146F" w:rsidRPr="00B0075D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206517C8" w14:textId="77777777" w:rsidR="001B146F" w:rsidRPr="00B0075D" w:rsidRDefault="001B146F" w:rsidP="001B146F">
      <w:pPr>
        <w:tabs>
          <w:tab w:val="clear" w:pos="567"/>
        </w:tabs>
        <w:spacing w:line="240" w:lineRule="auto"/>
        <w:rPr>
          <w:szCs w:val="22"/>
        </w:rPr>
      </w:pPr>
      <w:r w:rsidRPr="00B0075D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14E1824" w14:textId="77777777" w:rsidR="001B146F" w:rsidRPr="00B0075D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0075D" w:rsidRDefault="00C605FD" w:rsidP="00B13B6D">
      <w:pPr>
        <w:pStyle w:val="Style1"/>
      </w:pPr>
      <w:r w:rsidRPr="00B0075D">
        <w:t>6.</w:t>
      </w:r>
      <w:r w:rsidRPr="00B0075D">
        <w:tab/>
        <w:t>JMÉNO DRŽITELE ROZHODNUTÍ O REGISTRACI</w:t>
      </w:r>
    </w:p>
    <w:p w14:paraId="2E652F1A" w14:textId="77777777" w:rsidR="00C114FF" w:rsidRPr="00B0075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B98E60" w14:textId="03705315" w:rsidR="00904487" w:rsidRPr="00B0075D" w:rsidRDefault="00904487" w:rsidP="00904487">
      <w:pPr>
        <w:tabs>
          <w:tab w:val="clear" w:pos="567"/>
        </w:tabs>
        <w:spacing w:line="240" w:lineRule="auto"/>
      </w:pPr>
      <w:proofErr w:type="spellStart"/>
      <w:r w:rsidRPr="00B0075D">
        <w:t>Dechra</w:t>
      </w:r>
      <w:proofErr w:type="spellEnd"/>
      <w:r w:rsidRPr="00B0075D">
        <w:t xml:space="preserve"> </w:t>
      </w:r>
      <w:proofErr w:type="spellStart"/>
      <w:r w:rsidRPr="00B0075D">
        <w:t>Regulatory</w:t>
      </w:r>
      <w:proofErr w:type="spellEnd"/>
      <w:r w:rsidRPr="00B0075D">
        <w:t xml:space="preserve"> B.V.</w:t>
      </w:r>
    </w:p>
    <w:p w14:paraId="020E9076" w14:textId="77777777" w:rsidR="006764C6" w:rsidRPr="00B0075D" w:rsidRDefault="006764C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0075D" w:rsidRDefault="00C605FD" w:rsidP="00B13B6D">
      <w:pPr>
        <w:pStyle w:val="Style1"/>
      </w:pPr>
      <w:r w:rsidRPr="00B0075D">
        <w:t>7.</w:t>
      </w:r>
      <w:r w:rsidRPr="00B0075D">
        <w:tab/>
        <w:t>REGISTRAČNÍ ČÍSLO(A)</w:t>
      </w:r>
    </w:p>
    <w:p w14:paraId="1FA2C56F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F56557" w14:textId="77777777" w:rsidR="000E68D3" w:rsidRPr="00B0075D" w:rsidRDefault="000E68D3" w:rsidP="000E68D3">
      <w:pPr>
        <w:tabs>
          <w:tab w:val="clear" w:pos="567"/>
        </w:tabs>
        <w:spacing w:line="240" w:lineRule="auto"/>
      </w:pPr>
      <w:r w:rsidRPr="00B0075D">
        <w:t>96/036/</w:t>
      </w:r>
      <w:proofErr w:type="gramStart"/>
      <w:r w:rsidRPr="00B0075D">
        <w:t>19-C</w:t>
      </w:r>
      <w:proofErr w:type="gramEnd"/>
    </w:p>
    <w:p w14:paraId="427D05E5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B0075D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0075D" w:rsidRDefault="00C605FD" w:rsidP="00B13B6D">
      <w:pPr>
        <w:pStyle w:val="Style1"/>
      </w:pPr>
      <w:r w:rsidRPr="00B0075D">
        <w:t>8.</w:t>
      </w:r>
      <w:r w:rsidRPr="00B0075D">
        <w:tab/>
        <w:t>DATUM PRVNÍ REGISTRACE</w:t>
      </w:r>
    </w:p>
    <w:p w14:paraId="3863C575" w14:textId="77777777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AAFE57" w14:textId="77777777" w:rsidR="000E68D3" w:rsidRPr="00B0075D" w:rsidRDefault="00613DA8" w:rsidP="000E68D3">
      <w:pPr>
        <w:tabs>
          <w:tab w:val="clear" w:pos="567"/>
        </w:tabs>
        <w:spacing w:line="240" w:lineRule="auto"/>
      </w:pPr>
      <w:r w:rsidRPr="00B0075D">
        <w:t>Datum první registrace:</w:t>
      </w:r>
      <w:r w:rsidR="000E68D3" w:rsidRPr="00B0075D">
        <w:t xml:space="preserve"> 4. 6. 2019</w:t>
      </w:r>
    </w:p>
    <w:p w14:paraId="669AE9C0" w14:textId="77777777" w:rsidR="00D65777" w:rsidRPr="00B0075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5AE9E" w14:textId="77777777" w:rsidR="00613DA8" w:rsidRPr="00B0075D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0075D" w:rsidRDefault="00C605FD" w:rsidP="00B13B6D">
      <w:pPr>
        <w:pStyle w:val="Style1"/>
      </w:pPr>
      <w:r w:rsidRPr="00B0075D">
        <w:lastRenderedPageBreak/>
        <w:t>9.</w:t>
      </w:r>
      <w:r w:rsidRPr="00B0075D">
        <w:tab/>
        <w:t>DATUM POSLEDNÍ AKTUALIZACE SOUHRNU ÚDAJŮ O PŘÍPRAVKU</w:t>
      </w:r>
    </w:p>
    <w:p w14:paraId="30326986" w14:textId="77777777" w:rsidR="00C114FF" w:rsidRPr="00B0075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32D8CBEE" w:rsidR="00C114FF" w:rsidRDefault="008C2A1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05/2025</w:t>
      </w:r>
    </w:p>
    <w:p w14:paraId="42143D61" w14:textId="77777777" w:rsidR="008C2A12" w:rsidRPr="00B0075D" w:rsidRDefault="008C2A12" w:rsidP="00A9226B">
      <w:pPr>
        <w:tabs>
          <w:tab w:val="clear" w:pos="567"/>
        </w:tabs>
        <w:spacing w:line="240" w:lineRule="auto"/>
        <w:rPr>
          <w:szCs w:val="22"/>
        </w:rPr>
      </w:pPr>
      <w:bookmarkStart w:id="12" w:name="_GoBack"/>
      <w:bookmarkEnd w:id="12"/>
    </w:p>
    <w:p w14:paraId="2DB0E157" w14:textId="77777777" w:rsidR="00B113B9" w:rsidRPr="00B0075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0075D" w:rsidRDefault="00C605FD" w:rsidP="00286CD1">
      <w:pPr>
        <w:pStyle w:val="Style1"/>
      </w:pPr>
      <w:r w:rsidRPr="00B0075D">
        <w:t>10.</w:t>
      </w:r>
      <w:r w:rsidRPr="00B0075D">
        <w:tab/>
        <w:t>KLASIFIKACE VETERINÁRNÍCH LÉČIVÝCH PŘÍPRAVKŮ</w:t>
      </w:r>
    </w:p>
    <w:p w14:paraId="1F12B426" w14:textId="77777777" w:rsidR="0078538F" w:rsidRPr="00B0075D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039AE3AA" w14:textId="77777777" w:rsidR="008C2A12" w:rsidRDefault="008C2A12" w:rsidP="008C2A12">
      <w:pPr>
        <w:jc w:val="both"/>
        <w:rPr>
          <w:i/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681CB4B7" w14:textId="77777777" w:rsidR="008C2A12" w:rsidRDefault="008C2A12" w:rsidP="008C2A12">
      <w:pPr>
        <w:jc w:val="both"/>
        <w:rPr>
          <w:szCs w:val="22"/>
        </w:rPr>
      </w:pPr>
    </w:p>
    <w:p w14:paraId="304DC705" w14:textId="77777777" w:rsidR="008C2A12" w:rsidRPr="004E0CC6" w:rsidRDefault="008C2A12" w:rsidP="008C2A12">
      <w:pPr>
        <w:spacing w:line="240" w:lineRule="auto"/>
        <w:jc w:val="both"/>
      </w:pPr>
      <w:bookmarkStart w:id="13" w:name="_Hlk148432335"/>
      <w:r w:rsidRPr="004E0CC6">
        <w:t>Podrobné informace o tomto veterinárním léčivém přípravku naleznete také v národní databázi (</w:t>
      </w:r>
      <w:hyperlink r:id="rId10" w:history="1">
        <w:r w:rsidRPr="004E0CC6">
          <w:rPr>
            <w:rStyle w:val="Hypertextovodkaz"/>
          </w:rPr>
          <w:t>https://www.uskvbl.cz</w:t>
        </w:r>
      </w:hyperlink>
      <w:r w:rsidRPr="004E0CC6">
        <w:t>).</w:t>
      </w:r>
    </w:p>
    <w:bookmarkEnd w:id="13"/>
    <w:p w14:paraId="2873BFC1" w14:textId="77777777" w:rsidR="00613DA8" w:rsidRPr="00B0075D" w:rsidRDefault="00613DA8" w:rsidP="00286CD1">
      <w:pPr>
        <w:tabs>
          <w:tab w:val="clear" w:pos="567"/>
        </w:tabs>
        <w:spacing w:line="240" w:lineRule="auto"/>
        <w:rPr>
          <w:szCs w:val="22"/>
        </w:rPr>
      </w:pPr>
    </w:p>
    <w:p w14:paraId="69924E2B" w14:textId="51E9D7AF" w:rsidR="00C114FF" w:rsidRPr="00B0075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0075D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74E64" w14:textId="77777777" w:rsidR="00857DE1" w:rsidRDefault="00857DE1">
      <w:pPr>
        <w:spacing w:line="240" w:lineRule="auto"/>
      </w:pPr>
      <w:r>
        <w:separator/>
      </w:r>
    </w:p>
  </w:endnote>
  <w:endnote w:type="continuationSeparator" w:id="0">
    <w:p w14:paraId="5002B96F" w14:textId="77777777" w:rsidR="00857DE1" w:rsidRDefault="00857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B7FCD" w14:textId="77777777" w:rsidR="00857DE1" w:rsidRDefault="00857DE1">
      <w:pPr>
        <w:spacing w:line="240" w:lineRule="auto"/>
      </w:pPr>
      <w:r>
        <w:separator/>
      </w:r>
    </w:p>
  </w:footnote>
  <w:footnote w:type="continuationSeparator" w:id="0">
    <w:p w14:paraId="7A6BB620" w14:textId="77777777" w:rsidR="00857DE1" w:rsidRDefault="00857D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F51BE" w14:textId="1083AB99" w:rsidR="00893BDA" w:rsidRDefault="00893BDA" w:rsidP="00893BDA">
    <w:pPr>
      <w:pStyle w:val="Zhlav"/>
    </w:pPr>
    <w:r>
      <w:t xml:space="preserve">      </w:t>
    </w:r>
  </w:p>
  <w:p w14:paraId="02F8404E" w14:textId="77777777" w:rsidR="00893BDA" w:rsidRDefault="00893B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4F7800B9"/>
    <w:multiLevelType w:val="hybridMultilevel"/>
    <w:tmpl w:val="B164FC68"/>
    <w:lvl w:ilvl="0" w:tplc="290274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447"/>
    <w:rsid w:val="00021B82"/>
    <w:rsid w:val="00024777"/>
    <w:rsid w:val="00024E21"/>
    <w:rsid w:val="00027100"/>
    <w:rsid w:val="000349AA"/>
    <w:rsid w:val="00036C50"/>
    <w:rsid w:val="00052D2B"/>
    <w:rsid w:val="00053B1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8D3"/>
    <w:rsid w:val="000E705A"/>
    <w:rsid w:val="000F38DA"/>
    <w:rsid w:val="000F3E22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5CAA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75942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073BC"/>
    <w:rsid w:val="002100FC"/>
    <w:rsid w:val="00213890"/>
    <w:rsid w:val="00214E52"/>
    <w:rsid w:val="002207C0"/>
    <w:rsid w:val="0022380D"/>
    <w:rsid w:val="00224B93"/>
    <w:rsid w:val="00224BA9"/>
    <w:rsid w:val="00226630"/>
    <w:rsid w:val="00231D91"/>
    <w:rsid w:val="0023676E"/>
    <w:rsid w:val="002372AF"/>
    <w:rsid w:val="00241481"/>
    <w:rsid w:val="002414B6"/>
    <w:rsid w:val="002422EB"/>
    <w:rsid w:val="00242397"/>
    <w:rsid w:val="002446DC"/>
    <w:rsid w:val="00245ECD"/>
    <w:rsid w:val="00246537"/>
    <w:rsid w:val="00247A48"/>
    <w:rsid w:val="00250DD1"/>
    <w:rsid w:val="00251183"/>
    <w:rsid w:val="00251689"/>
    <w:rsid w:val="0025267C"/>
    <w:rsid w:val="00253B6B"/>
    <w:rsid w:val="00256A03"/>
    <w:rsid w:val="0025748D"/>
    <w:rsid w:val="00261FB3"/>
    <w:rsid w:val="00265656"/>
    <w:rsid w:val="00265E77"/>
    <w:rsid w:val="00266155"/>
    <w:rsid w:val="0027270B"/>
    <w:rsid w:val="00272B36"/>
    <w:rsid w:val="00274D17"/>
    <w:rsid w:val="00282E7B"/>
    <w:rsid w:val="002838C8"/>
    <w:rsid w:val="00286CD1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10C4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55DB"/>
    <w:rsid w:val="002E62CB"/>
    <w:rsid w:val="002E6DF1"/>
    <w:rsid w:val="002E6ED9"/>
    <w:rsid w:val="002E7237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954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7F4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B79AF"/>
    <w:rsid w:val="003C0809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3EB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38EC"/>
    <w:rsid w:val="00474C50"/>
    <w:rsid w:val="004768DB"/>
    <w:rsid w:val="004771F9"/>
    <w:rsid w:val="00486006"/>
    <w:rsid w:val="00486BAD"/>
    <w:rsid w:val="00486BBE"/>
    <w:rsid w:val="00487123"/>
    <w:rsid w:val="00491312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0FC0"/>
    <w:rsid w:val="004C2ABD"/>
    <w:rsid w:val="004C42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31B9"/>
    <w:rsid w:val="004F4DB1"/>
    <w:rsid w:val="004F6F64"/>
    <w:rsid w:val="005004EC"/>
    <w:rsid w:val="00506AAE"/>
    <w:rsid w:val="00516E21"/>
    <w:rsid w:val="00517756"/>
    <w:rsid w:val="005202C6"/>
    <w:rsid w:val="00523C53"/>
    <w:rsid w:val="005272F4"/>
    <w:rsid w:val="00527B8F"/>
    <w:rsid w:val="005328A8"/>
    <w:rsid w:val="00536031"/>
    <w:rsid w:val="00540ADF"/>
    <w:rsid w:val="0054134B"/>
    <w:rsid w:val="00542012"/>
    <w:rsid w:val="00542D9C"/>
    <w:rsid w:val="00543DF5"/>
    <w:rsid w:val="00545A61"/>
    <w:rsid w:val="0055260D"/>
    <w:rsid w:val="00555422"/>
    <w:rsid w:val="00555810"/>
    <w:rsid w:val="00562715"/>
    <w:rsid w:val="00562DCA"/>
    <w:rsid w:val="0056568F"/>
    <w:rsid w:val="0057355E"/>
    <w:rsid w:val="0057436C"/>
    <w:rsid w:val="00575DE3"/>
    <w:rsid w:val="00580B08"/>
    <w:rsid w:val="00582578"/>
    <w:rsid w:val="00582B2A"/>
    <w:rsid w:val="0058621D"/>
    <w:rsid w:val="00586904"/>
    <w:rsid w:val="005A4000"/>
    <w:rsid w:val="005A4CBE"/>
    <w:rsid w:val="005A4DD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DA8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72D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0552"/>
    <w:rsid w:val="00693DE5"/>
    <w:rsid w:val="00696ECC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6CC"/>
    <w:rsid w:val="006D3509"/>
    <w:rsid w:val="006D7C6E"/>
    <w:rsid w:val="006E15A2"/>
    <w:rsid w:val="006E2F95"/>
    <w:rsid w:val="006F148B"/>
    <w:rsid w:val="006F6D56"/>
    <w:rsid w:val="00705EAF"/>
    <w:rsid w:val="0070773E"/>
    <w:rsid w:val="007101CC"/>
    <w:rsid w:val="007117BA"/>
    <w:rsid w:val="00715C55"/>
    <w:rsid w:val="00724E3B"/>
    <w:rsid w:val="00725EEA"/>
    <w:rsid w:val="007276B6"/>
    <w:rsid w:val="00730908"/>
    <w:rsid w:val="00730CE9"/>
    <w:rsid w:val="007332D8"/>
    <w:rsid w:val="0073373D"/>
    <w:rsid w:val="00736B1E"/>
    <w:rsid w:val="007439DB"/>
    <w:rsid w:val="007464DA"/>
    <w:rsid w:val="00746E26"/>
    <w:rsid w:val="007522B4"/>
    <w:rsid w:val="007568D8"/>
    <w:rsid w:val="007616B4"/>
    <w:rsid w:val="00765316"/>
    <w:rsid w:val="007708C8"/>
    <w:rsid w:val="00771953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0869"/>
    <w:rsid w:val="007C1193"/>
    <w:rsid w:val="007C1B95"/>
    <w:rsid w:val="007C3DF3"/>
    <w:rsid w:val="007C796D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7F4A19"/>
    <w:rsid w:val="007F5F2A"/>
    <w:rsid w:val="00800FE0"/>
    <w:rsid w:val="0080514E"/>
    <w:rsid w:val="008066AD"/>
    <w:rsid w:val="008067A8"/>
    <w:rsid w:val="00812CD8"/>
    <w:rsid w:val="008145D9"/>
    <w:rsid w:val="00814AF1"/>
    <w:rsid w:val="0081517F"/>
    <w:rsid w:val="00815370"/>
    <w:rsid w:val="008161AE"/>
    <w:rsid w:val="0082153D"/>
    <w:rsid w:val="008255AA"/>
    <w:rsid w:val="0083068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57DE1"/>
    <w:rsid w:val="00861F86"/>
    <w:rsid w:val="00867C0D"/>
    <w:rsid w:val="00872C48"/>
    <w:rsid w:val="00874D4A"/>
    <w:rsid w:val="00874DE9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BDA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43CF"/>
    <w:rsid w:val="008C261B"/>
    <w:rsid w:val="008C2A12"/>
    <w:rsid w:val="008C2B29"/>
    <w:rsid w:val="008C4FCA"/>
    <w:rsid w:val="008C5F43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487"/>
    <w:rsid w:val="009048E1"/>
    <w:rsid w:val="0090598C"/>
    <w:rsid w:val="00905CAB"/>
    <w:rsid w:val="009071BB"/>
    <w:rsid w:val="00913885"/>
    <w:rsid w:val="00915ABF"/>
    <w:rsid w:val="0091648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054E"/>
    <w:rsid w:val="00961156"/>
    <w:rsid w:val="00964F03"/>
    <w:rsid w:val="00966F1F"/>
    <w:rsid w:val="00975676"/>
    <w:rsid w:val="00976467"/>
    <w:rsid w:val="00976D32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234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A56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BA1"/>
    <w:rsid w:val="00A82AA0"/>
    <w:rsid w:val="00A82F8A"/>
    <w:rsid w:val="00A84622"/>
    <w:rsid w:val="00A84BF0"/>
    <w:rsid w:val="00A8504B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75D"/>
    <w:rsid w:val="00B00CA4"/>
    <w:rsid w:val="00B01D07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56F"/>
    <w:rsid w:val="00B81C95"/>
    <w:rsid w:val="00B82330"/>
    <w:rsid w:val="00B82ED4"/>
    <w:rsid w:val="00B8424F"/>
    <w:rsid w:val="00B86896"/>
    <w:rsid w:val="00B875A6"/>
    <w:rsid w:val="00B93E4C"/>
    <w:rsid w:val="00B94A1B"/>
    <w:rsid w:val="00B96988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2717"/>
    <w:rsid w:val="00BE3261"/>
    <w:rsid w:val="00BE791E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57FAE"/>
    <w:rsid w:val="00C60193"/>
    <w:rsid w:val="00C603BD"/>
    <w:rsid w:val="00C605FD"/>
    <w:rsid w:val="00C634D4"/>
    <w:rsid w:val="00C63AA5"/>
    <w:rsid w:val="00C65071"/>
    <w:rsid w:val="00C65FCC"/>
    <w:rsid w:val="00C66F0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1962"/>
    <w:rsid w:val="00CB78EF"/>
    <w:rsid w:val="00CC1E65"/>
    <w:rsid w:val="00CC567A"/>
    <w:rsid w:val="00CD4059"/>
    <w:rsid w:val="00CD4E5A"/>
    <w:rsid w:val="00CD6AFD"/>
    <w:rsid w:val="00CD7267"/>
    <w:rsid w:val="00CE03CE"/>
    <w:rsid w:val="00CE0F5D"/>
    <w:rsid w:val="00CE1A6A"/>
    <w:rsid w:val="00CE6733"/>
    <w:rsid w:val="00CF069C"/>
    <w:rsid w:val="00CF0DFF"/>
    <w:rsid w:val="00CF3B92"/>
    <w:rsid w:val="00D028A9"/>
    <w:rsid w:val="00D0359D"/>
    <w:rsid w:val="00D04DED"/>
    <w:rsid w:val="00D1089A"/>
    <w:rsid w:val="00D116BD"/>
    <w:rsid w:val="00D1255F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E4C"/>
    <w:rsid w:val="00D5338C"/>
    <w:rsid w:val="00D606B2"/>
    <w:rsid w:val="00D625A7"/>
    <w:rsid w:val="00D63575"/>
    <w:rsid w:val="00D64074"/>
    <w:rsid w:val="00D65777"/>
    <w:rsid w:val="00D665F0"/>
    <w:rsid w:val="00D70471"/>
    <w:rsid w:val="00D728A0"/>
    <w:rsid w:val="00D74018"/>
    <w:rsid w:val="00D8142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B55BF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27FDA"/>
    <w:rsid w:val="00E3076B"/>
    <w:rsid w:val="00E33224"/>
    <w:rsid w:val="00E3725B"/>
    <w:rsid w:val="00E434D1"/>
    <w:rsid w:val="00E454A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4684"/>
    <w:rsid w:val="00EE6228"/>
    <w:rsid w:val="00EE7AC7"/>
    <w:rsid w:val="00EE7B3F"/>
    <w:rsid w:val="00EF2247"/>
    <w:rsid w:val="00EF3A8A"/>
    <w:rsid w:val="00F0054D"/>
    <w:rsid w:val="00F02467"/>
    <w:rsid w:val="00F04D0E"/>
    <w:rsid w:val="00F10848"/>
    <w:rsid w:val="00F12214"/>
    <w:rsid w:val="00F12565"/>
    <w:rsid w:val="00F144BE"/>
    <w:rsid w:val="00F14ACA"/>
    <w:rsid w:val="00F17A0C"/>
    <w:rsid w:val="00F23927"/>
    <w:rsid w:val="00F23B3C"/>
    <w:rsid w:val="00F26644"/>
    <w:rsid w:val="00F26A05"/>
    <w:rsid w:val="00F307CE"/>
    <w:rsid w:val="00F3380D"/>
    <w:rsid w:val="00F343C8"/>
    <w:rsid w:val="00F345A8"/>
    <w:rsid w:val="00F354C5"/>
    <w:rsid w:val="00F37108"/>
    <w:rsid w:val="00F377D5"/>
    <w:rsid w:val="00F40449"/>
    <w:rsid w:val="00F44C21"/>
    <w:rsid w:val="00F45B8E"/>
    <w:rsid w:val="00F47BAA"/>
    <w:rsid w:val="00F50315"/>
    <w:rsid w:val="00F520FE"/>
    <w:rsid w:val="00F52EAB"/>
    <w:rsid w:val="00F55A04"/>
    <w:rsid w:val="00F572EF"/>
    <w:rsid w:val="00F61A31"/>
    <w:rsid w:val="00F626FF"/>
    <w:rsid w:val="00F62DEC"/>
    <w:rsid w:val="00F63D7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3EC"/>
    <w:rsid w:val="00FA6B90"/>
    <w:rsid w:val="00FA70F9"/>
    <w:rsid w:val="00FA74CB"/>
    <w:rsid w:val="00FB1607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En-tête1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aliases w:val="En-tête1 Char"/>
    <w:basedOn w:val="Standardnpsmoodstavce"/>
    <w:link w:val="Zhlav"/>
    <w:rsid w:val="00893BDA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4C2F-1278-424B-969B-2AA8738B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2146</Words>
  <Characters>12663</Characters>
  <Application>Microsoft Office Word</Application>
  <DocSecurity>0</DocSecurity>
  <Lines>105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58</cp:revision>
  <cp:lastPrinted>2025-05-26T11:26:00Z</cp:lastPrinted>
  <dcterms:created xsi:type="dcterms:W3CDTF">2024-10-02T06:34:00Z</dcterms:created>
  <dcterms:modified xsi:type="dcterms:W3CDTF">2025-05-26T11:26:00Z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