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913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913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95BEA" w:rsidRDefault="00D9137B" w:rsidP="00B13B6D">
      <w:pPr>
        <w:pStyle w:val="Style1"/>
      </w:pPr>
      <w:r w:rsidRPr="00B41D57">
        <w:br w:type="page"/>
      </w:r>
      <w:r w:rsidRPr="00B95BEA">
        <w:lastRenderedPageBreak/>
        <w:t>1.</w:t>
      </w:r>
      <w:r w:rsidRPr="00B95BEA">
        <w:tab/>
        <w:t>NÁZEV VETERINÁRNÍHO LÉČIVÉHO PŘÍPRAVKU</w:t>
      </w:r>
    </w:p>
    <w:p w14:paraId="3606368F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9C3DE" w14:textId="41719662" w:rsidR="0084152F" w:rsidRPr="00B95BEA" w:rsidRDefault="0084152F" w:rsidP="0084152F">
      <w:bookmarkStart w:id="0" w:name="_Hlk205963148"/>
      <w:r w:rsidRPr="00B95BEA">
        <w:t>MARBOX 100 mg/ml injekční roztok pro skot a prasata</w:t>
      </w:r>
    </w:p>
    <w:bookmarkEnd w:id="0"/>
    <w:p w14:paraId="3DA2FCBA" w14:textId="77777777" w:rsidR="00D10037" w:rsidRPr="00B95BEA" w:rsidRDefault="00D10037" w:rsidP="0084152F"/>
    <w:p w14:paraId="7245778A" w14:textId="36B953E5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D44524" w14:textId="77777777" w:rsidR="00587AA6" w:rsidRPr="00B95BEA" w:rsidRDefault="00587A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95BEA" w:rsidRDefault="00D9137B" w:rsidP="00B13B6D">
      <w:pPr>
        <w:pStyle w:val="Style1"/>
      </w:pPr>
      <w:r w:rsidRPr="00B95BEA">
        <w:t>2.</w:t>
      </w:r>
      <w:r w:rsidRPr="00B95BEA">
        <w:tab/>
        <w:t>KVALITATIVNÍ A KVANTITATIVNÍ SLOŽENÍ</w:t>
      </w:r>
    </w:p>
    <w:p w14:paraId="3EAF4F83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77BEFF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t>Každý ml obsahuje:</w:t>
      </w:r>
    </w:p>
    <w:p w14:paraId="7BE700BE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szCs w:val="22"/>
        </w:rPr>
      </w:pPr>
    </w:p>
    <w:p w14:paraId="68147D7F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B95BEA">
        <w:rPr>
          <w:b/>
          <w:bCs/>
          <w:szCs w:val="22"/>
        </w:rPr>
        <w:t>Léčivá látka:</w:t>
      </w:r>
    </w:p>
    <w:p w14:paraId="751F505E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t xml:space="preserve">Marbofloxacinum </w:t>
      </w:r>
      <w:r w:rsidRPr="00B95BEA">
        <w:rPr>
          <w:szCs w:val="22"/>
        </w:rPr>
        <w:tab/>
        <w:t>100,0 mg</w:t>
      </w:r>
    </w:p>
    <w:p w14:paraId="4D5B212E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szCs w:val="22"/>
        </w:rPr>
      </w:pPr>
    </w:p>
    <w:p w14:paraId="7BF3F0DC" w14:textId="77777777" w:rsidR="0084152F" w:rsidRPr="00B95BEA" w:rsidRDefault="0084152F" w:rsidP="0084152F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</w:tblGrid>
      <w:tr w:rsidR="0084152F" w:rsidRPr="00B95BEA" w14:paraId="45160A5C" w14:textId="77777777" w:rsidTr="00AD78B5">
        <w:tc>
          <w:tcPr>
            <w:tcW w:w="7083" w:type="dxa"/>
            <w:shd w:val="clear" w:color="auto" w:fill="auto"/>
            <w:vAlign w:val="center"/>
          </w:tcPr>
          <w:p w14:paraId="586C12B2" w14:textId="77777777" w:rsidR="0084152F" w:rsidRPr="00B95BEA" w:rsidRDefault="0084152F" w:rsidP="008A5D1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95BE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4152F" w:rsidRPr="00B95BEA" w14:paraId="0461A592" w14:textId="77777777" w:rsidTr="00AD78B5">
        <w:tc>
          <w:tcPr>
            <w:tcW w:w="7083" w:type="dxa"/>
            <w:shd w:val="clear" w:color="auto" w:fill="auto"/>
            <w:vAlign w:val="center"/>
          </w:tcPr>
          <w:p w14:paraId="6107D41F" w14:textId="084FA759" w:rsidR="00D16E1A" w:rsidRPr="00B95BEA" w:rsidRDefault="0084152F" w:rsidP="00AD78B5">
            <w:pPr>
              <w:outlineLvl w:val="0"/>
              <w:rPr>
                <w:szCs w:val="22"/>
              </w:rPr>
            </w:pPr>
            <w:r w:rsidRPr="00B95BEA">
              <w:rPr>
                <w:szCs w:val="22"/>
              </w:rPr>
              <w:t>Glukonolakton</w:t>
            </w:r>
          </w:p>
        </w:tc>
      </w:tr>
      <w:tr w:rsidR="00D16E1A" w:rsidRPr="00B95BEA" w14:paraId="10EC99EE" w14:textId="77777777" w:rsidTr="00D16E1A">
        <w:tc>
          <w:tcPr>
            <w:tcW w:w="7083" w:type="dxa"/>
            <w:shd w:val="clear" w:color="auto" w:fill="auto"/>
            <w:vAlign w:val="center"/>
          </w:tcPr>
          <w:p w14:paraId="3D340D3C" w14:textId="31FCC18E" w:rsidR="00D16E1A" w:rsidRPr="00B95BEA" w:rsidRDefault="00D16E1A" w:rsidP="00D16E1A">
            <w:pPr>
              <w:outlineLvl w:val="0"/>
              <w:rPr>
                <w:szCs w:val="22"/>
              </w:rPr>
            </w:pPr>
            <w:r w:rsidRPr="00B95BEA">
              <w:rPr>
                <w:szCs w:val="22"/>
              </w:rPr>
              <w:t>Voda pro injekci</w:t>
            </w:r>
          </w:p>
        </w:tc>
      </w:tr>
    </w:tbl>
    <w:p w14:paraId="51D9A230" w14:textId="00CB6F83" w:rsidR="0084152F" w:rsidRPr="00B95BEA" w:rsidRDefault="00D16E1A" w:rsidP="0084152F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br/>
      </w:r>
      <w:r w:rsidR="0084152F" w:rsidRPr="00B95BEA">
        <w:rPr>
          <w:szCs w:val="22"/>
        </w:rPr>
        <w:t>Čirý žlutý roztok.</w:t>
      </w:r>
    </w:p>
    <w:p w14:paraId="64BA2BFC" w14:textId="77777777" w:rsidR="0084152F" w:rsidRPr="00B95BEA" w:rsidRDefault="0084152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E6CA329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95BEA" w:rsidRDefault="00D9137B" w:rsidP="00B13B6D">
      <w:pPr>
        <w:pStyle w:val="Style1"/>
      </w:pPr>
      <w:r w:rsidRPr="00B95BEA">
        <w:t>3.</w:t>
      </w:r>
      <w:r w:rsidRPr="00B95BEA">
        <w:tab/>
        <w:t>KLINICKÉ INFORMACE</w:t>
      </w:r>
    </w:p>
    <w:p w14:paraId="03304F78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95BEA" w:rsidRDefault="00D9137B" w:rsidP="00B13B6D">
      <w:pPr>
        <w:pStyle w:val="Style1"/>
      </w:pPr>
      <w:r w:rsidRPr="00B95BEA">
        <w:t>3.1</w:t>
      </w:r>
      <w:r w:rsidRPr="00B95BEA">
        <w:tab/>
        <w:t>Cílové druhy zvířat</w:t>
      </w:r>
    </w:p>
    <w:p w14:paraId="20FFAC3D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C51D69" w14:textId="35D9AFC5" w:rsidR="0084152F" w:rsidRPr="00B95BEA" w:rsidRDefault="0084152F" w:rsidP="00A9226B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t>Skot a prasata (prasnice).</w:t>
      </w:r>
    </w:p>
    <w:p w14:paraId="4FBE93B9" w14:textId="77777777" w:rsidR="0084152F" w:rsidRPr="00B95BEA" w:rsidRDefault="008415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95BEA" w:rsidRDefault="00D9137B" w:rsidP="00B13B6D">
      <w:pPr>
        <w:pStyle w:val="Style1"/>
      </w:pPr>
      <w:r w:rsidRPr="00B95BEA">
        <w:t>3.2</w:t>
      </w:r>
      <w:r w:rsidRPr="00B95BEA">
        <w:tab/>
        <w:t xml:space="preserve">Indikace pro použití pro každý cílový druh </w:t>
      </w:r>
      <w:r w:rsidR="0043586F" w:rsidRPr="00B95BEA">
        <w:t>zvířat</w:t>
      </w:r>
    </w:p>
    <w:p w14:paraId="327E3A6F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792FCC" w14:textId="77777777" w:rsidR="00AB74B3" w:rsidRPr="00B95BEA" w:rsidRDefault="00AB74B3" w:rsidP="00AB74B3">
      <w:pPr>
        <w:tabs>
          <w:tab w:val="clear" w:pos="567"/>
        </w:tabs>
        <w:spacing w:line="240" w:lineRule="auto"/>
        <w:rPr>
          <w:b/>
          <w:bCs/>
        </w:rPr>
      </w:pPr>
      <w:r w:rsidRPr="00B95BEA">
        <w:rPr>
          <w:b/>
          <w:bCs/>
        </w:rPr>
        <w:t>Skot:</w:t>
      </w:r>
    </w:p>
    <w:p w14:paraId="602B8E15" w14:textId="1781AA3E" w:rsidR="00AB74B3" w:rsidRPr="00B95BEA" w:rsidRDefault="00AB74B3" w:rsidP="00AB74B3">
      <w:pPr>
        <w:tabs>
          <w:tab w:val="clear" w:pos="567"/>
        </w:tabs>
        <w:spacing w:line="240" w:lineRule="auto"/>
      </w:pPr>
      <w:r w:rsidRPr="00B95BEA">
        <w:t xml:space="preserve">Léčba infekčních onemocnění dýchacího traktu </w:t>
      </w:r>
      <w:r w:rsidR="00B95BEA">
        <w:t xml:space="preserve"> vyvolaných </w:t>
      </w:r>
      <w:r w:rsidRPr="00B95BEA">
        <w:t xml:space="preserve">citlivými kmeny </w:t>
      </w:r>
      <w:r w:rsidRPr="00B95BEA">
        <w:rPr>
          <w:i/>
          <w:iCs/>
        </w:rPr>
        <w:t>Pasteurella multocida, Mannheimia haemolytica</w:t>
      </w:r>
      <w:r w:rsidRPr="00B95BEA">
        <w:t xml:space="preserve"> a </w:t>
      </w:r>
      <w:r w:rsidRPr="00B95BEA">
        <w:rPr>
          <w:i/>
          <w:iCs/>
        </w:rPr>
        <w:t>Histophilus somni</w:t>
      </w:r>
      <w:r w:rsidRPr="00B95BEA">
        <w:t>.</w:t>
      </w:r>
    </w:p>
    <w:p w14:paraId="01F6A7D4" w14:textId="646CC219" w:rsidR="00AB74B3" w:rsidRPr="00B95BEA" w:rsidRDefault="00AB74B3" w:rsidP="00AB74B3">
      <w:pPr>
        <w:tabs>
          <w:tab w:val="clear" w:pos="567"/>
        </w:tabs>
        <w:spacing w:line="240" w:lineRule="auto"/>
      </w:pPr>
      <w:r w:rsidRPr="00B95BEA">
        <w:t xml:space="preserve">Léčba akutních mastitid </w:t>
      </w:r>
      <w:r w:rsidR="00B95BEA">
        <w:t>vyvolaných</w:t>
      </w:r>
      <w:r w:rsidRPr="00B95BEA">
        <w:t xml:space="preserve"> kmeny </w:t>
      </w:r>
      <w:r w:rsidRPr="00B95BEA">
        <w:rPr>
          <w:i/>
          <w:iCs/>
        </w:rPr>
        <w:t>E. coli</w:t>
      </w:r>
      <w:r w:rsidRPr="00B95BEA">
        <w:t xml:space="preserve"> citlivými na marbofloxacin během období laktace.</w:t>
      </w:r>
    </w:p>
    <w:p w14:paraId="7F5849B7" w14:textId="77777777" w:rsidR="00C12ED8" w:rsidRPr="00B95BEA" w:rsidRDefault="00C12ED8" w:rsidP="00AB74B3">
      <w:pPr>
        <w:tabs>
          <w:tab w:val="clear" w:pos="567"/>
        </w:tabs>
        <w:spacing w:line="240" w:lineRule="auto"/>
      </w:pPr>
    </w:p>
    <w:p w14:paraId="6E912E94" w14:textId="77777777" w:rsidR="00AB74B3" w:rsidRPr="00B95BEA" w:rsidRDefault="00AB74B3" w:rsidP="00AB74B3">
      <w:pPr>
        <w:tabs>
          <w:tab w:val="clear" w:pos="567"/>
        </w:tabs>
        <w:spacing w:line="240" w:lineRule="auto"/>
        <w:rPr>
          <w:b/>
          <w:bCs/>
        </w:rPr>
      </w:pPr>
      <w:r w:rsidRPr="00B95BEA">
        <w:rPr>
          <w:b/>
          <w:bCs/>
        </w:rPr>
        <w:t>Prasnice:</w:t>
      </w:r>
    </w:p>
    <w:p w14:paraId="45A9E78C" w14:textId="3B5F198E" w:rsidR="00E86CEE" w:rsidRPr="00B95BEA" w:rsidRDefault="00AB74B3" w:rsidP="00AB74B3">
      <w:pPr>
        <w:tabs>
          <w:tab w:val="clear" w:pos="567"/>
        </w:tabs>
        <w:spacing w:line="240" w:lineRule="auto"/>
      </w:pPr>
      <w:r w:rsidRPr="00B95BEA">
        <w:t xml:space="preserve">Léčba MMA syndromu (metritis, mastitis, agalakcie) </w:t>
      </w:r>
      <w:r w:rsidR="00B95BEA">
        <w:t>vyvolaného</w:t>
      </w:r>
      <w:r w:rsidRPr="00B95BEA">
        <w:t xml:space="preserve"> bakteriální kmeny, které jsou citlivé na marbofloxacin.</w:t>
      </w:r>
    </w:p>
    <w:p w14:paraId="772B133C" w14:textId="77777777" w:rsidR="00AB74B3" w:rsidRPr="00B95BEA" w:rsidRDefault="00AB74B3" w:rsidP="00AB74B3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95BEA" w:rsidRDefault="00D9137B" w:rsidP="00B13B6D">
      <w:pPr>
        <w:pStyle w:val="Style1"/>
      </w:pPr>
      <w:r w:rsidRPr="00B95BEA">
        <w:t>3.3</w:t>
      </w:r>
      <w:r w:rsidRPr="00B95BEA">
        <w:tab/>
        <w:t>Kontraindikace</w:t>
      </w:r>
    </w:p>
    <w:p w14:paraId="758D96B3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88933F" w14:textId="56040193" w:rsidR="00AB74B3" w:rsidRPr="00B95BEA" w:rsidRDefault="00AB74B3" w:rsidP="00AB74B3">
      <w:pPr>
        <w:jc w:val="both"/>
        <w:rPr>
          <w:szCs w:val="22"/>
        </w:rPr>
      </w:pPr>
      <w:r w:rsidRPr="00B95BEA">
        <w:rPr>
          <w:szCs w:val="22"/>
        </w:rPr>
        <w:t xml:space="preserve">Nepoužívat </w:t>
      </w:r>
      <w:r w:rsidRPr="00B95BEA">
        <w:t>v případech</w:t>
      </w:r>
      <w:r w:rsidRPr="00B95BEA">
        <w:rPr>
          <w:szCs w:val="22"/>
        </w:rPr>
        <w:t xml:space="preserve"> přecitlivělosti na marbofloxacin nebo jiné (fluoro)chinolony nebo </w:t>
      </w:r>
      <w:r w:rsidRPr="00B95BEA">
        <w:t>na některou z pomocných látek.</w:t>
      </w:r>
    </w:p>
    <w:p w14:paraId="340AC086" w14:textId="6185A510" w:rsidR="00AB74B3" w:rsidRPr="00B95BEA" w:rsidRDefault="00AB74B3" w:rsidP="00AB74B3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t>Nepoužívat v případě potvrzené rezistence na fluorochinolony nebo pokud existuje na rezistenci k fluorochinolonům podezření (zkřížená rezistence).</w:t>
      </w:r>
    </w:p>
    <w:p w14:paraId="54C2FA76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95BEA" w:rsidRDefault="00D9137B" w:rsidP="00B13B6D">
      <w:pPr>
        <w:pStyle w:val="Style1"/>
      </w:pPr>
      <w:r w:rsidRPr="00B95BEA">
        <w:t>3.4</w:t>
      </w:r>
      <w:r w:rsidRPr="00B95BEA">
        <w:tab/>
        <w:t>Zvláštní upozornění</w:t>
      </w:r>
    </w:p>
    <w:p w14:paraId="0622A062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5DF49328" w:rsidR="00C114FF" w:rsidRPr="00B95BEA" w:rsidRDefault="00D9137B" w:rsidP="00A9226B">
      <w:pPr>
        <w:tabs>
          <w:tab w:val="clear" w:pos="567"/>
        </w:tabs>
        <w:spacing w:line="240" w:lineRule="auto"/>
        <w:rPr>
          <w:szCs w:val="22"/>
        </w:rPr>
      </w:pPr>
      <w:r w:rsidRPr="00B95BEA">
        <w:t>Nejsou.</w:t>
      </w:r>
    </w:p>
    <w:p w14:paraId="454F5016" w14:textId="77777777" w:rsidR="002838C8" w:rsidRPr="00B95BEA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95BEA" w:rsidRDefault="00D9137B" w:rsidP="00B13B6D">
      <w:pPr>
        <w:pStyle w:val="Style1"/>
      </w:pPr>
      <w:r w:rsidRPr="00B95BEA">
        <w:t>3.5</w:t>
      </w:r>
      <w:r w:rsidRPr="00B95BEA">
        <w:tab/>
        <w:t>Zvláštní opatření pro použití</w:t>
      </w:r>
    </w:p>
    <w:p w14:paraId="0B94D7B2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95BEA" w:rsidRDefault="00D9137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95BEA">
        <w:rPr>
          <w:szCs w:val="22"/>
          <w:u w:val="single"/>
        </w:rPr>
        <w:t>Zvláštní opatření pro bezpečné použití u cílových druhů zvířat:</w:t>
      </w:r>
    </w:p>
    <w:p w14:paraId="4200BB44" w14:textId="4D8D16DD" w:rsidR="00AB74B3" w:rsidRPr="00B95BEA" w:rsidRDefault="00AB74B3" w:rsidP="00AB74B3">
      <w:pPr>
        <w:jc w:val="both"/>
        <w:rPr>
          <w:szCs w:val="22"/>
        </w:rPr>
      </w:pPr>
      <w:r w:rsidRPr="00B95BEA">
        <w:rPr>
          <w:szCs w:val="22"/>
        </w:rPr>
        <w:t xml:space="preserve">Veterinární léčivý přípravek smí být </w:t>
      </w:r>
      <w:r w:rsidR="00B95BEA">
        <w:rPr>
          <w:szCs w:val="22"/>
        </w:rPr>
        <w:t xml:space="preserve">podáván </w:t>
      </w:r>
      <w:r w:rsidRPr="00B95BEA">
        <w:rPr>
          <w:szCs w:val="22"/>
        </w:rPr>
        <w:t xml:space="preserve">pouze na základě </w:t>
      </w:r>
      <w:r w:rsidR="00761336" w:rsidRPr="00B95BEA">
        <w:rPr>
          <w:szCs w:val="22"/>
        </w:rPr>
        <w:t xml:space="preserve">stanovení </w:t>
      </w:r>
      <w:r w:rsidRPr="00B95BEA">
        <w:rPr>
          <w:szCs w:val="22"/>
        </w:rPr>
        <w:t xml:space="preserve">citlivosti původce onemocnění k dané léčivé látce a při jeho použití musí být respektována pravidla oficiální a místní antibiotické politiky. Doporučuje se ponechat fluorochinolony pro léčbu klinických stavů, které měly slabou odezvu, nebo se očekává slabá odezva na ostatní skupiny antibiotik. </w:t>
      </w:r>
    </w:p>
    <w:p w14:paraId="311CE65D" w14:textId="7DCB0295" w:rsidR="00AB74B3" w:rsidRPr="00B95BEA" w:rsidRDefault="00AB74B3" w:rsidP="00AB74B3">
      <w:pPr>
        <w:jc w:val="both"/>
        <w:rPr>
          <w:szCs w:val="22"/>
        </w:rPr>
      </w:pPr>
      <w:r w:rsidRPr="00B95BEA">
        <w:rPr>
          <w:szCs w:val="22"/>
        </w:rPr>
        <w:lastRenderedPageBreak/>
        <w:t xml:space="preserve">Použití </w:t>
      </w:r>
      <w:r w:rsidR="00791B1F" w:rsidRPr="00B95BEA">
        <w:rPr>
          <w:szCs w:val="22"/>
        </w:rPr>
        <w:t xml:space="preserve">veterinárního léčivého </w:t>
      </w:r>
      <w:r w:rsidRPr="00B95BEA">
        <w:rPr>
          <w:szCs w:val="22"/>
        </w:rPr>
        <w:t>přípravku, které je odlišné od pokynů uvedených v tomto souhrnu údajů o přípravku (SPC), může zvýšit prevalenci bakterií rezistentních na fluorochinolony a snížit účinnost terapie ostatními chinolony z důvodu možné zkřížené rezistence.</w:t>
      </w:r>
    </w:p>
    <w:p w14:paraId="12DA67C9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95BEA" w:rsidRDefault="00D9137B" w:rsidP="00AD78B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95BEA">
        <w:rPr>
          <w:szCs w:val="22"/>
          <w:u w:val="single"/>
        </w:rPr>
        <w:t>Zvláštní opatření pro osobu, která podává veterinární léčivý přípravek zvířatům:</w:t>
      </w:r>
    </w:p>
    <w:p w14:paraId="4C0F1FDE" w14:textId="618E7A3D" w:rsidR="00791B1F" w:rsidRPr="00B95BEA" w:rsidRDefault="00791B1F" w:rsidP="00791B1F">
      <w:pPr>
        <w:jc w:val="both"/>
        <w:rPr>
          <w:szCs w:val="22"/>
        </w:rPr>
      </w:pPr>
      <w:r w:rsidRPr="00B95BEA">
        <w:rPr>
          <w:szCs w:val="22"/>
        </w:rPr>
        <w:t xml:space="preserve">Lidé se známou přecitlivělostí na (fluoro)chinolony by se měli vyhnout kontaktu </w:t>
      </w:r>
      <w:r w:rsidRPr="00B95BEA">
        <w:rPr>
          <w:szCs w:val="22"/>
        </w:rPr>
        <w:br/>
        <w:t>s veterinárním léčivým přípravkem.</w:t>
      </w:r>
    </w:p>
    <w:p w14:paraId="7B465918" w14:textId="7D0A88EE" w:rsidR="00791B1F" w:rsidRPr="00B95BEA" w:rsidRDefault="00791B1F" w:rsidP="00791B1F">
      <w:pPr>
        <w:autoSpaceDE w:val="0"/>
        <w:autoSpaceDN w:val="0"/>
        <w:adjustRightInd w:val="0"/>
        <w:jc w:val="both"/>
        <w:rPr>
          <w:szCs w:val="22"/>
        </w:rPr>
      </w:pPr>
      <w:r w:rsidRPr="00B95BEA">
        <w:rPr>
          <w:szCs w:val="22"/>
        </w:rPr>
        <w:t xml:space="preserve">V případě kontaktu </w:t>
      </w:r>
      <w:r w:rsidR="005202FA" w:rsidRPr="00B95BEA">
        <w:rPr>
          <w:szCs w:val="22"/>
        </w:rPr>
        <w:t xml:space="preserve">veterinárního léčivého přípravku </w:t>
      </w:r>
      <w:r w:rsidRPr="00B95BEA">
        <w:rPr>
          <w:szCs w:val="22"/>
        </w:rPr>
        <w:t>s kůží nebo očima postižené místo opláchněte velkým množstvím vody.</w:t>
      </w:r>
    </w:p>
    <w:p w14:paraId="54D4D891" w14:textId="1A8040F4" w:rsidR="00791B1F" w:rsidRPr="00B95BEA" w:rsidRDefault="005202FA" w:rsidP="00791B1F">
      <w:pPr>
        <w:jc w:val="both"/>
        <w:rPr>
          <w:szCs w:val="22"/>
        </w:rPr>
      </w:pPr>
      <w:r w:rsidRPr="00B95BEA">
        <w:rPr>
          <w:szCs w:val="22"/>
        </w:rPr>
        <w:t>Zabraňte</w:t>
      </w:r>
      <w:r w:rsidR="00791B1F" w:rsidRPr="00B95BEA">
        <w:rPr>
          <w:szCs w:val="22"/>
        </w:rPr>
        <w:t xml:space="preserve"> náhodnému samopodání injekce, protože může vyvolat mírné podráždění.</w:t>
      </w:r>
    </w:p>
    <w:p w14:paraId="04850D6B" w14:textId="0C7F67DD" w:rsidR="00791B1F" w:rsidRPr="00B95BEA" w:rsidRDefault="00791B1F" w:rsidP="00791B1F">
      <w:pPr>
        <w:autoSpaceDE w:val="0"/>
        <w:autoSpaceDN w:val="0"/>
        <w:adjustRightInd w:val="0"/>
        <w:jc w:val="both"/>
        <w:rPr>
          <w:szCs w:val="22"/>
        </w:rPr>
      </w:pPr>
      <w:r w:rsidRPr="00B95BEA">
        <w:rPr>
          <w:szCs w:val="22"/>
        </w:rPr>
        <w:t xml:space="preserve">V případě náhodného </w:t>
      </w:r>
      <w:r w:rsidR="00DE0C2A" w:rsidRPr="00B95BEA">
        <w:rPr>
          <w:szCs w:val="22"/>
        </w:rPr>
        <w:t xml:space="preserve">samopodání </w:t>
      </w:r>
      <w:r w:rsidRPr="00B95BEA">
        <w:rPr>
          <w:szCs w:val="22"/>
        </w:rPr>
        <w:t xml:space="preserve">injekčně </w:t>
      </w:r>
      <w:r w:rsidRPr="00B95BEA">
        <w:t xml:space="preserve">podaným </w:t>
      </w:r>
      <w:r w:rsidRPr="00B95BEA">
        <w:rPr>
          <w:szCs w:val="22"/>
        </w:rPr>
        <w:t xml:space="preserve">přípravkem vyhledejte ihned lékařskou pomoc a ukažte příbalovou informaci </w:t>
      </w:r>
      <w:r w:rsidRPr="00B95BEA">
        <w:t>nebo etiketu</w:t>
      </w:r>
      <w:r w:rsidRPr="00B95BEA">
        <w:rPr>
          <w:szCs w:val="22"/>
        </w:rPr>
        <w:t xml:space="preserve"> praktickému lékaři.</w:t>
      </w:r>
    </w:p>
    <w:p w14:paraId="7F607412" w14:textId="0E24CFAA" w:rsidR="00791B1F" w:rsidRPr="00B95BEA" w:rsidRDefault="00791B1F" w:rsidP="00791B1F">
      <w:r w:rsidRPr="00B95BEA">
        <w:t xml:space="preserve">Po použití si umyjte ruce. </w:t>
      </w:r>
    </w:p>
    <w:p w14:paraId="2DE787A4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872B18" w14:textId="77777777" w:rsidR="00791B1F" w:rsidRPr="00B95BEA" w:rsidRDefault="00791B1F" w:rsidP="00587AA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95BEA">
        <w:rPr>
          <w:szCs w:val="22"/>
          <w:u w:val="single"/>
        </w:rPr>
        <w:t>Zvláštní opatření pro ochranu životního prostředí:</w:t>
      </w:r>
    </w:p>
    <w:p w14:paraId="5A8CEEB7" w14:textId="77777777" w:rsidR="00791B1F" w:rsidRPr="00B95BEA" w:rsidRDefault="00791B1F" w:rsidP="00791B1F">
      <w:pPr>
        <w:tabs>
          <w:tab w:val="clear" w:pos="567"/>
        </w:tabs>
        <w:spacing w:line="240" w:lineRule="auto"/>
        <w:rPr>
          <w:szCs w:val="22"/>
        </w:rPr>
      </w:pPr>
      <w:r w:rsidRPr="00B95BEA">
        <w:t>Neuplatňuje se.</w:t>
      </w:r>
    </w:p>
    <w:p w14:paraId="0CE51CD2" w14:textId="77777777" w:rsidR="00295140" w:rsidRPr="00B95BEA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95BEA" w:rsidRDefault="00D9137B" w:rsidP="00B13B6D">
      <w:pPr>
        <w:pStyle w:val="Style1"/>
      </w:pPr>
      <w:r w:rsidRPr="00B95BEA">
        <w:t>3.6</w:t>
      </w:r>
      <w:r w:rsidRPr="00B95BEA">
        <w:tab/>
        <w:t>Nežádoucí účinky</w:t>
      </w:r>
    </w:p>
    <w:p w14:paraId="10F3D673" w14:textId="77777777" w:rsidR="00295140" w:rsidRPr="00B95BE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7674517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F71C1" w:rsidRPr="00B95BEA" w14:paraId="6C013849" w14:textId="77777777" w:rsidTr="008A5D10">
        <w:tc>
          <w:tcPr>
            <w:tcW w:w="1957" w:type="pct"/>
          </w:tcPr>
          <w:p w14:paraId="2FD25554" w14:textId="77777777" w:rsidR="002F71C1" w:rsidRPr="00B95BEA" w:rsidRDefault="002F71C1" w:rsidP="008A5D10">
            <w:pPr>
              <w:spacing w:before="60" w:after="60"/>
            </w:pPr>
            <w:r w:rsidRPr="00B95BEA">
              <w:t>Neznámá četnost</w:t>
            </w:r>
          </w:p>
          <w:p w14:paraId="3320466B" w14:textId="77777777" w:rsidR="002F71C1" w:rsidRPr="00B95BEA" w:rsidRDefault="002F71C1" w:rsidP="008A5D10">
            <w:pPr>
              <w:spacing w:before="60" w:after="60"/>
            </w:pPr>
            <w:r w:rsidRPr="00B95BEA">
              <w:t>(z dostupných údajů nelze určit)</w:t>
            </w:r>
          </w:p>
        </w:tc>
        <w:tc>
          <w:tcPr>
            <w:tcW w:w="3043" w:type="pct"/>
          </w:tcPr>
          <w:p w14:paraId="783A349C" w14:textId="77777777" w:rsidR="002F71C1" w:rsidRPr="00B95BEA" w:rsidRDefault="002F71C1" w:rsidP="008A5D10">
            <w:pPr>
              <w:spacing w:before="60" w:after="60"/>
            </w:pPr>
            <w:r w:rsidRPr="00B95BEA">
              <w:rPr>
                <w:szCs w:val="22"/>
              </w:rPr>
              <w:t>Bolestivost v místě injekčního podání</w:t>
            </w:r>
            <w:r w:rsidRPr="00B95BEA">
              <w:rPr>
                <w:szCs w:val="22"/>
                <w:vertAlign w:val="superscript"/>
              </w:rPr>
              <w:t>1, 3</w:t>
            </w:r>
            <w:r w:rsidRPr="00B95BEA">
              <w:rPr>
                <w:szCs w:val="22"/>
              </w:rPr>
              <w:t>, Zánět v místě injekčního podání</w:t>
            </w:r>
            <w:r w:rsidRPr="00B95BEA">
              <w:rPr>
                <w:szCs w:val="22"/>
                <w:vertAlign w:val="superscript"/>
              </w:rPr>
              <w:t>1,2</w:t>
            </w:r>
            <w:r w:rsidRPr="00B95BEA">
              <w:rPr>
                <w:szCs w:val="22"/>
              </w:rPr>
              <w:t>, Fibróza v místě injekčního podání</w:t>
            </w:r>
            <w:r w:rsidRPr="00B95BEA">
              <w:rPr>
                <w:szCs w:val="22"/>
                <w:vertAlign w:val="superscript"/>
              </w:rPr>
              <w:t>1,2</w:t>
            </w:r>
            <w:r w:rsidRPr="00B95BEA">
              <w:rPr>
                <w:szCs w:val="22"/>
              </w:rPr>
              <w:t>, Otok v místě injekčního podání</w:t>
            </w:r>
            <w:r w:rsidRPr="00B95BEA">
              <w:rPr>
                <w:szCs w:val="22"/>
                <w:vertAlign w:val="superscript"/>
              </w:rPr>
              <w:t>3</w:t>
            </w:r>
          </w:p>
        </w:tc>
      </w:tr>
    </w:tbl>
    <w:p w14:paraId="05D92CDA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  <w:vertAlign w:val="superscript"/>
        </w:rPr>
        <w:t>1</w:t>
      </w:r>
      <w:r w:rsidRPr="00B95BEA">
        <w:rPr>
          <w:szCs w:val="22"/>
        </w:rPr>
        <w:t xml:space="preserve"> Po intramuskulárním podání. Přechodné.</w:t>
      </w:r>
    </w:p>
    <w:p w14:paraId="779A630F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  <w:vertAlign w:val="superscript"/>
        </w:rPr>
        <w:t>2</w:t>
      </w:r>
      <w:r w:rsidRPr="00B95BEA">
        <w:rPr>
          <w:szCs w:val="22"/>
        </w:rPr>
        <w:t xml:space="preserve"> Lehké. Proces tvorby jizvy začíná rychle (postupuje od fibrózy k syntéze extracelulární matrix a kolagenu) a může přetrvávat nejméně 15 dnů po injekčním podání.</w:t>
      </w:r>
    </w:p>
    <w:p w14:paraId="78D73BAB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  <w:vertAlign w:val="superscript"/>
        </w:rPr>
        <w:t>3</w:t>
      </w:r>
      <w:r w:rsidRPr="00B95BEA">
        <w:rPr>
          <w:szCs w:val="22"/>
        </w:rPr>
        <w:t xml:space="preserve"> Po subkutánním podání. Mírné až střední.</w:t>
      </w:r>
    </w:p>
    <w:p w14:paraId="74190DD2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</w:p>
    <w:p w14:paraId="0034377D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</w:rPr>
        <w:t>Prasata (prasnice):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F71C1" w:rsidRPr="00B95BEA" w14:paraId="2151ED76" w14:textId="77777777" w:rsidTr="008A5D10">
        <w:tc>
          <w:tcPr>
            <w:tcW w:w="1957" w:type="pct"/>
          </w:tcPr>
          <w:p w14:paraId="6E41762C" w14:textId="77777777" w:rsidR="002F71C1" w:rsidRPr="00B95BEA" w:rsidRDefault="002F71C1" w:rsidP="008A5D10">
            <w:pPr>
              <w:spacing w:before="60" w:after="60"/>
            </w:pPr>
            <w:r w:rsidRPr="00B95BEA">
              <w:t>Neznámá četnost</w:t>
            </w:r>
          </w:p>
          <w:p w14:paraId="605F65ED" w14:textId="77777777" w:rsidR="002F71C1" w:rsidRPr="00B95BEA" w:rsidRDefault="002F71C1" w:rsidP="008A5D10">
            <w:pPr>
              <w:spacing w:before="60" w:after="60"/>
            </w:pPr>
            <w:r w:rsidRPr="00B95BEA">
              <w:t>(z dostupných údajů nelze určit)</w:t>
            </w:r>
          </w:p>
        </w:tc>
        <w:tc>
          <w:tcPr>
            <w:tcW w:w="3043" w:type="pct"/>
          </w:tcPr>
          <w:p w14:paraId="46D62B8F" w14:textId="77777777" w:rsidR="002F71C1" w:rsidRPr="00B95BEA" w:rsidRDefault="002F71C1" w:rsidP="008A5D10">
            <w:pPr>
              <w:spacing w:before="60" w:after="60"/>
            </w:pPr>
            <w:r w:rsidRPr="00B95BEA">
              <w:rPr>
                <w:szCs w:val="22"/>
              </w:rPr>
              <w:t>Otok v místě injekčního podání</w:t>
            </w:r>
            <w:r w:rsidRPr="00B95BEA">
              <w:rPr>
                <w:szCs w:val="22"/>
                <w:vertAlign w:val="superscript"/>
              </w:rPr>
              <w:t>1</w:t>
            </w:r>
            <w:r w:rsidRPr="00B95BEA">
              <w:rPr>
                <w:szCs w:val="22"/>
              </w:rPr>
              <w:t>, Zánět v místě injekčního podání</w:t>
            </w:r>
            <w:r w:rsidRPr="00B95BEA">
              <w:rPr>
                <w:szCs w:val="22"/>
                <w:vertAlign w:val="superscript"/>
              </w:rPr>
              <w:t>2</w:t>
            </w:r>
          </w:p>
        </w:tc>
      </w:tr>
    </w:tbl>
    <w:p w14:paraId="5F0F798B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  <w:vertAlign w:val="superscript"/>
        </w:rPr>
        <w:t>1</w:t>
      </w:r>
      <w:r w:rsidRPr="00B95BEA">
        <w:rPr>
          <w:szCs w:val="22"/>
        </w:rPr>
        <w:t xml:space="preserve"> Přechodné, mírné.</w:t>
      </w:r>
    </w:p>
    <w:p w14:paraId="6FB6B3BE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szCs w:val="22"/>
          <w:vertAlign w:val="superscript"/>
        </w:rPr>
        <w:t>2</w:t>
      </w:r>
      <w:r w:rsidRPr="00B95BEA">
        <w:rPr>
          <w:szCs w:val="22"/>
        </w:rPr>
        <w:t xml:space="preserve"> Mírné, přetrvávající po dobu 12 dnů po injekci.</w:t>
      </w:r>
    </w:p>
    <w:p w14:paraId="4F1A6F97" w14:textId="77777777" w:rsidR="002F71C1" w:rsidRPr="00B95BEA" w:rsidRDefault="002F71C1" w:rsidP="002F71C1">
      <w:pPr>
        <w:tabs>
          <w:tab w:val="clear" w:pos="567"/>
        </w:tabs>
        <w:spacing w:line="240" w:lineRule="auto"/>
        <w:rPr>
          <w:szCs w:val="22"/>
        </w:rPr>
      </w:pPr>
    </w:p>
    <w:p w14:paraId="4437DF87" w14:textId="77777777" w:rsidR="002F71C1" w:rsidRPr="00B95BEA" w:rsidRDefault="002F71C1" w:rsidP="002F71C1">
      <w:bookmarkStart w:id="1" w:name="_Hlk66891708"/>
      <w:r w:rsidRPr="00B95BEA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bodě 16 příbalové informace.</w:t>
      </w:r>
    </w:p>
    <w:bookmarkEnd w:id="1"/>
    <w:p w14:paraId="6871F765" w14:textId="77777777" w:rsidR="00247A48" w:rsidRPr="00B95BEA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95BEA" w:rsidRDefault="00D9137B" w:rsidP="00B13B6D">
      <w:pPr>
        <w:pStyle w:val="Style1"/>
      </w:pPr>
      <w:r w:rsidRPr="00B95BEA">
        <w:t>3.7</w:t>
      </w:r>
      <w:r w:rsidRPr="00B95BEA">
        <w:tab/>
        <w:t>Použití v průběhu březosti, laktace nebo snášky</w:t>
      </w:r>
    </w:p>
    <w:p w14:paraId="0DFBFADE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236F7" w14:textId="51869D59" w:rsidR="002F71C1" w:rsidRPr="00B95BEA" w:rsidRDefault="002F71C1" w:rsidP="00145C3F">
      <w:pPr>
        <w:tabs>
          <w:tab w:val="clear" w:pos="567"/>
        </w:tabs>
        <w:spacing w:line="240" w:lineRule="auto"/>
        <w:rPr>
          <w:szCs w:val="22"/>
        </w:rPr>
      </w:pPr>
      <w:r w:rsidRPr="00B95BEA">
        <w:rPr>
          <w:u w:val="single"/>
        </w:rPr>
        <w:t xml:space="preserve">Březost </w:t>
      </w:r>
      <w:r w:rsidRPr="00B95BEA">
        <w:rPr>
          <w:szCs w:val="22"/>
          <w:u w:val="single"/>
        </w:rPr>
        <w:t>a laktace</w:t>
      </w:r>
      <w:r w:rsidRPr="00B95BEA">
        <w:t>:</w:t>
      </w:r>
    </w:p>
    <w:p w14:paraId="1DB8B212" w14:textId="75965202" w:rsidR="002F71C1" w:rsidRPr="00B95BEA" w:rsidRDefault="002F71C1" w:rsidP="002F71C1">
      <w:pPr>
        <w:jc w:val="both"/>
        <w:rPr>
          <w:szCs w:val="22"/>
        </w:rPr>
      </w:pPr>
      <w:r w:rsidRPr="00B95BEA">
        <w:rPr>
          <w:szCs w:val="22"/>
        </w:rPr>
        <w:t xml:space="preserve">Laboratorní studie u potkanů a králíků neprokázaly teratogenní, fetotoxické účinky nebo maternální toxicitu.  </w:t>
      </w:r>
    </w:p>
    <w:p w14:paraId="23A20723" w14:textId="46BFDC81" w:rsidR="002F71C1" w:rsidRPr="00B95BEA" w:rsidRDefault="000365AE" w:rsidP="002F71C1">
      <w:pPr>
        <w:jc w:val="both"/>
        <w:rPr>
          <w:szCs w:val="22"/>
        </w:rPr>
      </w:pPr>
      <w:bookmarkStart w:id="2" w:name="_Hlk196913991"/>
      <w:r w:rsidRPr="00B95BEA">
        <w:rPr>
          <w:color w:val="000000"/>
          <w:szCs w:val="22"/>
        </w:rPr>
        <w:t>Bezpečnost veterinárního léčivého přípravku při dávce 2 mg marbofloxacinu/kg byla prokázána u březích krav a u sajících selat a telat po podání přípravku prasnicím a kravám.</w:t>
      </w:r>
      <w:r w:rsidRPr="00B95BEA">
        <w:rPr>
          <w:color w:val="000000"/>
          <w:szCs w:val="22"/>
        </w:rPr>
        <w:br/>
        <w:t>Bezpečnost veterinárního léčivého přípravku při dávce 8 mg marbofloxacinu/kg nebyla stanovena u březích krav ani u sajících telat po podání přípravku kravám.</w:t>
      </w:r>
      <w:bookmarkEnd w:id="2"/>
      <w:r w:rsidR="000040D3">
        <w:rPr>
          <w:color w:val="000000"/>
          <w:szCs w:val="22"/>
        </w:rPr>
        <w:t xml:space="preserve"> </w:t>
      </w:r>
      <w:r w:rsidR="002F71C1" w:rsidRPr="00B95BEA">
        <w:rPr>
          <w:szCs w:val="22"/>
        </w:rPr>
        <w:t>Použít pouze po zvážení terapeutického prospěchu a rizika příslušným veterinárním lékařem.</w:t>
      </w:r>
    </w:p>
    <w:p w14:paraId="62FA3DC7" w14:textId="77777777" w:rsidR="002F71C1" w:rsidRPr="00B95BEA" w:rsidRDefault="002F71C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95BEA" w:rsidRDefault="00D9137B" w:rsidP="00B13B6D">
      <w:pPr>
        <w:pStyle w:val="Style1"/>
      </w:pPr>
      <w:r w:rsidRPr="00B95BEA">
        <w:t>3.8</w:t>
      </w:r>
      <w:r w:rsidRPr="00B95BEA">
        <w:tab/>
        <w:t>Interakce s jinými léčivými přípravky a další formy interakce</w:t>
      </w:r>
    </w:p>
    <w:p w14:paraId="54454937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4E54C52E" w:rsidR="00C114FF" w:rsidRPr="00B95BEA" w:rsidRDefault="00D9137B" w:rsidP="00A9226B">
      <w:pPr>
        <w:tabs>
          <w:tab w:val="clear" w:pos="567"/>
        </w:tabs>
        <w:spacing w:line="240" w:lineRule="auto"/>
        <w:rPr>
          <w:szCs w:val="22"/>
        </w:rPr>
      </w:pPr>
      <w:r w:rsidRPr="00B95BEA">
        <w:t>Nejsou známy.</w:t>
      </w:r>
    </w:p>
    <w:p w14:paraId="0B86F3A7" w14:textId="77777777" w:rsidR="00C90EDA" w:rsidRPr="00B95BEA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AD78B5" w:rsidRDefault="00D9137B" w:rsidP="001543AA">
      <w:pPr>
        <w:rPr>
          <w:b/>
          <w:bCs/>
        </w:rPr>
      </w:pPr>
      <w:r w:rsidRPr="00AD78B5">
        <w:rPr>
          <w:b/>
          <w:bCs/>
        </w:rPr>
        <w:lastRenderedPageBreak/>
        <w:t>3.9</w:t>
      </w:r>
      <w:r w:rsidRPr="00AD78B5">
        <w:rPr>
          <w:b/>
          <w:bCs/>
        </w:rPr>
        <w:tab/>
        <w:t>Cesty podání a dávkování</w:t>
      </w:r>
    </w:p>
    <w:p w14:paraId="0C31E074" w14:textId="77777777" w:rsidR="00145D34" w:rsidRPr="00B95BEA" w:rsidRDefault="00145D34" w:rsidP="001543AA"/>
    <w:p w14:paraId="07568AC7" w14:textId="77777777" w:rsidR="001543AA" w:rsidRPr="00B95BEA" w:rsidRDefault="001543AA" w:rsidP="001543AA">
      <w:pPr>
        <w:rPr>
          <w:b/>
          <w:bCs/>
          <w:u w:val="single"/>
        </w:rPr>
      </w:pPr>
      <w:r w:rsidRPr="00B95BEA">
        <w:rPr>
          <w:b/>
          <w:bCs/>
          <w:u w:val="single"/>
        </w:rPr>
        <w:t>Skot:</w:t>
      </w:r>
    </w:p>
    <w:p w14:paraId="1E16969D" w14:textId="77777777" w:rsidR="001543AA" w:rsidRPr="00B95BEA" w:rsidRDefault="001543AA" w:rsidP="001543AA">
      <w:pPr>
        <w:rPr>
          <w:b/>
          <w:bCs/>
        </w:rPr>
      </w:pPr>
      <w:r w:rsidRPr="00B95BEA">
        <w:rPr>
          <w:b/>
          <w:bCs/>
        </w:rPr>
        <w:t>Intramuskulární podání:</w:t>
      </w:r>
    </w:p>
    <w:p w14:paraId="639CBFDA" w14:textId="77777777" w:rsidR="001543AA" w:rsidRPr="00B95BEA" w:rsidRDefault="001543AA" w:rsidP="001543AA">
      <w:pPr>
        <w:rPr>
          <w:i/>
          <w:iCs/>
          <w:u w:val="single"/>
        </w:rPr>
      </w:pPr>
      <w:r w:rsidRPr="00B95BEA">
        <w:rPr>
          <w:i/>
          <w:iCs/>
          <w:u w:val="single"/>
        </w:rPr>
        <w:t>- Infekce dýchacího traktu:</w:t>
      </w:r>
    </w:p>
    <w:p w14:paraId="0F78FE97" w14:textId="497B0EF0" w:rsidR="001543AA" w:rsidRPr="00B95BEA" w:rsidRDefault="001543AA" w:rsidP="001543AA">
      <w:r w:rsidRPr="00B95BEA">
        <w:t>8 mg marbofloxacinu/kg ž. hm., tj. 2 ml přípravku/25 kg ž. hm. jednorázově.</w:t>
      </w:r>
    </w:p>
    <w:p w14:paraId="2FCBAC04" w14:textId="77777777" w:rsidR="001543AA" w:rsidRPr="00B95BEA" w:rsidRDefault="001543AA" w:rsidP="001543AA">
      <w:r w:rsidRPr="00B95BEA">
        <w:t>Jestliže objem do jednoho místa injekčního podání překročí 20 ml, je třeba dávku rozdělit do dvou nebo více míst podání.</w:t>
      </w:r>
    </w:p>
    <w:p w14:paraId="4A373F38" w14:textId="77777777" w:rsidR="001543AA" w:rsidRPr="00B95BEA" w:rsidRDefault="001543AA" w:rsidP="001543AA">
      <w:pPr>
        <w:rPr>
          <w:b/>
          <w:bCs/>
        </w:rPr>
      </w:pPr>
    </w:p>
    <w:p w14:paraId="3392E208" w14:textId="48FDC339" w:rsidR="001543AA" w:rsidRPr="00B95BEA" w:rsidRDefault="001543AA" w:rsidP="001543AA">
      <w:pPr>
        <w:rPr>
          <w:b/>
          <w:bCs/>
        </w:rPr>
      </w:pPr>
      <w:r w:rsidRPr="00B95BEA">
        <w:rPr>
          <w:b/>
          <w:bCs/>
        </w:rPr>
        <w:t>Subkutánní podání:</w:t>
      </w:r>
    </w:p>
    <w:p w14:paraId="24F618D0" w14:textId="77777777" w:rsidR="001543AA" w:rsidRPr="00B95BEA" w:rsidRDefault="001543AA" w:rsidP="001543AA">
      <w:pPr>
        <w:rPr>
          <w:i/>
          <w:iCs/>
          <w:u w:val="single"/>
        </w:rPr>
      </w:pPr>
      <w:r w:rsidRPr="00B95BEA">
        <w:rPr>
          <w:i/>
          <w:iCs/>
          <w:u w:val="single"/>
        </w:rPr>
        <w:t>- Akutní mastitidy</w:t>
      </w:r>
    </w:p>
    <w:p w14:paraId="1022971E" w14:textId="10F8F15F" w:rsidR="001543AA" w:rsidRPr="00B95BEA" w:rsidRDefault="001543AA" w:rsidP="001543AA">
      <w:r w:rsidRPr="00B95BEA">
        <w:t xml:space="preserve">2 mg marbofloxacinu/kg, tj. 1 ml přípravku/50 kg ž. hm. injekčně, </w:t>
      </w:r>
    </w:p>
    <w:p w14:paraId="1A0C0C2E" w14:textId="77777777" w:rsidR="001543AA" w:rsidRPr="00B95BEA" w:rsidRDefault="001543AA" w:rsidP="001543AA">
      <w:r w:rsidRPr="00B95BEA">
        <w:t>1x denně, po dobu 3 dnů.</w:t>
      </w:r>
    </w:p>
    <w:p w14:paraId="5B3BEF9D" w14:textId="77777777" w:rsidR="001543AA" w:rsidRPr="00B95BEA" w:rsidRDefault="001543AA" w:rsidP="001543AA">
      <w:r w:rsidRPr="00B95BEA">
        <w:t>První injekci lze rovněž podat intravenózně.</w:t>
      </w:r>
    </w:p>
    <w:p w14:paraId="25644F00" w14:textId="77777777" w:rsidR="001543AA" w:rsidRPr="00B95BEA" w:rsidRDefault="001543AA" w:rsidP="001543AA"/>
    <w:p w14:paraId="14377B3C" w14:textId="77777777" w:rsidR="001543AA" w:rsidRPr="00B95BEA" w:rsidRDefault="001543AA" w:rsidP="001543AA">
      <w:pPr>
        <w:rPr>
          <w:b/>
          <w:bCs/>
          <w:u w:val="single"/>
        </w:rPr>
      </w:pPr>
      <w:r w:rsidRPr="00B95BEA">
        <w:rPr>
          <w:b/>
          <w:bCs/>
          <w:u w:val="single"/>
        </w:rPr>
        <w:t>Prasnice:</w:t>
      </w:r>
    </w:p>
    <w:p w14:paraId="2F7F642C" w14:textId="77777777" w:rsidR="001543AA" w:rsidRPr="00B95BEA" w:rsidRDefault="001543AA" w:rsidP="001543AA">
      <w:pPr>
        <w:rPr>
          <w:b/>
          <w:bCs/>
        </w:rPr>
      </w:pPr>
      <w:r w:rsidRPr="00B95BEA">
        <w:rPr>
          <w:b/>
          <w:bCs/>
        </w:rPr>
        <w:t>Intramuskulární podání:</w:t>
      </w:r>
    </w:p>
    <w:p w14:paraId="4532A860" w14:textId="3950775E" w:rsidR="001543AA" w:rsidRPr="00B95BEA" w:rsidRDefault="001543AA" w:rsidP="001543AA">
      <w:r w:rsidRPr="00B95BEA">
        <w:t>2 mg marbofloxacinu/kg, tj. 1 ml přípravku/50 kg ž. hm.  intramuskulárně, 1x denně po dobu 3 dnů.</w:t>
      </w:r>
    </w:p>
    <w:p w14:paraId="43725426" w14:textId="77777777" w:rsidR="001543AA" w:rsidRPr="00B95BEA" w:rsidRDefault="001543AA" w:rsidP="001543AA"/>
    <w:p w14:paraId="2DF65CFA" w14:textId="3F90D556" w:rsidR="00AB74B3" w:rsidRDefault="001543AA" w:rsidP="001543AA">
      <w:r w:rsidRPr="00B95BEA">
        <w:t>Pro zajištění správného dávkování by měla být živá hmotnost stanovena co nejpřesněji</w:t>
      </w:r>
      <w:r w:rsidR="00B95BEA">
        <w:t>.</w:t>
      </w:r>
    </w:p>
    <w:p w14:paraId="52FE5A8E" w14:textId="77777777" w:rsidR="00B95BEA" w:rsidRPr="00B95BEA" w:rsidRDefault="00B95BEA" w:rsidP="00B95BEA">
      <w:pPr>
        <w:jc w:val="both"/>
        <w:rPr>
          <w:szCs w:val="22"/>
        </w:rPr>
      </w:pPr>
      <w:r w:rsidRPr="00B95BEA">
        <w:rPr>
          <w:szCs w:val="22"/>
        </w:rPr>
        <w:t>Pro injekční podání u skotu i prasat by měla být preferována oblast krku.</w:t>
      </w:r>
    </w:p>
    <w:p w14:paraId="13AC45CC" w14:textId="77777777" w:rsidR="00B95BEA" w:rsidRPr="00B95BEA" w:rsidRDefault="00B95BEA" w:rsidP="001543AA"/>
    <w:p w14:paraId="5CD23652" w14:textId="77777777" w:rsidR="00AB74B3" w:rsidRPr="00B95BEA" w:rsidRDefault="00AB74B3" w:rsidP="00AB74B3">
      <w:pPr>
        <w:jc w:val="both"/>
        <w:rPr>
          <w:color w:val="000000"/>
          <w:szCs w:val="22"/>
        </w:rPr>
      </w:pPr>
      <w:r w:rsidRPr="00B95BEA">
        <w:rPr>
          <w:color w:val="000000"/>
          <w:szCs w:val="22"/>
        </w:rPr>
        <w:t>Vzhledem k tomu, že zátka lahvičky nemůže být propíchnuta více než 45 krát, měl by uživatel v závislosti na cílovém druhu zvířete, který má být léčen, zvolit nejvhodnější velikost lahvičky.</w:t>
      </w:r>
    </w:p>
    <w:p w14:paraId="61FB0E12" w14:textId="77777777" w:rsidR="00AB74B3" w:rsidRPr="00B95BEA" w:rsidRDefault="00AB74B3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95BEA" w:rsidRDefault="00D9137B" w:rsidP="00B13B6D">
      <w:pPr>
        <w:pStyle w:val="Style1"/>
      </w:pPr>
      <w:r w:rsidRPr="00B95BEA">
        <w:t>3.10</w:t>
      </w:r>
      <w:r w:rsidRPr="00B95BEA">
        <w:tab/>
        <w:t xml:space="preserve">Příznaky předávkování </w:t>
      </w:r>
      <w:r w:rsidR="00EC5045" w:rsidRPr="00B95BEA">
        <w:t>(</w:t>
      </w:r>
      <w:r w:rsidRPr="00B95BEA">
        <w:t xml:space="preserve">a </w:t>
      </w:r>
      <w:r w:rsidR="00202A85" w:rsidRPr="00B95BEA">
        <w:t>kde</w:t>
      </w:r>
      <w:r w:rsidR="005E66FC" w:rsidRPr="00B95BEA">
        <w:t xml:space="preserve"> </w:t>
      </w:r>
      <w:r w:rsidR="00202A85" w:rsidRPr="00B95BEA">
        <w:t>je</w:t>
      </w:r>
      <w:r w:rsidR="005E66FC" w:rsidRPr="00B95BEA">
        <w:t xml:space="preserve"> </w:t>
      </w:r>
      <w:r w:rsidR="00FB6F2F" w:rsidRPr="00B95BEA">
        <w:t>relevantní</w:t>
      </w:r>
      <w:r w:rsidR="00202A85" w:rsidRPr="00B95BEA">
        <w:t>, první pomoc</w:t>
      </w:r>
      <w:r w:rsidRPr="00B95BEA">
        <w:t xml:space="preserve"> a antidota</w:t>
      </w:r>
      <w:r w:rsidR="00202A85" w:rsidRPr="00B95BEA">
        <w:t>)</w:t>
      </w:r>
      <w:r w:rsidRPr="00B95BEA">
        <w:t xml:space="preserve"> </w:t>
      </w:r>
    </w:p>
    <w:p w14:paraId="45A34650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5B121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Po podání dávky v množství trojnásobku doporučené dávky nebyly u skotu pozorovány žádné příznaky předávkování.</w:t>
      </w:r>
    </w:p>
    <w:p w14:paraId="65992B2F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Předávkování může vyvolat příznaky, jako jsou akutní poruchy nervového systému, které by měly být léčeny symptomaticky.</w:t>
      </w:r>
    </w:p>
    <w:p w14:paraId="408E180A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256D4" w14:textId="77777777" w:rsidR="00F34397" w:rsidRPr="00B95BEA" w:rsidRDefault="00F34397" w:rsidP="00F34397">
      <w:pPr>
        <w:pStyle w:val="Style1"/>
      </w:pPr>
      <w:r w:rsidRPr="00B95BEA">
        <w:t>3.11</w:t>
      </w:r>
      <w:r w:rsidRPr="00B95BEA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46B9C52D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szCs w:val="22"/>
        </w:rPr>
      </w:pPr>
    </w:p>
    <w:p w14:paraId="5FCE3819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szCs w:val="22"/>
        </w:rPr>
      </w:pPr>
      <w:r w:rsidRPr="00B95BEA">
        <w:t>Neuplatňuje se.</w:t>
      </w:r>
    </w:p>
    <w:p w14:paraId="23184928" w14:textId="77777777" w:rsidR="009A6509" w:rsidRPr="00B95BEA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95BEA" w:rsidRDefault="00D9137B" w:rsidP="00B13B6D">
      <w:pPr>
        <w:pStyle w:val="Style1"/>
      </w:pPr>
      <w:r w:rsidRPr="00B95BEA">
        <w:t>3.12</w:t>
      </w:r>
      <w:r w:rsidRPr="00B95BEA">
        <w:tab/>
        <w:t>Ochranné lhůty</w:t>
      </w:r>
    </w:p>
    <w:p w14:paraId="2DC95067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A8F76F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b/>
          <w:bCs/>
        </w:rPr>
      </w:pPr>
      <w:r w:rsidRPr="00B95BEA">
        <w:rPr>
          <w:b/>
          <w:bCs/>
        </w:rPr>
        <w:t xml:space="preserve">Skot: </w:t>
      </w:r>
    </w:p>
    <w:p w14:paraId="7C295056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 xml:space="preserve">Intramuskulární podání: Maso: 3 dny; Mléko: 72 hodin </w:t>
      </w:r>
    </w:p>
    <w:p w14:paraId="57FBEC7A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 xml:space="preserve">Subkutánní podání: Maso: 6 dnů; Mléko: 36 hodin </w:t>
      </w:r>
    </w:p>
    <w:p w14:paraId="76ABDA43" w14:textId="77777777" w:rsidR="00F34397" w:rsidRPr="00B95BEA" w:rsidRDefault="00F34397" w:rsidP="00F34397">
      <w:pPr>
        <w:tabs>
          <w:tab w:val="clear" w:pos="567"/>
        </w:tabs>
        <w:spacing w:line="240" w:lineRule="auto"/>
      </w:pPr>
    </w:p>
    <w:p w14:paraId="39E1234B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b/>
          <w:bCs/>
        </w:rPr>
      </w:pPr>
      <w:r w:rsidRPr="00B95BEA">
        <w:rPr>
          <w:b/>
          <w:bCs/>
        </w:rPr>
        <w:t xml:space="preserve">Prasnice: </w:t>
      </w:r>
    </w:p>
    <w:p w14:paraId="35946CB6" w14:textId="0D13BDE7" w:rsidR="00C114FF" w:rsidRPr="00B95BEA" w:rsidRDefault="00F34397" w:rsidP="00F34397">
      <w:pPr>
        <w:tabs>
          <w:tab w:val="clear" w:pos="567"/>
        </w:tabs>
        <w:spacing w:line="240" w:lineRule="auto"/>
        <w:rPr>
          <w:szCs w:val="22"/>
        </w:rPr>
      </w:pPr>
      <w:r w:rsidRPr="00B95BEA">
        <w:t>Intramuskulární podání: Maso: 4 dny</w:t>
      </w:r>
    </w:p>
    <w:p w14:paraId="1A1B55BD" w14:textId="37DCB92F" w:rsidR="00FC02F3" w:rsidRPr="00B95BEA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91592" w14:textId="77777777" w:rsidR="00745C71" w:rsidRPr="00B95BEA" w:rsidRDefault="00745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54391B3" w:rsidR="00C114FF" w:rsidRPr="00B95BEA" w:rsidRDefault="00D9137B" w:rsidP="00587AA6">
      <w:pPr>
        <w:pStyle w:val="Style1"/>
        <w:keepNext/>
      </w:pPr>
      <w:r w:rsidRPr="00B95BEA">
        <w:t>4.</w:t>
      </w:r>
      <w:r w:rsidRPr="00B95BEA">
        <w:tab/>
        <w:t>FARMAKOLOGICKÉ INFORMACE</w:t>
      </w:r>
    </w:p>
    <w:p w14:paraId="2C2A4C50" w14:textId="77777777" w:rsidR="00C114FF" w:rsidRPr="00B95BEA" w:rsidRDefault="00C114FF" w:rsidP="00587A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419E3FE8" w:rsidR="005B04A8" w:rsidRPr="00B95BEA" w:rsidRDefault="00D9137B" w:rsidP="00B13B6D">
      <w:pPr>
        <w:pStyle w:val="Style1"/>
      </w:pPr>
      <w:r w:rsidRPr="00B95BEA">
        <w:t>4.1</w:t>
      </w:r>
      <w:r w:rsidRPr="00B95BEA">
        <w:tab/>
        <w:t>ATCvet kód:</w:t>
      </w:r>
      <w:r w:rsidR="00F34397" w:rsidRPr="00B95BEA">
        <w:t xml:space="preserve"> </w:t>
      </w:r>
      <w:r w:rsidR="00F34397" w:rsidRPr="00B95BEA">
        <w:rPr>
          <w:b w:val="0"/>
          <w:bCs/>
        </w:rPr>
        <w:t>QJ01MA93</w:t>
      </w:r>
    </w:p>
    <w:p w14:paraId="5C965196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662C4E8" w:rsidR="00C114FF" w:rsidRPr="00B95BEA" w:rsidRDefault="00D9137B" w:rsidP="00587AA6">
      <w:pPr>
        <w:pStyle w:val="Style1"/>
        <w:keepNext/>
      </w:pPr>
      <w:r w:rsidRPr="00B95BEA">
        <w:t>4.2</w:t>
      </w:r>
      <w:r w:rsidRPr="00B95BEA">
        <w:tab/>
        <w:t>Farmakodynamika</w:t>
      </w:r>
    </w:p>
    <w:p w14:paraId="50FA42E3" w14:textId="77777777" w:rsidR="00C114FF" w:rsidRPr="00B95BEA" w:rsidRDefault="00C114FF" w:rsidP="00587A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A46C33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 xml:space="preserve">Marbofloxacin je syntetické baktericidní antimikrobikum patřící do skupiny fluorochinolonů. Mechanizmem účinku je inhibice DNA gyrázy. Má široké spektrum účinku </w:t>
      </w:r>
      <w:r w:rsidRPr="00B95BEA">
        <w:rPr>
          <w:i/>
          <w:szCs w:val="22"/>
        </w:rPr>
        <w:t>in vitro</w:t>
      </w:r>
      <w:r w:rsidRPr="00B95BEA">
        <w:rPr>
          <w:szCs w:val="22"/>
        </w:rPr>
        <w:t xml:space="preserve"> proti </w:t>
      </w:r>
      <w:r w:rsidRPr="00B95BEA">
        <w:rPr>
          <w:szCs w:val="22"/>
        </w:rPr>
        <w:lastRenderedPageBreak/>
        <w:t>gramnegativním bakteriím (</w:t>
      </w:r>
      <w:r w:rsidRPr="00B95BEA">
        <w:rPr>
          <w:i/>
          <w:szCs w:val="22"/>
        </w:rPr>
        <w:t>Pasteurella multocida</w:t>
      </w:r>
      <w:r w:rsidRPr="00B95BEA">
        <w:rPr>
          <w:szCs w:val="22"/>
        </w:rPr>
        <w:t xml:space="preserve">, </w:t>
      </w:r>
      <w:r w:rsidRPr="00B95BEA">
        <w:rPr>
          <w:i/>
          <w:szCs w:val="22"/>
        </w:rPr>
        <w:t>Mannheimia haemolytica</w:t>
      </w:r>
      <w:r w:rsidRPr="00B95BEA">
        <w:rPr>
          <w:szCs w:val="22"/>
        </w:rPr>
        <w:t xml:space="preserve">, </w:t>
      </w:r>
      <w:r w:rsidRPr="00B95BEA">
        <w:rPr>
          <w:i/>
          <w:szCs w:val="22"/>
        </w:rPr>
        <w:t>Histophilus somni</w:t>
      </w:r>
      <w:r w:rsidRPr="00B95BEA">
        <w:rPr>
          <w:szCs w:val="22"/>
        </w:rPr>
        <w:t xml:space="preserve">, </w:t>
      </w:r>
      <w:r w:rsidRPr="00B95BEA">
        <w:rPr>
          <w:i/>
          <w:szCs w:val="22"/>
        </w:rPr>
        <w:t>E. coli</w:t>
      </w:r>
      <w:r w:rsidRPr="00B95BEA">
        <w:rPr>
          <w:szCs w:val="22"/>
        </w:rPr>
        <w:t xml:space="preserve">) a grampozitivním bakteriím (zejména </w:t>
      </w:r>
      <w:r w:rsidRPr="00B95BEA">
        <w:rPr>
          <w:i/>
          <w:szCs w:val="22"/>
        </w:rPr>
        <w:t xml:space="preserve">Staphylococcus </w:t>
      </w:r>
      <w:r w:rsidRPr="00B95BEA">
        <w:rPr>
          <w:szCs w:val="22"/>
        </w:rPr>
        <w:t>spp.). Rezistence se může vyskytovat u streptokoků.</w:t>
      </w:r>
    </w:p>
    <w:p w14:paraId="6ED7E05A" w14:textId="77777777" w:rsidR="00F34397" w:rsidRPr="00B95BEA" w:rsidRDefault="00F34397" w:rsidP="00F34397">
      <w:pPr>
        <w:jc w:val="both"/>
        <w:rPr>
          <w:szCs w:val="22"/>
        </w:rPr>
      </w:pPr>
    </w:p>
    <w:p w14:paraId="6AC6D866" w14:textId="64DBAC8E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 xml:space="preserve">Kmeny s MIC ≤ 1 µg/ml jsou citlivé na marbofloxacin zatímco kmeny s MIC </w:t>
      </w:r>
      <w:r w:rsidR="000365AE" w:rsidRPr="00B95BEA">
        <w:rPr>
          <w:szCs w:val="22"/>
          <w:u w:val="single"/>
          <w:lang w:eastAsia="fr-FR"/>
        </w:rPr>
        <w:t>&gt;</w:t>
      </w:r>
      <w:r w:rsidR="000365AE" w:rsidRPr="00B95BEA">
        <w:rPr>
          <w:szCs w:val="22"/>
        </w:rPr>
        <w:t xml:space="preserve"> 2 </w:t>
      </w:r>
      <w:r w:rsidRPr="00B95BEA">
        <w:rPr>
          <w:szCs w:val="22"/>
        </w:rPr>
        <w:t>µg/ml jsou k marbofloxacinu rezistentní.</w:t>
      </w:r>
    </w:p>
    <w:p w14:paraId="6968BD0F" w14:textId="77777777" w:rsidR="00F34397" w:rsidRPr="00B95BEA" w:rsidRDefault="00F34397" w:rsidP="00F34397">
      <w:pPr>
        <w:rPr>
          <w:szCs w:val="22"/>
        </w:rPr>
      </w:pPr>
    </w:p>
    <w:p w14:paraId="7229D9F6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Rezistence k fluorochinolonům je založena na třech mechanizmech a vzniká mutacemi na chromozomu:</w:t>
      </w:r>
    </w:p>
    <w:p w14:paraId="4A9BB9B0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snížením propustnosti bakteriální stěny, expresí efluxních pump nebo alteracemi enzymů odpovědných za vazbu molekul.</w:t>
      </w:r>
    </w:p>
    <w:p w14:paraId="0E97C7B4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4F5C000" w:rsidR="00C114FF" w:rsidRPr="00B95BEA" w:rsidRDefault="005A2941" w:rsidP="00F34397">
      <w:pPr>
        <w:pStyle w:val="Style1"/>
        <w:ind w:left="0" w:firstLine="0"/>
      </w:pPr>
      <w:bookmarkStart w:id="3" w:name="_Hlk127343568"/>
      <w:bookmarkStart w:id="4" w:name="_Hlk127276978"/>
      <w:r w:rsidRPr="00B95BEA">
        <w:t>4.3</w:t>
      </w:r>
      <w:r w:rsidRPr="00B95BEA">
        <w:tab/>
        <w:t>Farmakokinetika</w:t>
      </w:r>
      <w:r w:rsidRPr="00B95BEA" w:rsidDel="005219B6">
        <w:rPr>
          <w:b w:val="0"/>
        </w:rPr>
        <w:t xml:space="preserve"> </w:t>
      </w:r>
      <w:bookmarkEnd w:id="3"/>
    </w:p>
    <w:p w14:paraId="041767DA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7A487C" w14:textId="0D77333B" w:rsidR="00F34397" w:rsidRPr="00B95BEA" w:rsidRDefault="00F34397" w:rsidP="00F34397">
      <w:pPr>
        <w:rPr>
          <w:u w:val="single"/>
        </w:rPr>
      </w:pPr>
      <w:r w:rsidRPr="00B95BEA">
        <w:rPr>
          <w:u w:val="single"/>
        </w:rPr>
        <w:t>Skot – intramuskulární podání.</w:t>
      </w:r>
    </w:p>
    <w:p w14:paraId="290946E5" w14:textId="5A77A225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Po jednorázovém intramuskulárním podání doporučené dávky 8 mg/kg je maximální koncentrace marbofloxacinu v plasmě (Cmax) 8 µg/ml dosažena přibližně za 1 hodinu (Tmax). Marbofloxacin se vylučuje pomalu (</w:t>
      </w:r>
      <w:r w:rsidRPr="00B95BEA">
        <w:rPr>
          <w:color w:val="000000"/>
          <w:szCs w:val="22"/>
        </w:rPr>
        <w:t xml:space="preserve">t </w:t>
      </w:r>
      <w:r w:rsidRPr="00B95BEA">
        <w:rPr>
          <w:color w:val="000000"/>
          <w:szCs w:val="22"/>
          <w:vertAlign w:val="subscript"/>
        </w:rPr>
        <w:t xml:space="preserve">½ </w:t>
      </w:r>
      <w:r w:rsidRPr="00B95BEA">
        <w:rPr>
          <w:szCs w:val="22"/>
        </w:rPr>
        <w:t>= 9,5 h), převážně v aktivní formě močí a trusem.</w:t>
      </w:r>
    </w:p>
    <w:p w14:paraId="63F18B77" w14:textId="77777777" w:rsidR="00F34397" w:rsidRPr="00B95BEA" w:rsidRDefault="00F34397" w:rsidP="00F34397">
      <w:pPr>
        <w:jc w:val="both"/>
        <w:rPr>
          <w:szCs w:val="22"/>
        </w:rPr>
      </w:pPr>
    </w:p>
    <w:p w14:paraId="448050FC" w14:textId="0EF640ED" w:rsidR="00F34397" w:rsidRPr="00B95BEA" w:rsidRDefault="00F34397" w:rsidP="00F34397">
      <w:pPr>
        <w:rPr>
          <w:u w:val="single"/>
        </w:rPr>
      </w:pPr>
      <w:r w:rsidRPr="00B95BEA">
        <w:rPr>
          <w:u w:val="single"/>
        </w:rPr>
        <w:t>Skot – subkutánní podání:</w:t>
      </w:r>
    </w:p>
    <w:p w14:paraId="09AFBDF3" w14:textId="77777777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 xml:space="preserve">Po subkutánním podání v doporučené dávce 2 mg /kg se marbofloxacin rychle vstřebává </w:t>
      </w:r>
    </w:p>
    <w:p w14:paraId="3616C40E" w14:textId="77777777" w:rsidR="00F34397" w:rsidRPr="00B95BEA" w:rsidRDefault="00F34397" w:rsidP="00F34397">
      <w:pPr>
        <w:jc w:val="both"/>
        <w:rPr>
          <w:color w:val="000000"/>
          <w:szCs w:val="22"/>
        </w:rPr>
      </w:pPr>
      <w:r w:rsidRPr="00B95BEA">
        <w:rPr>
          <w:szCs w:val="22"/>
        </w:rPr>
        <w:t xml:space="preserve">a dosahuje maximální koncentrace v plazmě ve výši 1,7 µg/ml přibližně za 1 hodinu. </w:t>
      </w:r>
      <w:r w:rsidRPr="00B95BEA">
        <w:rPr>
          <w:color w:val="000000"/>
          <w:szCs w:val="22"/>
        </w:rPr>
        <w:t xml:space="preserve">Terminální eliminační poločas (t </w:t>
      </w:r>
      <w:r w:rsidRPr="00B95BEA">
        <w:rPr>
          <w:color w:val="000000"/>
          <w:szCs w:val="22"/>
          <w:vertAlign w:val="subscript"/>
        </w:rPr>
        <w:t>½</w:t>
      </w:r>
      <w:r w:rsidRPr="00B95BEA">
        <w:rPr>
          <w:color w:val="000000"/>
          <w:szCs w:val="22"/>
        </w:rPr>
        <w:t>) marbofloxacinu je 5,6 hodin.</w:t>
      </w:r>
    </w:p>
    <w:p w14:paraId="226C3071" w14:textId="77777777" w:rsidR="00F34397" w:rsidRPr="00B95BEA" w:rsidRDefault="00F34397" w:rsidP="00F34397">
      <w:pPr>
        <w:jc w:val="both"/>
        <w:rPr>
          <w:b/>
          <w:color w:val="000000"/>
          <w:szCs w:val="22"/>
        </w:rPr>
      </w:pPr>
    </w:p>
    <w:p w14:paraId="2B8B3359" w14:textId="45FF0474" w:rsidR="00F34397" w:rsidRPr="00B95BEA" w:rsidRDefault="00F34397" w:rsidP="00F34397">
      <w:pPr>
        <w:rPr>
          <w:u w:val="single"/>
        </w:rPr>
      </w:pPr>
      <w:r w:rsidRPr="00B95BEA">
        <w:rPr>
          <w:u w:val="single"/>
        </w:rPr>
        <w:t>Prasata – intramuskulární podání.</w:t>
      </w:r>
    </w:p>
    <w:p w14:paraId="163D9E13" w14:textId="3A94481F" w:rsidR="00F34397" w:rsidRPr="00B95BEA" w:rsidRDefault="00F34397" w:rsidP="00F34397">
      <w:pPr>
        <w:jc w:val="both"/>
        <w:rPr>
          <w:szCs w:val="22"/>
        </w:rPr>
      </w:pPr>
      <w:r w:rsidRPr="00B95BEA">
        <w:rPr>
          <w:szCs w:val="22"/>
        </w:rPr>
        <w:t>Po intramuskulární</w:t>
      </w:r>
      <w:r w:rsidR="00B95BEA">
        <w:rPr>
          <w:szCs w:val="22"/>
        </w:rPr>
        <w:t>m podání</w:t>
      </w:r>
      <w:r w:rsidRPr="00B95BEA">
        <w:rPr>
          <w:szCs w:val="22"/>
        </w:rPr>
        <w:t xml:space="preserve"> v doporučené dávce 2 mg/kg, se marbofloxacin rychle vstřebává </w:t>
      </w:r>
    </w:p>
    <w:p w14:paraId="54E5EFFB" w14:textId="77777777" w:rsidR="00F34397" w:rsidRPr="00B95BEA" w:rsidRDefault="00F34397" w:rsidP="00F34397">
      <w:pPr>
        <w:jc w:val="both"/>
        <w:rPr>
          <w:color w:val="000000"/>
          <w:szCs w:val="22"/>
        </w:rPr>
      </w:pPr>
      <w:r w:rsidRPr="00B95BEA">
        <w:rPr>
          <w:szCs w:val="22"/>
        </w:rPr>
        <w:t xml:space="preserve">a dosahuje maximální koncentrace v plazmě ve výši 1,7 µg/ml přibližně za 1 hodinu. </w:t>
      </w:r>
      <w:r w:rsidRPr="00B95BEA">
        <w:rPr>
          <w:color w:val="000000"/>
          <w:szCs w:val="22"/>
        </w:rPr>
        <w:t>Terminální eliminační poločas (t</w:t>
      </w:r>
      <w:r w:rsidRPr="00B95BEA">
        <w:rPr>
          <w:color w:val="000000"/>
          <w:szCs w:val="22"/>
          <w:vertAlign w:val="subscript"/>
        </w:rPr>
        <w:t xml:space="preserve"> ½</w:t>
      </w:r>
      <w:r w:rsidRPr="00B95BEA">
        <w:rPr>
          <w:color w:val="000000"/>
          <w:szCs w:val="22"/>
        </w:rPr>
        <w:t>) marbofloxacinu je 8,7 hodin.</w:t>
      </w:r>
    </w:p>
    <w:p w14:paraId="1434490D" w14:textId="77777777" w:rsidR="00F34397" w:rsidRPr="00B95BEA" w:rsidRDefault="00F34397" w:rsidP="00F34397">
      <w:pPr>
        <w:jc w:val="both"/>
        <w:rPr>
          <w:szCs w:val="22"/>
        </w:rPr>
      </w:pPr>
    </w:p>
    <w:p w14:paraId="34E33B89" w14:textId="659FAF91" w:rsidR="00F34397" w:rsidRPr="00B95BEA" w:rsidRDefault="00B95BEA" w:rsidP="00F34397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B</w:t>
      </w:r>
      <w:r w:rsidR="00F34397" w:rsidRPr="00B95BEA">
        <w:rPr>
          <w:color w:val="000000"/>
          <w:szCs w:val="22"/>
        </w:rPr>
        <w:t xml:space="preserve">iologická dostupnost se blíží 100%. </w:t>
      </w:r>
    </w:p>
    <w:p w14:paraId="0C6FB902" w14:textId="77777777" w:rsidR="00F34397" w:rsidRPr="00B95BEA" w:rsidRDefault="00F34397" w:rsidP="00F34397">
      <w:pPr>
        <w:jc w:val="both"/>
        <w:rPr>
          <w:color w:val="000000"/>
          <w:szCs w:val="22"/>
        </w:rPr>
      </w:pPr>
      <w:r w:rsidRPr="00B95BEA">
        <w:rPr>
          <w:color w:val="000000"/>
          <w:szCs w:val="22"/>
        </w:rPr>
        <w:t xml:space="preserve">Marbofloxacin se slabě váže na plazmatické bílkoviny (méně než 10% u prasat a 30% u skotu), je široce distribuován a ve většině tkání (játrech, ledvinách, kůži, plicích, močovém měchýři, děloze) dosahuje vyšší koncentrace než v plazmě. </w:t>
      </w:r>
    </w:p>
    <w:p w14:paraId="35194B15" w14:textId="77777777" w:rsidR="00F34397" w:rsidRPr="00B95BEA" w:rsidRDefault="00F34397" w:rsidP="00F34397">
      <w:pPr>
        <w:jc w:val="both"/>
        <w:rPr>
          <w:color w:val="000000"/>
          <w:szCs w:val="22"/>
        </w:rPr>
      </w:pPr>
      <w:r w:rsidRPr="00B95BEA">
        <w:rPr>
          <w:color w:val="000000"/>
          <w:szCs w:val="22"/>
        </w:rPr>
        <w:t xml:space="preserve">Marbofloxacin se vylučuje převážně v aktivní formě močí a trusem. </w:t>
      </w:r>
    </w:p>
    <w:p w14:paraId="4C8A7ABB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4"/>
    <w:p w14:paraId="44B643E5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95BEA" w:rsidRDefault="00D9137B" w:rsidP="00B13B6D">
      <w:pPr>
        <w:pStyle w:val="Style1"/>
      </w:pPr>
      <w:bookmarkStart w:id="5" w:name="_Hlk127276991"/>
      <w:r w:rsidRPr="00B95BEA">
        <w:t>5.</w:t>
      </w:r>
      <w:r w:rsidRPr="00B95BEA">
        <w:tab/>
        <w:t>FARMACEUTICKÉ ÚDAJE</w:t>
      </w:r>
    </w:p>
    <w:bookmarkEnd w:id="5"/>
    <w:p w14:paraId="7BC53755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95BEA" w:rsidRDefault="00D9137B" w:rsidP="00B13B6D">
      <w:pPr>
        <w:pStyle w:val="Style1"/>
      </w:pPr>
      <w:r w:rsidRPr="00B95BEA">
        <w:t>5.1</w:t>
      </w:r>
      <w:r w:rsidRPr="00B95BEA">
        <w:tab/>
        <w:t>Hlavní inkompatibility</w:t>
      </w:r>
    </w:p>
    <w:p w14:paraId="15C29130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08F1B7" w14:textId="77777777" w:rsidR="00F34397" w:rsidRPr="00B95BEA" w:rsidRDefault="00F34397" w:rsidP="00F34397">
      <w:pPr>
        <w:rPr>
          <w:szCs w:val="22"/>
        </w:rPr>
      </w:pPr>
      <w:r w:rsidRPr="00B95BEA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95BEA" w:rsidRDefault="00D9137B" w:rsidP="00B13B6D">
      <w:pPr>
        <w:pStyle w:val="Style1"/>
      </w:pPr>
      <w:bookmarkStart w:id="6" w:name="_Hlk127277051"/>
      <w:r w:rsidRPr="00B95BEA">
        <w:t>5.2</w:t>
      </w:r>
      <w:bookmarkEnd w:id="6"/>
      <w:r w:rsidRPr="00B95BEA">
        <w:tab/>
        <w:t>Doba použitelnosti</w:t>
      </w:r>
    </w:p>
    <w:p w14:paraId="100B6613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93D396" w14:textId="77777777" w:rsidR="00F34397" w:rsidRPr="00B95BEA" w:rsidRDefault="00F34397" w:rsidP="00F34397">
      <w:pPr>
        <w:ind w:right="-318"/>
        <w:rPr>
          <w:szCs w:val="22"/>
        </w:rPr>
      </w:pPr>
      <w:r w:rsidRPr="00B95BEA">
        <w:rPr>
          <w:szCs w:val="22"/>
        </w:rPr>
        <w:t>Doba použitelnosti veterinárního léčivého přípravku v neporušeném obalu: 3 roky.</w:t>
      </w:r>
    </w:p>
    <w:p w14:paraId="3D28F317" w14:textId="77777777" w:rsidR="00F34397" w:rsidRPr="00B95BEA" w:rsidRDefault="00F34397" w:rsidP="00F34397">
      <w:pPr>
        <w:ind w:right="-318"/>
        <w:rPr>
          <w:szCs w:val="22"/>
        </w:rPr>
      </w:pPr>
      <w:r w:rsidRPr="00B95BEA">
        <w:rPr>
          <w:szCs w:val="22"/>
        </w:rPr>
        <w:t>Doba použitelnosti po prvním otevření vnitřního obalu: 28 dnů.</w:t>
      </w:r>
    </w:p>
    <w:p w14:paraId="4CD9C987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95BEA" w:rsidRDefault="00D9137B" w:rsidP="00B13B6D">
      <w:pPr>
        <w:pStyle w:val="Style1"/>
      </w:pPr>
      <w:r w:rsidRPr="00B95BEA">
        <w:t>5.3</w:t>
      </w:r>
      <w:r w:rsidRPr="00B95BEA">
        <w:tab/>
        <w:t>Zvláštní opatření pro uchovávání</w:t>
      </w:r>
    </w:p>
    <w:p w14:paraId="7826F268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67AE9D" w14:textId="77777777" w:rsidR="00F34397" w:rsidRPr="00B95BEA" w:rsidRDefault="00F34397" w:rsidP="00F34397">
      <w:r w:rsidRPr="00B95BEA">
        <w:t>Uchovávejte injekční lahvičku v krabičce, aby byla chráněna před světlem.</w:t>
      </w:r>
    </w:p>
    <w:p w14:paraId="205A4A8C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95BEA" w:rsidRDefault="00D9137B" w:rsidP="00B13B6D">
      <w:pPr>
        <w:pStyle w:val="Style1"/>
      </w:pPr>
      <w:r w:rsidRPr="00B95BEA">
        <w:t>5.4</w:t>
      </w:r>
      <w:r w:rsidRPr="00B95BEA">
        <w:tab/>
        <w:t>Druh a složení vnitřního obalu</w:t>
      </w:r>
    </w:p>
    <w:p w14:paraId="3EB26241" w14:textId="77777777" w:rsidR="00C114FF" w:rsidRPr="00B95BEA" w:rsidRDefault="00C114FF" w:rsidP="005E66FC">
      <w:pPr>
        <w:pStyle w:val="Style1"/>
      </w:pPr>
    </w:p>
    <w:p w14:paraId="5D4AC4E4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u w:val="single"/>
        </w:rPr>
      </w:pPr>
      <w:r w:rsidRPr="00B95BEA">
        <w:rPr>
          <w:u w:val="single"/>
        </w:rPr>
        <w:t>Vnitřní obal:</w:t>
      </w:r>
    </w:p>
    <w:p w14:paraId="187037EC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Hnědé PP/Ethylenvinylalkohol/PP vícevrstvé plastové injekční lahvičky.</w:t>
      </w:r>
    </w:p>
    <w:p w14:paraId="241E0B17" w14:textId="73F53605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Chlorobutylová gumová zátka typu I.</w:t>
      </w:r>
    </w:p>
    <w:p w14:paraId="2F9C273B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lastRenderedPageBreak/>
        <w:t>Hliníkové a plastové flip víčko.</w:t>
      </w:r>
    </w:p>
    <w:p w14:paraId="1499CCEA" w14:textId="77777777" w:rsidR="00F34397" w:rsidRPr="00B95BEA" w:rsidRDefault="00F34397" w:rsidP="00F34397">
      <w:pPr>
        <w:tabs>
          <w:tab w:val="clear" w:pos="567"/>
        </w:tabs>
        <w:spacing w:line="240" w:lineRule="auto"/>
      </w:pPr>
    </w:p>
    <w:p w14:paraId="6B56F59C" w14:textId="77777777" w:rsidR="00F34397" w:rsidRPr="00B95BEA" w:rsidRDefault="00F34397" w:rsidP="00F34397">
      <w:pPr>
        <w:tabs>
          <w:tab w:val="clear" w:pos="567"/>
        </w:tabs>
        <w:spacing w:line="240" w:lineRule="auto"/>
      </w:pPr>
    </w:p>
    <w:p w14:paraId="02196241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u w:val="single"/>
        </w:rPr>
      </w:pPr>
      <w:r w:rsidRPr="00B95BEA">
        <w:rPr>
          <w:u w:val="single"/>
        </w:rPr>
        <w:t>Velikost balení:</w:t>
      </w:r>
    </w:p>
    <w:p w14:paraId="22DAFF67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Papírová krabička obsahující jednu 50 ml injekční lahvičku.</w:t>
      </w:r>
    </w:p>
    <w:p w14:paraId="4684D734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Papírová krabička obsahující jednu 100 ml injekční lahvičku.</w:t>
      </w:r>
    </w:p>
    <w:p w14:paraId="7140CCFD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Papírová krabička obsahující jednu 250 ml injekční lahvičku.</w:t>
      </w:r>
    </w:p>
    <w:p w14:paraId="5E0503B7" w14:textId="77777777" w:rsidR="00F34397" w:rsidRPr="00B95BEA" w:rsidRDefault="00F34397" w:rsidP="00F34397">
      <w:pPr>
        <w:tabs>
          <w:tab w:val="clear" w:pos="567"/>
        </w:tabs>
        <w:spacing w:line="240" w:lineRule="auto"/>
      </w:pPr>
      <w:r w:rsidRPr="00B95BEA">
        <w:t>Papírová krabička obsahující jednu 500 ml injekční lahvičku.</w:t>
      </w:r>
    </w:p>
    <w:p w14:paraId="016C5C6D" w14:textId="77777777" w:rsidR="00F34397" w:rsidRPr="00B95BEA" w:rsidRDefault="00F34397" w:rsidP="00F34397">
      <w:pPr>
        <w:tabs>
          <w:tab w:val="clear" w:pos="567"/>
        </w:tabs>
        <w:spacing w:line="240" w:lineRule="auto"/>
      </w:pPr>
    </w:p>
    <w:p w14:paraId="584B339F" w14:textId="35226604" w:rsidR="00C114FF" w:rsidRPr="00B95BEA" w:rsidRDefault="00F34397" w:rsidP="00F34397">
      <w:pPr>
        <w:tabs>
          <w:tab w:val="clear" w:pos="567"/>
        </w:tabs>
        <w:spacing w:line="240" w:lineRule="auto"/>
      </w:pPr>
      <w:r w:rsidRPr="00B95BEA">
        <w:t>Na trhu nemusí být všechny velikosti balení.</w:t>
      </w:r>
    </w:p>
    <w:p w14:paraId="18C7A05E" w14:textId="77777777" w:rsidR="00F34397" w:rsidRPr="00B95BEA" w:rsidRDefault="00F34397" w:rsidP="00F34397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95BEA" w:rsidRDefault="00D9137B" w:rsidP="00AD78B5">
      <w:pPr>
        <w:pStyle w:val="Style1"/>
        <w:keepNext/>
        <w:jc w:val="both"/>
      </w:pPr>
      <w:bookmarkStart w:id="7" w:name="_Hlk127277130"/>
      <w:r w:rsidRPr="00B95BEA">
        <w:t>5.5</w:t>
      </w:r>
      <w:r w:rsidRPr="00B95BEA">
        <w:tab/>
        <w:t xml:space="preserve">Zvláštní opatření pro </w:t>
      </w:r>
      <w:r w:rsidR="00CF069C" w:rsidRPr="00B95BEA">
        <w:t xml:space="preserve">likvidaci </w:t>
      </w:r>
      <w:r w:rsidRPr="00B95BEA">
        <w:t>nepoužit</w:t>
      </w:r>
      <w:r w:rsidR="002F64C6" w:rsidRPr="00B95BEA">
        <w:t>ých</w:t>
      </w:r>
      <w:r w:rsidR="00905CAB" w:rsidRPr="00B95BEA">
        <w:t xml:space="preserve"> </w:t>
      </w:r>
      <w:r w:rsidRPr="00B95BEA">
        <w:t>veterinární</w:t>
      </w:r>
      <w:r w:rsidR="002F64C6" w:rsidRPr="00B95BEA">
        <w:t>ch</w:t>
      </w:r>
      <w:r w:rsidRPr="00B95BEA">
        <w:t xml:space="preserve"> léčiv</w:t>
      </w:r>
      <w:r w:rsidR="002F64C6" w:rsidRPr="00B95BEA">
        <w:t>ých</w:t>
      </w:r>
      <w:r w:rsidRPr="00B95BEA">
        <w:t xml:space="preserve"> přípravk</w:t>
      </w:r>
      <w:r w:rsidR="002F64C6" w:rsidRPr="00B95BEA">
        <w:t>ů</w:t>
      </w:r>
      <w:r w:rsidRPr="00B95BEA">
        <w:t xml:space="preserve"> nebo odpad</w:t>
      </w:r>
      <w:r w:rsidR="00F84AED" w:rsidRPr="00B95BEA">
        <w:t>ů</w:t>
      </w:r>
      <w:r w:rsidR="00B36E65" w:rsidRPr="00B95BEA">
        <w:t>, kter</w:t>
      </w:r>
      <w:r w:rsidR="00F84AED" w:rsidRPr="00B95BEA">
        <w:t>é</w:t>
      </w:r>
      <w:r w:rsidRPr="00B95BEA">
        <w:t xml:space="preserve"> pocház</w:t>
      </w:r>
      <w:r w:rsidR="00B36E65" w:rsidRPr="00B95BEA">
        <w:t>í</w:t>
      </w:r>
      <w:r w:rsidRPr="00B95BEA">
        <w:t xml:space="preserve"> z</w:t>
      </w:r>
      <w:r w:rsidR="002F64C6" w:rsidRPr="00B95BEA">
        <w:t> </w:t>
      </w:r>
      <w:r w:rsidRPr="00B95BEA">
        <w:t>t</w:t>
      </w:r>
      <w:r w:rsidR="002F64C6" w:rsidRPr="00B95BEA">
        <w:t xml:space="preserve">ěchto </w:t>
      </w:r>
      <w:r w:rsidRPr="00B95BEA">
        <w:t>přípravk</w:t>
      </w:r>
      <w:r w:rsidR="002F64C6" w:rsidRPr="00B95BEA">
        <w:t>ů</w:t>
      </w:r>
    </w:p>
    <w:bookmarkEnd w:id="7"/>
    <w:p w14:paraId="4E04C78C" w14:textId="77777777" w:rsidR="00C114FF" w:rsidRPr="00B95BEA" w:rsidRDefault="00C114FF" w:rsidP="00AD78B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6FF7BE6A" w:rsidR="00FD1E45" w:rsidRPr="00B95BEA" w:rsidRDefault="00D9137B" w:rsidP="00AD78B5">
      <w:pPr>
        <w:jc w:val="both"/>
        <w:rPr>
          <w:szCs w:val="22"/>
        </w:rPr>
      </w:pPr>
      <w:bookmarkStart w:id="8" w:name="_Hlk127277139"/>
      <w:r w:rsidRPr="00B95BEA">
        <w:t>Léčivé přípravky se nesmí likvidovat prostřednictvím odpadní vody či domovního odpadu.</w:t>
      </w:r>
      <w:bookmarkEnd w:id="8"/>
    </w:p>
    <w:p w14:paraId="44A5EE14" w14:textId="77777777" w:rsidR="00FD1E45" w:rsidRPr="00B95BEA" w:rsidRDefault="00FD1E45" w:rsidP="00AD78B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95BEA" w:rsidRDefault="00D9137B" w:rsidP="00AD78B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127277158"/>
      <w:r w:rsidRPr="00B95BEA">
        <w:t>Všechen n</w:t>
      </w:r>
      <w:r w:rsidR="00DA2A06" w:rsidRPr="00B95BEA">
        <w:t xml:space="preserve">epoužitý veterinární léčivý přípravek nebo </w:t>
      </w:r>
      <w:r w:rsidR="00905CAB" w:rsidRPr="00B95BEA">
        <w:t>odpad, který pochází z tohoto přípravku,</w:t>
      </w:r>
      <w:r w:rsidR="00DA2A06" w:rsidRPr="00B95BEA">
        <w:t xml:space="preserve"> </w:t>
      </w:r>
      <w:r w:rsidR="004C0568" w:rsidRPr="00B95BEA">
        <w:t xml:space="preserve">likvidujte </w:t>
      </w:r>
      <w:r w:rsidR="007464DA" w:rsidRPr="00B95BEA">
        <w:t>odevzdáním</w:t>
      </w:r>
      <w:r w:rsidR="00730908" w:rsidRPr="00B95BEA">
        <w:t xml:space="preserve"> </w:t>
      </w:r>
      <w:r w:rsidR="00DA2A06" w:rsidRPr="00B95BEA">
        <w:t>v souladu s místními požadavky a národními systémy sběru, které jsou platné pro příslušný veterinární léčivý přípravek.</w:t>
      </w:r>
    </w:p>
    <w:bookmarkEnd w:id="9"/>
    <w:p w14:paraId="47363B7A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95BEA" w:rsidRDefault="00D9137B" w:rsidP="00B13B6D">
      <w:pPr>
        <w:pStyle w:val="Style1"/>
      </w:pPr>
      <w:bookmarkStart w:id="10" w:name="_Hlk127277169"/>
      <w:r w:rsidRPr="00B95BEA">
        <w:t>6.</w:t>
      </w:r>
      <w:r w:rsidRPr="00B95BEA">
        <w:tab/>
        <w:t>JMÉNO DRŽITELE ROZHODNUTÍ O REGISTRACI</w:t>
      </w:r>
    </w:p>
    <w:bookmarkEnd w:id="10"/>
    <w:p w14:paraId="2E652F1A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6B96620" w:rsidR="00C114FF" w:rsidRPr="00B95BEA" w:rsidRDefault="00F34397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B95BEA">
        <w:rPr>
          <w:bCs/>
          <w:szCs w:val="22"/>
        </w:rPr>
        <w:t>CEVA SANTE ANIMALE</w:t>
      </w:r>
    </w:p>
    <w:p w14:paraId="1E9D0201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95BEA" w:rsidRDefault="00D9137B" w:rsidP="00B13B6D">
      <w:pPr>
        <w:pStyle w:val="Style1"/>
      </w:pPr>
      <w:r w:rsidRPr="00B95BEA">
        <w:t>7.</w:t>
      </w:r>
      <w:r w:rsidRPr="00B95BEA">
        <w:tab/>
        <w:t>REGISTRAČNÍ ČÍSLO(A)</w:t>
      </w:r>
    </w:p>
    <w:p w14:paraId="1FA2C56F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D92C92F" w:rsidR="00C114FF" w:rsidRPr="00B95BEA" w:rsidRDefault="00F34397" w:rsidP="00A9226B">
      <w:pPr>
        <w:tabs>
          <w:tab w:val="clear" w:pos="567"/>
        </w:tabs>
        <w:spacing w:line="240" w:lineRule="auto"/>
        <w:rPr>
          <w:caps/>
          <w:szCs w:val="22"/>
        </w:rPr>
      </w:pPr>
      <w:r w:rsidRPr="00B95BEA">
        <w:rPr>
          <w:caps/>
          <w:szCs w:val="22"/>
        </w:rPr>
        <w:t>96/038/11-C</w:t>
      </w:r>
    </w:p>
    <w:p w14:paraId="27D2F56E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caps/>
          <w:szCs w:val="22"/>
        </w:rPr>
      </w:pPr>
    </w:p>
    <w:p w14:paraId="1B8A5658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95BEA" w:rsidRDefault="00D9137B" w:rsidP="00B13B6D">
      <w:pPr>
        <w:pStyle w:val="Style1"/>
      </w:pPr>
      <w:bookmarkStart w:id="11" w:name="_Hlk127277187"/>
      <w:r w:rsidRPr="00B95BEA">
        <w:t>8.</w:t>
      </w:r>
      <w:r w:rsidRPr="00B95BEA">
        <w:tab/>
        <w:t>DATUM PRVNÍ REGISTRACE</w:t>
      </w:r>
    </w:p>
    <w:bookmarkEnd w:id="11"/>
    <w:p w14:paraId="3863C575" w14:textId="77777777" w:rsidR="00C114FF" w:rsidRPr="00B95BE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6631B16" w:rsidR="00C114FF" w:rsidRPr="00B95BEA" w:rsidRDefault="00D9137B" w:rsidP="00A9226B">
      <w:pPr>
        <w:tabs>
          <w:tab w:val="clear" w:pos="567"/>
        </w:tabs>
        <w:spacing w:line="240" w:lineRule="auto"/>
        <w:rPr>
          <w:szCs w:val="22"/>
        </w:rPr>
      </w:pPr>
      <w:r w:rsidRPr="00B95BEA">
        <w:t>Datum první registrace</w:t>
      </w:r>
      <w:r w:rsidR="00F34397" w:rsidRPr="00B95BEA">
        <w:t xml:space="preserve">: </w:t>
      </w:r>
      <w:r w:rsidR="00F34397" w:rsidRPr="00B95BEA">
        <w:rPr>
          <w:szCs w:val="22"/>
        </w:rPr>
        <w:t>27. 4. 2011</w:t>
      </w:r>
    </w:p>
    <w:p w14:paraId="6E98A2F6" w14:textId="77777777" w:rsidR="00D65777" w:rsidRPr="00B95BEA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95BEA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95BEA" w:rsidRDefault="00D9137B" w:rsidP="00B13B6D">
      <w:pPr>
        <w:pStyle w:val="Style1"/>
      </w:pPr>
      <w:bookmarkStart w:id="12" w:name="_Hlk127277204"/>
      <w:r w:rsidRPr="00B95BEA">
        <w:t>9.</w:t>
      </w:r>
      <w:r w:rsidRPr="00B95BEA">
        <w:tab/>
        <w:t>DATUM POSLEDNÍ AKTUALIZACE SOUHRNU ÚDAJŮ O PŘÍPRAVKU</w:t>
      </w:r>
    </w:p>
    <w:bookmarkEnd w:id="12"/>
    <w:p w14:paraId="30326986" w14:textId="77777777" w:rsidR="00C114FF" w:rsidRPr="00B95BEA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120ACD6" w:rsidR="00C114FF" w:rsidRPr="00B95BEA" w:rsidRDefault="007A6BAE" w:rsidP="00A9226B">
      <w:pPr>
        <w:tabs>
          <w:tab w:val="clear" w:pos="567"/>
        </w:tabs>
        <w:spacing w:line="240" w:lineRule="auto"/>
        <w:rPr>
          <w:szCs w:val="22"/>
        </w:rPr>
      </w:pPr>
      <w:r w:rsidRPr="00B95BEA">
        <w:t>0</w:t>
      </w:r>
      <w:r w:rsidR="00AD78B5">
        <w:t>8</w:t>
      </w:r>
      <w:bookmarkStart w:id="13" w:name="_GoBack"/>
      <w:bookmarkEnd w:id="13"/>
      <w:r w:rsidRPr="00B95BEA">
        <w:t>/2025</w:t>
      </w:r>
    </w:p>
    <w:p w14:paraId="2DB0E157" w14:textId="77777777" w:rsidR="00B113B9" w:rsidRPr="00B95BEA" w:rsidRDefault="00B113B9" w:rsidP="00A9226B">
      <w:pPr>
        <w:tabs>
          <w:tab w:val="clear" w:pos="567"/>
        </w:tabs>
        <w:spacing w:line="240" w:lineRule="auto"/>
      </w:pPr>
    </w:p>
    <w:p w14:paraId="228BC6D8" w14:textId="77777777" w:rsidR="00F34397" w:rsidRPr="00B95BEA" w:rsidRDefault="00F34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95BEA" w:rsidRDefault="00D9137B" w:rsidP="00745C71">
      <w:pPr>
        <w:pStyle w:val="Style1"/>
      </w:pPr>
      <w:bookmarkStart w:id="14" w:name="_Hlk127277223"/>
      <w:r w:rsidRPr="00B95BEA">
        <w:t>10.</w:t>
      </w:r>
      <w:r w:rsidRPr="00B95BEA">
        <w:tab/>
        <w:t>KLASIFIKACE VETERINÁRNÍCH LÉČIVÝCH PŘÍPRAVKŮ</w:t>
      </w:r>
    </w:p>
    <w:bookmarkEnd w:id="14"/>
    <w:p w14:paraId="1F12B426" w14:textId="77777777" w:rsidR="0078538F" w:rsidRPr="00B95BEA" w:rsidRDefault="0078538F" w:rsidP="00745C71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77C9F3A" w:rsidR="0078538F" w:rsidRPr="00B95BEA" w:rsidRDefault="00D9137B">
      <w:pPr>
        <w:numPr>
          <w:ilvl w:val="12"/>
          <w:numId w:val="0"/>
        </w:numPr>
      </w:pPr>
      <w:bookmarkStart w:id="15" w:name="_Hlk127277247"/>
      <w:r w:rsidRPr="00B95BEA">
        <w:t>Veterinární léčivý přípravek je vydáván pouze na předpis.</w:t>
      </w:r>
      <w:bookmarkEnd w:id="15"/>
    </w:p>
    <w:p w14:paraId="42F5363B" w14:textId="34009C4E" w:rsidR="007A6BAE" w:rsidRPr="00B95BEA" w:rsidRDefault="007A6BAE">
      <w:pPr>
        <w:numPr>
          <w:ilvl w:val="12"/>
          <w:numId w:val="0"/>
        </w:numPr>
        <w:rPr>
          <w:szCs w:val="22"/>
        </w:rPr>
      </w:pPr>
      <w:r w:rsidRPr="00B95BEA">
        <w:rPr>
          <w:szCs w:val="22"/>
        </w:rPr>
        <w:t>Přípravek s indikačním omezením.</w:t>
      </w:r>
    </w:p>
    <w:p w14:paraId="05E12133" w14:textId="77777777" w:rsidR="0078538F" w:rsidRPr="00B95BEA" w:rsidRDefault="0078538F" w:rsidP="00AD78B5">
      <w:pPr>
        <w:rPr>
          <w:szCs w:val="22"/>
        </w:rPr>
      </w:pPr>
    </w:p>
    <w:p w14:paraId="28C35B4C" w14:textId="5D07ABCB" w:rsidR="0078538F" w:rsidRPr="00B95BEA" w:rsidRDefault="00D9137B" w:rsidP="00AD78B5">
      <w:pPr>
        <w:rPr>
          <w:i/>
          <w:szCs w:val="22"/>
        </w:rPr>
      </w:pPr>
      <w:bookmarkStart w:id="16" w:name="_Hlk73467306"/>
      <w:r w:rsidRPr="00B95BEA">
        <w:t xml:space="preserve">Podrobné informace o tomto veterinárním léčivém přípravku jsou k dispozici v databázi přípravků Unie </w:t>
      </w:r>
      <w:r w:rsidRPr="00B95BEA">
        <w:rPr>
          <w:szCs w:val="22"/>
        </w:rPr>
        <w:t>(</w:t>
      </w:r>
      <w:hyperlink r:id="rId8" w:history="1">
        <w:r w:rsidRPr="00B95BEA">
          <w:rPr>
            <w:rStyle w:val="Hypertextovodkaz"/>
            <w:szCs w:val="22"/>
          </w:rPr>
          <w:t>https://medicines.health.europa.eu/veterinary</w:t>
        </w:r>
      </w:hyperlink>
      <w:r w:rsidRPr="00B95BEA">
        <w:rPr>
          <w:szCs w:val="22"/>
        </w:rPr>
        <w:t>)</w:t>
      </w:r>
      <w:r w:rsidRPr="00B95BEA">
        <w:rPr>
          <w:i/>
          <w:szCs w:val="22"/>
        </w:rPr>
        <w:t>.</w:t>
      </w:r>
    </w:p>
    <w:p w14:paraId="3988A478" w14:textId="77777777" w:rsidR="002977CC" w:rsidRPr="00B95BEA" w:rsidRDefault="002977CC" w:rsidP="00AD78B5">
      <w:pPr>
        <w:rPr>
          <w:i/>
          <w:szCs w:val="22"/>
        </w:rPr>
      </w:pPr>
    </w:p>
    <w:p w14:paraId="23399C39" w14:textId="7686A0EC" w:rsidR="002977CC" w:rsidRPr="00B95BEA" w:rsidRDefault="002977CC" w:rsidP="00AD78B5">
      <w:pPr>
        <w:rPr>
          <w:szCs w:val="22"/>
        </w:rPr>
      </w:pPr>
      <w:r w:rsidRPr="00B95BEA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B95BEA">
          <w:rPr>
            <w:rStyle w:val="Hypertextovodkaz"/>
          </w:rPr>
          <w:t>https://www.uskvbl.cz</w:t>
        </w:r>
      </w:hyperlink>
      <w:r w:rsidRPr="00B95BEA">
        <w:rPr>
          <w:rStyle w:val="markedcontent"/>
        </w:rPr>
        <w:t>).</w:t>
      </w:r>
    </w:p>
    <w:bookmarkEnd w:id="16"/>
    <w:p w14:paraId="72BBFD3F" w14:textId="75AF9354" w:rsidR="005F346D" w:rsidRPr="00B95BEA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95BEA" w:rsidSect="00FA24B3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E9948" w14:textId="77777777" w:rsidR="0089597E" w:rsidRDefault="0089597E">
      <w:pPr>
        <w:spacing w:line="240" w:lineRule="auto"/>
      </w:pPr>
      <w:r>
        <w:separator/>
      </w:r>
    </w:p>
  </w:endnote>
  <w:endnote w:type="continuationSeparator" w:id="0">
    <w:p w14:paraId="11F7C4F8" w14:textId="77777777" w:rsidR="0089597E" w:rsidRDefault="00895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D913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D913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7DFA" w14:textId="77777777" w:rsidR="0089597E" w:rsidRDefault="0089597E">
      <w:pPr>
        <w:spacing w:line="240" w:lineRule="auto"/>
      </w:pPr>
      <w:r>
        <w:separator/>
      </w:r>
    </w:p>
  </w:footnote>
  <w:footnote w:type="continuationSeparator" w:id="0">
    <w:p w14:paraId="145789A9" w14:textId="77777777" w:rsidR="0089597E" w:rsidRDefault="008959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0D3"/>
    <w:rsid w:val="00021B82"/>
    <w:rsid w:val="00024777"/>
    <w:rsid w:val="00024E21"/>
    <w:rsid w:val="00027100"/>
    <w:rsid w:val="000349AA"/>
    <w:rsid w:val="000365AE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72C8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02C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D32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3AA"/>
    <w:rsid w:val="00164543"/>
    <w:rsid w:val="00164C48"/>
    <w:rsid w:val="00166D94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1887"/>
    <w:rsid w:val="00282E7B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954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C1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4CD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14D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54A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50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202C6"/>
    <w:rsid w:val="005202FA"/>
    <w:rsid w:val="00523C53"/>
    <w:rsid w:val="005272F4"/>
    <w:rsid w:val="00527B8F"/>
    <w:rsid w:val="0053241A"/>
    <w:rsid w:val="00536031"/>
    <w:rsid w:val="0054134B"/>
    <w:rsid w:val="00542012"/>
    <w:rsid w:val="00543DF5"/>
    <w:rsid w:val="00545A61"/>
    <w:rsid w:val="0055260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87AA6"/>
    <w:rsid w:val="00593CA8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A3C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0ED6"/>
    <w:rsid w:val="0073373D"/>
    <w:rsid w:val="00736B1E"/>
    <w:rsid w:val="007439DB"/>
    <w:rsid w:val="00745C71"/>
    <w:rsid w:val="007464DA"/>
    <w:rsid w:val="007568D8"/>
    <w:rsid w:val="00760C7B"/>
    <w:rsid w:val="00761336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B1F"/>
    <w:rsid w:val="007A286D"/>
    <w:rsid w:val="007A314D"/>
    <w:rsid w:val="007A38DF"/>
    <w:rsid w:val="007A6BA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2DE7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152F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97E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6AD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4B3"/>
    <w:rsid w:val="00AB7BE8"/>
    <w:rsid w:val="00AD0710"/>
    <w:rsid w:val="00AD4DB9"/>
    <w:rsid w:val="00AD63C0"/>
    <w:rsid w:val="00AD78B5"/>
    <w:rsid w:val="00AE35B2"/>
    <w:rsid w:val="00AE6AA0"/>
    <w:rsid w:val="00AF406C"/>
    <w:rsid w:val="00AF45ED"/>
    <w:rsid w:val="00B00CA4"/>
    <w:rsid w:val="00B010A5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BEA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35A6"/>
    <w:rsid w:val="00BF00EF"/>
    <w:rsid w:val="00BF58FC"/>
    <w:rsid w:val="00C01F77"/>
    <w:rsid w:val="00C01FFC"/>
    <w:rsid w:val="00C05321"/>
    <w:rsid w:val="00C06AE4"/>
    <w:rsid w:val="00C114FF"/>
    <w:rsid w:val="00C11D49"/>
    <w:rsid w:val="00C12ED8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2CD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184"/>
    <w:rsid w:val="00D028A9"/>
    <w:rsid w:val="00D0359D"/>
    <w:rsid w:val="00D03F74"/>
    <w:rsid w:val="00D04DED"/>
    <w:rsid w:val="00D10037"/>
    <w:rsid w:val="00D1089A"/>
    <w:rsid w:val="00D116BD"/>
    <w:rsid w:val="00D16E1A"/>
    <w:rsid w:val="00D16FE0"/>
    <w:rsid w:val="00D2001A"/>
    <w:rsid w:val="00D20684"/>
    <w:rsid w:val="00D26B62"/>
    <w:rsid w:val="00D32624"/>
    <w:rsid w:val="00D3691A"/>
    <w:rsid w:val="00D377E2"/>
    <w:rsid w:val="00D403E9"/>
    <w:rsid w:val="00D410C7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5F9"/>
    <w:rsid w:val="00D728A0"/>
    <w:rsid w:val="00D74018"/>
    <w:rsid w:val="00D83661"/>
    <w:rsid w:val="00D9137B"/>
    <w:rsid w:val="00D9216A"/>
    <w:rsid w:val="00D9304C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C2A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810"/>
    <w:rsid w:val="00DF77CF"/>
    <w:rsid w:val="00E0068C"/>
    <w:rsid w:val="00E026E8"/>
    <w:rsid w:val="00E0346F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994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83F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97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5665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29DC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character" w:customStyle="1" w:styleId="hps">
    <w:name w:val="hps"/>
    <w:rsid w:val="0015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64EC-B31D-4EB2-BF72-A80A603E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1488</Words>
  <Characters>8785</Characters>
  <Application>Microsoft Office Word</Application>
  <DocSecurity>0</DocSecurity>
  <Lines>73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32</cp:revision>
  <cp:lastPrinted>2025-08-13T05:42:00Z</cp:lastPrinted>
  <dcterms:created xsi:type="dcterms:W3CDTF">2022-10-26T09:20:00Z</dcterms:created>
  <dcterms:modified xsi:type="dcterms:W3CDTF">2025-08-13T05:42:00Z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