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rFonts w:ascii="Times" w:hAnsi="Times"/>
          <w:b/>
          <w:dstrike/>
          <w:szCs w:val="22"/>
        </w:rPr>
      </w:pPr>
    </w:p>
    <w:p w:rsidR="0022012C" w:rsidRPr="00E3610C" w:rsidRDefault="0022012C" w:rsidP="0022012C">
      <w:pPr>
        <w:ind w:left="0" w:firstLine="0"/>
        <w:jc w:val="center"/>
        <w:rPr>
          <w:b/>
        </w:rPr>
      </w:pPr>
    </w:p>
    <w:p w:rsidR="0022012C" w:rsidRPr="00E3610C" w:rsidRDefault="0022012C" w:rsidP="0022012C">
      <w:pPr>
        <w:ind w:left="0" w:firstLine="0"/>
        <w:jc w:val="center"/>
        <w:outlineLvl w:val="0"/>
        <w:rPr>
          <w:b/>
        </w:rPr>
      </w:pPr>
      <w:r w:rsidRPr="00E3610C">
        <w:rPr>
          <w:b/>
        </w:rPr>
        <w:t>SOUHRN ÚDAJŮ O PŘÍPRAVKU</w:t>
      </w:r>
    </w:p>
    <w:p w:rsidR="0022012C" w:rsidRPr="00E3610C" w:rsidRDefault="0022012C" w:rsidP="0022012C">
      <w:pPr>
        <w:ind w:left="0" w:firstLine="0"/>
        <w:jc w:val="center"/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br w:type="page"/>
      </w:r>
    </w:p>
    <w:p w:rsidR="0022012C" w:rsidRPr="00E3610C" w:rsidRDefault="0022012C" w:rsidP="0022012C">
      <w:pPr>
        <w:ind w:left="0" w:firstLine="0"/>
      </w:pPr>
      <w:r w:rsidRPr="00E3610C">
        <w:rPr>
          <w:b/>
        </w:rPr>
        <w:lastRenderedPageBreak/>
        <w:t>1.</w:t>
      </w:r>
      <w:r w:rsidRPr="00E3610C">
        <w:rPr>
          <w:b/>
        </w:rPr>
        <w:tab/>
        <w:t>NÁZEV VETERINÁRNÍHO LÉČIVÉHO PŘÍPRAVKU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proofErr w:type="spellStart"/>
      <w:r w:rsidRPr="00E3610C">
        <w:t>Ubrostar</w:t>
      </w:r>
      <w:proofErr w:type="spellEnd"/>
      <w:r w:rsidRPr="00E3610C">
        <w:t xml:space="preserve"> Dry </w:t>
      </w:r>
      <w:proofErr w:type="spellStart"/>
      <w:r w:rsidRPr="00E3610C">
        <w:t>Cow</w:t>
      </w:r>
      <w:proofErr w:type="spellEnd"/>
      <w:r w:rsidRPr="00E3610C">
        <w:t xml:space="preserve"> 100 mg/280 mg/100 mg</w:t>
      </w:r>
      <w:r w:rsidRPr="0010363E">
        <w:rPr>
          <w:iCs/>
        </w:rPr>
        <w:t xml:space="preserve"> </w:t>
      </w:r>
      <w:proofErr w:type="spellStart"/>
      <w:r w:rsidRPr="00E3610C">
        <w:t>intramamární</w:t>
      </w:r>
      <w:proofErr w:type="spellEnd"/>
      <w:r w:rsidRPr="00E3610C">
        <w:t xml:space="preserve"> suspenze pro skot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2.</w:t>
      </w:r>
      <w:r w:rsidRPr="00E3610C">
        <w:rPr>
          <w:b/>
        </w:rPr>
        <w:tab/>
        <w:t>KVALITATIVNÍ A KVANTITATIVNÍ SLOŽENÍ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Jeden 4,</w:t>
      </w:r>
      <w:r>
        <w:t>5</w:t>
      </w:r>
      <w:r w:rsidRPr="00E3610C">
        <w:t xml:space="preserve">g </w:t>
      </w:r>
      <w:proofErr w:type="spellStart"/>
      <w:r w:rsidRPr="00E3610C">
        <w:t>intramamární</w:t>
      </w:r>
      <w:proofErr w:type="spellEnd"/>
      <w:r w:rsidRPr="00E3610C">
        <w:t xml:space="preserve"> injektor obsahuje: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t>Léčivé látky:</w:t>
      </w:r>
    </w:p>
    <w:p w:rsidR="0022012C" w:rsidRPr="00E3610C" w:rsidRDefault="0022012C" w:rsidP="0022012C">
      <w:pPr>
        <w:tabs>
          <w:tab w:val="left" w:pos="2552"/>
        </w:tabs>
        <w:ind w:left="0" w:firstLine="0"/>
        <w:rPr>
          <w:iCs/>
        </w:rPr>
      </w:pPr>
      <w:proofErr w:type="spellStart"/>
      <w:r w:rsidRPr="00E3610C">
        <w:rPr>
          <w:iCs/>
        </w:rPr>
        <w:t>Penethacillini</w:t>
      </w:r>
      <w:proofErr w:type="spellEnd"/>
      <w:r w:rsidRPr="00E3610C">
        <w:rPr>
          <w:iCs/>
        </w:rPr>
        <w:t xml:space="preserve"> </w:t>
      </w:r>
      <w:proofErr w:type="spellStart"/>
      <w:r w:rsidRPr="00E3610C">
        <w:rPr>
          <w:iCs/>
        </w:rPr>
        <w:t>hydroiodidum</w:t>
      </w:r>
      <w:proofErr w:type="spellEnd"/>
      <w:r w:rsidRPr="00E3610C">
        <w:rPr>
          <w:iCs/>
        </w:rPr>
        <w:tab/>
      </w:r>
      <w:r w:rsidRPr="00E3610C">
        <w:rPr>
          <w:iCs/>
        </w:rPr>
        <w:tab/>
        <w:t>100 mg (odpovídá 77,2</w:t>
      </w:r>
      <w:r>
        <w:rPr>
          <w:iCs/>
        </w:rPr>
        <w:t xml:space="preserve"> </w:t>
      </w:r>
      <w:r w:rsidRPr="00E3610C">
        <w:rPr>
          <w:iCs/>
        </w:rPr>
        <w:t xml:space="preserve">mg </w:t>
      </w:r>
      <w:proofErr w:type="spellStart"/>
      <w:r>
        <w:rPr>
          <w:iCs/>
        </w:rPr>
        <w:t>p</w:t>
      </w:r>
      <w:r w:rsidRPr="00E3610C">
        <w:rPr>
          <w:iCs/>
        </w:rPr>
        <w:t>enethacillinum</w:t>
      </w:r>
      <w:proofErr w:type="spellEnd"/>
      <w:r w:rsidRPr="00E3610C">
        <w:rPr>
          <w:iCs/>
        </w:rPr>
        <w:t>)</w:t>
      </w:r>
    </w:p>
    <w:p w:rsidR="0022012C" w:rsidRPr="00E3610C" w:rsidRDefault="0022012C" w:rsidP="0022012C">
      <w:pPr>
        <w:tabs>
          <w:tab w:val="left" w:pos="2552"/>
        </w:tabs>
        <w:ind w:left="0" w:firstLine="0"/>
        <w:rPr>
          <w:iCs/>
        </w:rPr>
      </w:pPr>
      <w:proofErr w:type="spellStart"/>
      <w:r w:rsidRPr="00E3610C">
        <w:rPr>
          <w:iCs/>
        </w:rPr>
        <w:t>Benethaminum</w:t>
      </w:r>
      <w:proofErr w:type="spellEnd"/>
      <w:r w:rsidRPr="00E3610C">
        <w:rPr>
          <w:iCs/>
        </w:rPr>
        <w:t xml:space="preserve"> </w:t>
      </w:r>
      <w:proofErr w:type="spellStart"/>
      <w:r w:rsidRPr="00E3610C">
        <w:rPr>
          <w:iCs/>
        </w:rPr>
        <w:t>penicillinum</w:t>
      </w:r>
      <w:proofErr w:type="spellEnd"/>
      <w:r w:rsidRPr="00E3610C">
        <w:rPr>
          <w:iCs/>
        </w:rPr>
        <w:tab/>
      </w:r>
      <w:r w:rsidRPr="00E3610C">
        <w:rPr>
          <w:iCs/>
        </w:rPr>
        <w:tab/>
        <w:t xml:space="preserve">280 mg (odpovídá 171,6 mg </w:t>
      </w:r>
      <w:proofErr w:type="spellStart"/>
      <w:r>
        <w:rPr>
          <w:iCs/>
        </w:rPr>
        <w:t>benzylp</w:t>
      </w:r>
      <w:r w:rsidRPr="00E3610C">
        <w:rPr>
          <w:iCs/>
        </w:rPr>
        <w:t>enicillinum</w:t>
      </w:r>
      <w:proofErr w:type="spellEnd"/>
      <w:r w:rsidRPr="00E3610C">
        <w:rPr>
          <w:iCs/>
        </w:rPr>
        <w:t>)</w:t>
      </w:r>
    </w:p>
    <w:p w:rsidR="0022012C" w:rsidRPr="00E3610C" w:rsidRDefault="0022012C" w:rsidP="0022012C">
      <w:pPr>
        <w:tabs>
          <w:tab w:val="left" w:pos="2552"/>
        </w:tabs>
        <w:ind w:left="0" w:firstLine="0"/>
        <w:rPr>
          <w:iCs/>
        </w:rPr>
      </w:pPr>
      <w:proofErr w:type="spellStart"/>
      <w:r w:rsidRPr="00E3610C">
        <w:rPr>
          <w:iCs/>
        </w:rPr>
        <w:t>Framycetini</w:t>
      </w:r>
      <w:proofErr w:type="spellEnd"/>
      <w:r w:rsidRPr="00E3610C">
        <w:rPr>
          <w:iCs/>
        </w:rPr>
        <w:t xml:space="preserve"> </w:t>
      </w:r>
      <w:proofErr w:type="spellStart"/>
      <w:r w:rsidRPr="00E3610C">
        <w:rPr>
          <w:iCs/>
        </w:rPr>
        <w:t>sulfas</w:t>
      </w:r>
      <w:proofErr w:type="spellEnd"/>
      <w:r w:rsidRPr="00E3610C">
        <w:rPr>
          <w:iCs/>
        </w:rPr>
        <w:tab/>
      </w:r>
      <w:r w:rsidRPr="00E3610C">
        <w:rPr>
          <w:iCs/>
        </w:rPr>
        <w:tab/>
        <w:t xml:space="preserve">100 mg (odpovídá 71,0 mg </w:t>
      </w:r>
      <w:proofErr w:type="spellStart"/>
      <w:r>
        <w:rPr>
          <w:iCs/>
        </w:rPr>
        <w:t>f</w:t>
      </w:r>
      <w:r w:rsidRPr="00E3610C">
        <w:rPr>
          <w:iCs/>
        </w:rPr>
        <w:t>ramycetinum</w:t>
      </w:r>
      <w:proofErr w:type="spellEnd"/>
      <w:r w:rsidRPr="00E3610C">
        <w:rPr>
          <w:iCs/>
        </w:rPr>
        <w:t>)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jc w:val="both"/>
        <w:rPr>
          <w:color w:val="000000"/>
          <w:szCs w:val="22"/>
        </w:rPr>
      </w:pPr>
      <w:r w:rsidRPr="00E3610C">
        <w:rPr>
          <w:b/>
          <w:color w:val="000000"/>
          <w:szCs w:val="22"/>
        </w:rPr>
        <w:t>Pomocné látky:</w:t>
      </w:r>
    </w:p>
    <w:p w:rsidR="0022012C" w:rsidRPr="00E3610C" w:rsidRDefault="0022012C" w:rsidP="0022012C">
      <w:pPr>
        <w:ind w:left="0" w:firstLine="0"/>
      </w:pPr>
      <w:r w:rsidRPr="00E3610C">
        <w:t>Úplný seznam pomocných látek viz bod 6.1.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3.</w:t>
      </w:r>
      <w:r w:rsidRPr="00E3610C">
        <w:rPr>
          <w:b/>
        </w:rPr>
        <w:tab/>
        <w:t>LÉKOVÁ FORMA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proofErr w:type="spellStart"/>
      <w:r w:rsidRPr="00E3610C">
        <w:t>Intramamární</w:t>
      </w:r>
      <w:proofErr w:type="spellEnd"/>
      <w:r w:rsidRPr="00E3610C">
        <w:t xml:space="preserve"> suspenze</w:t>
      </w:r>
    </w:p>
    <w:p w:rsidR="0022012C" w:rsidRPr="00E3610C" w:rsidRDefault="0022012C" w:rsidP="0022012C">
      <w:pPr>
        <w:ind w:left="0" w:firstLine="0"/>
      </w:pPr>
      <w:r w:rsidRPr="00E3610C">
        <w:t>Bílá až našedlá suspenze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t>4.</w:t>
      </w:r>
      <w:r w:rsidRPr="00E3610C">
        <w:rPr>
          <w:b/>
        </w:rPr>
        <w:tab/>
        <w:t>KLINICKÉ ÚDAJE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t>4.1</w:t>
      </w:r>
      <w:r w:rsidRPr="00E3610C">
        <w:rPr>
          <w:b/>
        </w:rPr>
        <w:tab/>
        <w:t>Cílové druhy zvířat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Skot (</w:t>
      </w:r>
      <w:r w:rsidRPr="00241FD6">
        <w:t>při zaprahování</w:t>
      </w:r>
      <w:r w:rsidRPr="00E3610C">
        <w:t>)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t>4.2</w:t>
      </w:r>
      <w:r w:rsidRPr="00E3610C">
        <w:rPr>
          <w:b/>
        </w:rPr>
        <w:tab/>
        <w:t>Indikace s upřesněním pro cílový druh zvířat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t xml:space="preserve">Léčba subklinické mastitidy při zaprahování a prevence nových bakteriálních infekcí vemene u dojnic v období stání na sucho způsobených bakteriemi citlivými </w:t>
      </w:r>
      <w:r>
        <w:t>k</w:t>
      </w:r>
      <w:r w:rsidRPr="00E3610C">
        <w:t xml:space="preserve"> penicilin</w:t>
      </w:r>
      <w:r>
        <w:t>u</w:t>
      </w:r>
      <w:r w:rsidRPr="00E3610C">
        <w:t xml:space="preserve"> a </w:t>
      </w:r>
      <w:proofErr w:type="spellStart"/>
      <w:r w:rsidRPr="00E3610C">
        <w:t>framycetin</w:t>
      </w:r>
      <w:r>
        <w:t>u</w:t>
      </w:r>
      <w:proofErr w:type="spellEnd"/>
      <w:r w:rsidRPr="00E3610C">
        <w:t>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4.3</w:t>
      </w:r>
      <w:r w:rsidRPr="00E3610C">
        <w:rPr>
          <w:b/>
        </w:rPr>
        <w:tab/>
        <w:t>Kontraindikace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Nepoužívat u dojnic v laktaci.</w:t>
      </w:r>
    </w:p>
    <w:p w:rsidR="0022012C" w:rsidRPr="00E3610C" w:rsidRDefault="0022012C" w:rsidP="0022012C">
      <w:pPr>
        <w:ind w:left="0" w:firstLine="0"/>
      </w:pPr>
      <w:r w:rsidRPr="00E3610C">
        <w:t>Nepoužívat v případě přecitlivělosti na léčivou látku</w:t>
      </w:r>
      <w:r w:rsidRPr="00E3610C">
        <w:rPr>
          <w:color w:val="000000"/>
          <w:szCs w:val="22"/>
        </w:rPr>
        <w:t>, nebo na některou z pomocných látek</w:t>
      </w:r>
      <w:r w:rsidRPr="00E3610C">
        <w:t>.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t>4.4</w:t>
      </w:r>
      <w:r w:rsidRPr="00E3610C">
        <w:rPr>
          <w:b/>
        </w:rPr>
        <w:tab/>
        <w:t>Zvláštní upozornění</w:t>
      </w:r>
      <w:r>
        <w:rPr>
          <w:b/>
        </w:rPr>
        <w:t xml:space="preserve"> pro každý cílový druh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t>V případě rizika mastitidy v letním období je nutné zvážit další opatření, jako jsou opatření proti mouchám.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4.5</w:t>
      </w:r>
      <w:r w:rsidRPr="00E3610C">
        <w:rPr>
          <w:b/>
        </w:rPr>
        <w:tab/>
        <w:t>Zvláštní opatření pro použití</w:t>
      </w:r>
    </w:p>
    <w:p w:rsidR="0022012C" w:rsidRPr="00E3610C" w:rsidRDefault="0022012C" w:rsidP="0022012C">
      <w:pPr>
        <w:ind w:left="0" w:firstLine="0"/>
      </w:pPr>
    </w:p>
    <w:p w:rsidR="0022012C" w:rsidRPr="0027024B" w:rsidRDefault="0022012C" w:rsidP="0022012C">
      <w:pPr>
        <w:ind w:left="0" w:firstLine="0"/>
        <w:rPr>
          <w:u w:val="single"/>
        </w:rPr>
      </w:pPr>
      <w:r w:rsidRPr="0027024B">
        <w:rPr>
          <w:u w:val="single"/>
        </w:rPr>
        <w:t>Zvláštní opatření pro použití u zvířat</w:t>
      </w:r>
    </w:p>
    <w:p w:rsidR="0022012C" w:rsidRPr="00E3610C" w:rsidRDefault="0022012C" w:rsidP="0022012C">
      <w:pPr>
        <w:ind w:left="0" w:firstLine="0"/>
        <w:jc w:val="both"/>
      </w:pPr>
      <w:r w:rsidRPr="00E3610C">
        <w:rPr>
          <w:rFonts w:cs="Arial"/>
          <w:bCs/>
          <w:szCs w:val="22"/>
        </w:rPr>
        <w:t>Přípravek</w:t>
      </w:r>
      <w:r w:rsidRPr="00E3610C">
        <w:rPr>
          <w:rFonts w:cs="Arial"/>
          <w:szCs w:val="22"/>
        </w:rPr>
        <w:t xml:space="preserve"> by měl být použit na základě výsledků testů</w:t>
      </w:r>
      <w:r w:rsidRPr="00E3610C">
        <w:t xml:space="preserve"> citlivosti bakterií izolovaných ze zvířat. </w:t>
      </w:r>
      <w:r w:rsidRPr="00E3610C">
        <w:rPr>
          <w:rFonts w:cs="Arial"/>
          <w:szCs w:val="22"/>
        </w:rPr>
        <w:t>Není-li to</w:t>
      </w:r>
      <w:r w:rsidRPr="00E3610C" w:rsidDel="00C56C63">
        <w:t xml:space="preserve"> </w:t>
      </w:r>
      <w:r w:rsidRPr="00E3610C">
        <w:t xml:space="preserve">možné, terapie </w:t>
      </w:r>
      <w:r w:rsidRPr="00E3610C">
        <w:rPr>
          <w:rFonts w:cs="Arial"/>
          <w:szCs w:val="22"/>
        </w:rPr>
        <w:t>musí vycházet z místních</w:t>
      </w:r>
      <w:r w:rsidRPr="00E3610C">
        <w:t xml:space="preserve"> (na úrovní regionu, farmy) </w:t>
      </w:r>
      <w:proofErr w:type="spellStart"/>
      <w:r w:rsidRPr="00E3610C">
        <w:t>epizootologických</w:t>
      </w:r>
      <w:proofErr w:type="spellEnd"/>
      <w:r w:rsidRPr="00E3610C">
        <w:t xml:space="preserve"> informací o citlivosti cílových bakterií. Při použití přípravku nutno vzít v úvahu oficiální a místní </w:t>
      </w:r>
      <w:r>
        <w:t xml:space="preserve">pravidla </w:t>
      </w:r>
      <w:r w:rsidRPr="00E3610C">
        <w:t>antibiotick</w:t>
      </w:r>
      <w:r>
        <w:t>é</w:t>
      </w:r>
      <w:r w:rsidRPr="00E3610C">
        <w:t xml:space="preserve"> politik</w:t>
      </w:r>
      <w:r>
        <w:t>y</w:t>
      </w:r>
      <w:r w:rsidRPr="00E3610C">
        <w:t>.</w:t>
      </w:r>
    </w:p>
    <w:p w:rsidR="0022012C" w:rsidRPr="00E3610C" w:rsidRDefault="0022012C" w:rsidP="0022012C">
      <w:pPr>
        <w:ind w:left="0" w:firstLine="0"/>
        <w:jc w:val="both"/>
      </w:pPr>
      <w:r w:rsidRPr="00E3610C">
        <w:rPr>
          <w:b/>
        </w:rPr>
        <w:br w:type="page"/>
      </w:r>
      <w:r w:rsidRPr="00E3610C">
        <w:lastRenderedPageBreak/>
        <w:t>Navzdory preventivnímu ošetření může po zaprahnutí dojít ke vzniku vážné akutní mastitidy (potenciálně letální) způsobené patogeny</w:t>
      </w:r>
      <w:r>
        <w:t>,</w:t>
      </w:r>
      <w:r w:rsidRPr="00E3610C">
        <w:t xml:space="preserve"> </w:t>
      </w:r>
      <w:r>
        <w:t xml:space="preserve">jako </w:t>
      </w:r>
      <w:r w:rsidRPr="00E3610C">
        <w:t xml:space="preserve">je </w:t>
      </w:r>
      <w:proofErr w:type="spellStart"/>
      <w:r w:rsidRPr="0010363E">
        <w:rPr>
          <w:i/>
        </w:rPr>
        <w:t>Pseudomonas</w:t>
      </w:r>
      <w:proofErr w:type="spellEnd"/>
      <w:r w:rsidRPr="0010363E">
        <w:rPr>
          <w:i/>
        </w:rPr>
        <w:t xml:space="preserve"> </w:t>
      </w:r>
      <w:proofErr w:type="spellStart"/>
      <w:r w:rsidRPr="0010363E">
        <w:rPr>
          <w:i/>
        </w:rPr>
        <w:t>aeruginosa</w:t>
      </w:r>
      <w:proofErr w:type="spellEnd"/>
      <w:r w:rsidRPr="00E3610C">
        <w:t xml:space="preserve">. Aby došlo ke snížení tohoto rizika, je třeba důsledně dodržovat </w:t>
      </w:r>
      <w:r>
        <w:t>správné</w:t>
      </w:r>
      <w:r w:rsidRPr="00E3610C">
        <w:t xml:space="preserve"> aseptické postupy – krávy by měly být umístěny v hygienickém výběhu daleko od dojírny a měly by být pravidelně kontrolovány několik dní po zaprahnutí.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27024B" w:rsidRDefault="0022012C" w:rsidP="0022012C">
      <w:pPr>
        <w:ind w:left="0" w:firstLine="0"/>
        <w:rPr>
          <w:u w:val="single"/>
        </w:rPr>
      </w:pPr>
      <w:r w:rsidRPr="0027024B">
        <w:rPr>
          <w:u w:val="single"/>
        </w:rPr>
        <w:t>Zvláštní opatření určené osobám, které podávají veterinární léčivý přípravek zvířatům</w:t>
      </w:r>
    </w:p>
    <w:p w:rsidR="0022012C" w:rsidRPr="00540A5D" w:rsidRDefault="0022012C" w:rsidP="0022012C">
      <w:pPr>
        <w:ind w:left="0" w:firstLine="0"/>
        <w:jc w:val="both"/>
      </w:pPr>
      <w:r>
        <w:t xml:space="preserve">Zabraňte kontaktu přípravku s kůží vzhledem k možné reakci z přecitlivělosti. </w:t>
      </w:r>
    </w:p>
    <w:p w:rsidR="0022012C" w:rsidRPr="00540A5D" w:rsidRDefault="0022012C" w:rsidP="0022012C">
      <w:pPr>
        <w:ind w:left="0" w:firstLine="0"/>
        <w:jc w:val="both"/>
      </w:pPr>
    </w:p>
    <w:p w:rsidR="0022012C" w:rsidRPr="00540A5D" w:rsidRDefault="0022012C" w:rsidP="0022012C">
      <w:pPr>
        <w:ind w:left="0" w:firstLine="0"/>
        <w:jc w:val="both"/>
        <w:rPr>
          <w:szCs w:val="22"/>
        </w:rPr>
      </w:pPr>
      <w:r w:rsidRPr="00540A5D">
        <w:rPr>
          <w:szCs w:val="22"/>
        </w:rPr>
        <w:t>Peniciliny a cefalosporiny mohou po injekci, inhalaci, požití nebo po kontaktu s kůží vyvolat hypersensitivitu. Hypersensitivita</w:t>
      </w:r>
      <w:r>
        <w:rPr>
          <w:szCs w:val="22"/>
        </w:rPr>
        <w:t xml:space="preserve"> </w:t>
      </w:r>
      <w:r w:rsidRPr="00540A5D">
        <w:rPr>
          <w:szCs w:val="22"/>
        </w:rPr>
        <w:t xml:space="preserve">na peniciliny může vést ke zkříženým reakcím s cefalosporiny </w:t>
      </w:r>
      <w:r>
        <w:rPr>
          <w:szCs w:val="22"/>
        </w:rPr>
        <w:br/>
      </w:r>
      <w:r w:rsidRPr="00540A5D">
        <w:rPr>
          <w:szCs w:val="22"/>
        </w:rPr>
        <w:t xml:space="preserve">a naopak. </w:t>
      </w:r>
      <w:r w:rsidRPr="00540A5D">
        <w:rPr>
          <w:bCs/>
          <w:szCs w:val="22"/>
        </w:rPr>
        <w:t>Alergické reakce na tyto látky mohou být v některých případech vážné.</w:t>
      </w:r>
    </w:p>
    <w:p w:rsidR="0022012C" w:rsidRPr="00540A5D" w:rsidRDefault="0022012C" w:rsidP="0022012C">
      <w:pPr>
        <w:ind w:left="0" w:firstLine="0"/>
        <w:jc w:val="both"/>
      </w:pPr>
    </w:p>
    <w:p w:rsidR="0022012C" w:rsidRPr="00540A5D" w:rsidRDefault="0022012C" w:rsidP="0022012C">
      <w:pPr>
        <w:ind w:left="0" w:firstLine="0"/>
        <w:jc w:val="both"/>
      </w:pPr>
      <w:r w:rsidRPr="00540A5D">
        <w:t>1.</w:t>
      </w:r>
      <w:r w:rsidRPr="00540A5D">
        <w:tab/>
        <w:t>Nemanipulujte s přípravkem, pokud víte, že jste přecitlivělí, nebo pokud vám bylo doporučeno s přípravky tohoto typu nepracovat.</w:t>
      </w:r>
    </w:p>
    <w:p w:rsidR="0022012C" w:rsidRPr="00540A5D" w:rsidRDefault="0022012C" w:rsidP="0022012C">
      <w:pPr>
        <w:ind w:left="0" w:firstLine="0"/>
        <w:jc w:val="both"/>
      </w:pPr>
    </w:p>
    <w:p w:rsidR="0022012C" w:rsidRPr="00540A5D" w:rsidRDefault="0022012C" w:rsidP="0022012C">
      <w:pPr>
        <w:ind w:left="0" w:firstLine="0"/>
        <w:jc w:val="both"/>
      </w:pPr>
      <w:r w:rsidRPr="00540A5D">
        <w:t>2.</w:t>
      </w:r>
      <w:r w:rsidRPr="00540A5D">
        <w:tab/>
        <w:t>Při manipulaci s přípravkem buďte obezřetní (zejména osoby s poškoze</w:t>
      </w:r>
      <w:r>
        <w:t>nou</w:t>
      </w:r>
      <w:r w:rsidRPr="00540A5D">
        <w:t xml:space="preserve"> kůž</w:t>
      </w:r>
      <w:r>
        <w:t>í</w:t>
      </w:r>
      <w:r w:rsidRPr="00540A5D">
        <w:t>), aby nedošlo k náhodnému kontaktu</w:t>
      </w:r>
      <w:r>
        <w:t xml:space="preserve">. </w:t>
      </w:r>
      <w:r w:rsidRPr="00540A5D">
        <w:t>Používejte rukavice, v případě potřísnění kůže si umyjte ruce.</w:t>
      </w:r>
    </w:p>
    <w:p w:rsidR="0022012C" w:rsidRPr="00540A5D" w:rsidRDefault="0022012C" w:rsidP="0022012C">
      <w:pPr>
        <w:ind w:left="0" w:firstLine="0"/>
        <w:jc w:val="both"/>
      </w:pPr>
    </w:p>
    <w:p w:rsidR="0022012C" w:rsidRPr="00540A5D" w:rsidRDefault="0022012C" w:rsidP="0022012C">
      <w:pPr>
        <w:ind w:left="0" w:firstLine="0"/>
        <w:jc w:val="both"/>
      </w:pPr>
      <w:r w:rsidRPr="00540A5D">
        <w:t>3.</w:t>
      </w:r>
      <w:r w:rsidRPr="00540A5D">
        <w:tab/>
        <w:t xml:space="preserve">Pokud se po přímém kontaktu objeví </w:t>
      </w:r>
      <w:r w:rsidRPr="00540A5D">
        <w:rPr>
          <w:iCs/>
          <w:szCs w:val="22"/>
        </w:rPr>
        <w:t>příznaky jako např. kožní vyrážka</w:t>
      </w:r>
      <w:r w:rsidRPr="00540A5D">
        <w:t>, vyhledejte lékařskou pomoc a ukažte lékaři toto upozornění. Otok obličeje, rtů či očí nebo potíže s dýcháním jsou vážné příznaky a vyžadují okamžitou lékařskou péči.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4.6</w:t>
      </w:r>
      <w:r w:rsidRPr="00E3610C">
        <w:rPr>
          <w:b/>
        </w:rPr>
        <w:tab/>
        <w:t>Nežádoucí účinky (frekvence a závažnost)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t>Nejsou známy.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4.7</w:t>
      </w:r>
      <w:r w:rsidRPr="00E3610C">
        <w:rPr>
          <w:b/>
        </w:rPr>
        <w:tab/>
        <w:t>Použití v průběhu březosti, laktace nebo snášky</w:t>
      </w:r>
    </w:p>
    <w:p w:rsidR="0022012C" w:rsidRPr="00E3610C" w:rsidRDefault="0022012C" w:rsidP="0022012C">
      <w:pPr>
        <w:ind w:left="0" w:firstLine="0"/>
        <w:rPr>
          <w:u w:val="single"/>
        </w:rPr>
      </w:pPr>
    </w:p>
    <w:p w:rsidR="0022012C" w:rsidRPr="0040406E" w:rsidRDefault="0022012C" w:rsidP="0022012C">
      <w:pPr>
        <w:ind w:left="0" w:firstLine="0"/>
      </w:pPr>
      <w:r w:rsidRPr="00AB4E7F">
        <w:rPr>
          <w:u w:val="single"/>
        </w:rPr>
        <w:t>Březost:</w:t>
      </w:r>
      <w:r w:rsidRPr="0010363E">
        <w:tab/>
        <w:t>Lze použít během březosti.</w:t>
      </w:r>
    </w:p>
    <w:p w:rsidR="0022012C" w:rsidRPr="00E3610C" w:rsidRDefault="0022012C" w:rsidP="0022012C">
      <w:pPr>
        <w:ind w:left="0" w:firstLine="0"/>
      </w:pPr>
      <w:r w:rsidRPr="00AB4E7F">
        <w:rPr>
          <w:u w:val="single"/>
        </w:rPr>
        <w:t>Laktace:</w:t>
      </w:r>
      <w:r w:rsidRPr="0010363E">
        <w:tab/>
      </w:r>
      <w:r w:rsidRPr="00E3610C">
        <w:t>Nepoužívat během laktace.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4.8</w:t>
      </w:r>
      <w:r w:rsidRPr="00E3610C">
        <w:rPr>
          <w:b/>
        </w:rPr>
        <w:tab/>
        <w:t>Interakce s dalšími léčivými přípravky a další formy interakce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Nejsou známy.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4.9</w:t>
      </w:r>
      <w:r w:rsidRPr="00E3610C">
        <w:rPr>
          <w:b/>
        </w:rPr>
        <w:tab/>
      </w:r>
      <w:r w:rsidRPr="00E3610C">
        <w:rPr>
          <w:b/>
          <w:bCs/>
        </w:rPr>
        <w:t>Podávané množství a způsob podání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jc w:val="both"/>
      </w:pPr>
      <w:proofErr w:type="spellStart"/>
      <w:r w:rsidRPr="00E3610C">
        <w:t>Intramamární</w:t>
      </w:r>
      <w:proofErr w:type="spellEnd"/>
      <w:r w:rsidRPr="00E3610C">
        <w:t xml:space="preserve"> podání 100 mg </w:t>
      </w:r>
      <w:proofErr w:type="spellStart"/>
      <w:r w:rsidRPr="00E3610C">
        <w:t>penethamat-hydrojodidu</w:t>
      </w:r>
      <w:proofErr w:type="spellEnd"/>
      <w:r w:rsidRPr="00E3610C">
        <w:t xml:space="preserve">, 280 mg </w:t>
      </w:r>
      <w:proofErr w:type="spellStart"/>
      <w:r w:rsidRPr="00E3610C">
        <w:t>benethamin</w:t>
      </w:r>
      <w:proofErr w:type="spellEnd"/>
      <w:r w:rsidRPr="00E3610C">
        <w:t xml:space="preserve">-penicilinu a 100 mg </w:t>
      </w:r>
      <w:proofErr w:type="spellStart"/>
      <w:r w:rsidRPr="00E3610C">
        <w:t>framycetin</w:t>
      </w:r>
      <w:proofErr w:type="spellEnd"/>
      <w:r w:rsidRPr="00E3610C">
        <w:t xml:space="preserve"> sulfátu do každé čtvrti, tj. vstříknout obsah jednoho injektoru do každé čtvrti bezprostředně po posledním dojení </w:t>
      </w:r>
      <w:r>
        <w:t xml:space="preserve">laktace - </w:t>
      </w:r>
      <w:r w:rsidRPr="00E3610C">
        <w:t>při zaprahování.</w:t>
      </w:r>
    </w:p>
    <w:p w:rsidR="0022012C" w:rsidRPr="00E3610C" w:rsidRDefault="0022012C" w:rsidP="0022012C">
      <w:pPr>
        <w:ind w:left="0" w:firstLine="0"/>
        <w:jc w:val="both"/>
      </w:pPr>
      <w:r w:rsidRPr="00E3610C">
        <w:t xml:space="preserve">Před aplikací </w:t>
      </w:r>
      <w:r>
        <w:t>je nutné vemeno úplně vydojit,</w:t>
      </w:r>
      <w:r w:rsidRPr="00E3610C">
        <w:t xml:space="preserve"> struky důkladně očistit a </w:t>
      </w:r>
      <w:r>
        <w:t>vy</w:t>
      </w:r>
      <w:r w:rsidRPr="00E3610C">
        <w:t>dezinfikovat a vyhnout se kontaminaci trysky injektoru. Po aplikaci se doporučuje použít utěrku nebo sprej na struky.</w:t>
      </w:r>
    </w:p>
    <w:p w:rsidR="0022012C" w:rsidRPr="00E3610C" w:rsidRDefault="0022012C" w:rsidP="0022012C">
      <w:pPr>
        <w:ind w:left="0" w:firstLine="0"/>
        <w:jc w:val="both"/>
      </w:pPr>
    </w:p>
    <w:p w:rsidR="0022012C" w:rsidRPr="0027024B" w:rsidRDefault="0022012C" w:rsidP="0022012C">
      <w:pPr>
        <w:pStyle w:val="Zkladntextodsazen"/>
        <w:ind w:left="0" w:firstLine="0"/>
        <w:rPr>
          <w:b/>
        </w:rPr>
      </w:pPr>
      <w:r w:rsidRPr="0027024B">
        <w:rPr>
          <w:b/>
        </w:rPr>
        <w:t>4.10</w:t>
      </w:r>
      <w:r w:rsidRPr="0027024B">
        <w:rPr>
          <w:b/>
        </w:rPr>
        <w:tab/>
        <w:t xml:space="preserve">Předávkování (symptomy, první pomoc, </w:t>
      </w:r>
      <w:proofErr w:type="spellStart"/>
      <w:r w:rsidRPr="0027024B">
        <w:rPr>
          <w:b/>
        </w:rPr>
        <w:t>antidota</w:t>
      </w:r>
      <w:proofErr w:type="spellEnd"/>
      <w:r w:rsidRPr="0027024B">
        <w:rPr>
          <w:b/>
        </w:rPr>
        <w:t>), pokud je to nutné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Údaje nejsou k dispozici.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4.11</w:t>
      </w:r>
      <w:r w:rsidRPr="00E3610C">
        <w:rPr>
          <w:b/>
        </w:rPr>
        <w:tab/>
        <w:t>Ochrann</w:t>
      </w:r>
      <w:r>
        <w:rPr>
          <w:b/>
        </w:rPr>
        <w:t>á(</w:t>
      </w:r>
      <w:r w:rsidRPr="00E3610C">
        <w:rPr>
          <w:b/>
        </w:rPr>
        <w:t>é</w:t>
      </w:r>
      <w:r>
        <w:rPr>
          <w:b/>
        </w:rPr>
        <w:t>)</w:t>
      </w:r>
      <w:r w:rsidRPr="00E3610C">
        <w:rPr>
          <w:b/>
        </w:rPr>
        <w:t xml:space="preserve"> lhůt</w:t>
      </w:r>
      <w:r>
        <w:rPr>
          <w:b/>
        </w:rPr>
        <w:t>a(</w:t>
      </w:r>
      <w:r w:rsidRPr="00E3610C">
        <w:rPr>
          <w:b/>
        </w:rPr>
        <w:t>y</w:t>
      </w:r>
      <w:r>
        <w:rPr>
          <w:b/>
        </w:rPr>
        <w:t>)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Maso: 10 dní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Mléko:</w:t>
      </w:r>
      <w:r w:rsidRPr="00E3610C">
        <w:tab/>
        <w:t xml:space="preserve">36 hodin po porodu v případě </w:t>
      </w:r>
      <w:proofErr w:type="spellStart"/>
      <w:r w:rsidRPr="00E3610C">
        <w:t>zaprahlosti</w:t>
      </w:r>
      <w:proofErr w:type="spellEnd"/>
      <w:r w:rsidRPr="00E3610C">
        <w:t xml:space="preserve"> 35 dní nebo delší.</w:t>
      </w:r>
    </w:p>
    <w:p w:rsidR="0022012C" w:rsidRPr="00E3610C" w:rsidRDefault="0022012C" w:rsidP="0022012C">
      <w:pPr>
        <w:tabs>
          <w:tab w:val="left" w:pos="1134"/>
        </w:tabs>
        <w:ind w:left="0" w:firstLine="0"/>
      </w:pPr>
      <w:r w:rsidRPr="00E3610C">
        <w:tab/>
        <w:t xml:space="preserve">37 dní v případě </w:t>
      </w:r>
      <w:proofErr w:type="spellStart"/>
      <w:r w:rsidRPr="00E3610C">
        <w:t>zaprahlosti</w:t>
      </w:r>
      <w:proofErr w:type="spellEnd"/>
      <w:r w:rsidRPr="00E3610C">
        <w:t xml:space="preserve"> kratší než 35 dní.</w:t>
      </w:r>
    </w:p>
    <w:p w:rsidR="0022012C" w:rsidRPr="00E3610C" w:rsidRDefault="0022012C" w:rsidP="0022012C">
      <w:pPr>
        <w:tabs>
          <w:tab w:val="left" w:pos="1134"/>
        </w:tabs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5.</w:t>
      </w:r>
      <w:r w:rsidRPr="00E3610C">
        <w:rPr>
          <w:b/>
        </w:rPr>
        <w:tab/>
        <w:t>FARMAKOLOGICKÉ VLASTNOSTI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540A5D">
        <w:lastRenderedPageBreak/>
        <w:t>Farmakoterapeutická skupina:</w:t>
      </w:r>
      <w:r w:rsidRPr="00E3610C">
        <w:t xml:space="preserve"> </w:t>
      </w:r>
      <w:r>
        <w:t>a</w:t>
      </w:r>
      <w:r w:rsidRPr="0040406E">
        <w:t>nti</w:t>
      </w:r>
      <w:r>
        <w:t xml:space="preserve">bakteriální léčiva pro </w:t>
      </w:r>
      <w:proofErr w:type="spellStart"/>
      <w:r w:rsidRPr="0040406E">
        <w:t>intramamární</w:t>
      </w:r>
      <w:proofErr w:type="spellEnd"/>
      <w:r w:rsidRPr="0040406E">
        <w:t xml:space="preserve"> </w:t>
      </w:r>
      <w:r>
        <w:t>aplikaci, B</w:t>
      </w:r>
      <w:r w:rsidRPr="00E3610C">
        <w:t>eta</w:t>
      </w:r>
      <w:r>
        <w:t>-</w:t>
      </w:r>
      <w:proofErr w:type="spellStart"/>
      <w:r w:rsidRPr="00E3610C">
        <w:t>laktamová</w:t>
      </w:r>
      <w:proofErr w:type="spellEnd"/>
      <w:r w:rsidRPr="00E3610C">
        <w:t xml:space="preserve"> antibiotika, peniciliny, kombinace s jinými antib</w:t>
      </w:r>
      <w:r>
        <w:t>akteriálními léčivy.</w:t>
      </w:r>
    </w:p>
    <w:p w:rsidR="0022012C" w:rsidRPr="002B27BA" w:rsidRDefault="0022012C" w:rsidP="0022012C">
      <w:pPr>
        <w:ind w:left="0" w:firstLine="0"/>
      </w:pPr>
      <w:proofErr w:type="spellStart"/>
      <w:r w:rsidRPr="00540A5D">
        <w:t>ATCvet</w:t>
      </w:r>
      <w:proofErr w:type="spellEnd"/>
      <w:r w:rsidRPr="00540A5D">
        <w:t xml:space="preserve"> kód:</w:t>
      </w:r>
      <w:r w:rsidRPr="0027753C">
        <w:t xml:space="preserve"> QJ51RC25</w:t>
      </w:r>
      <w:r>
        <w:t>.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  <w:rPr>
          <w:rFonts w:ascii="TimesNewRoman,Italic" w:hAnsi="TimesNewRoman,Italic"/>
          <w:szCs w:val="22"/>
        </w:rPr>
      </w:pPr>
      <w:r w:rsidRPr="00E3610C">
        <w:rPr>
          <w:b/>
        </w:rPr>
        <w:t>5.1</w:t>
      </w:r>
      <w:r w:rsidRPr="00E3610C">
        <w:rPr>
          <w:b/>
        </w:rPr>
        <w:tab/>
        <w:t>Farmakodynamické vlastnosti</w:t>
      </w:r>
    </w:p>
    <w:p w:rsidR="0022012C" w:rsidRPr="00E3610C" w:rsidRDefault="0022012C" w:rsidP="0022012C">
      <w:pPr>
        <w:ind w:left="0" w:firstLine="0"/>
        <w:rPr>
          <w:rFonts w:ascii="TimesNewRoman,Italic" w:hAnsi="TimesNewRoman,Italic"/>
          <w:szCs w:val="22"/>
        </w:rPr>
      </w:pPr>
    </w:p>
    <w:p w:rsidR="0022012C" w:rsidRPr="00E3610C" w:rsidRDefault="0022012C" w:rsidP="0022012C">
      <w:pPr>
        <w:ind w:left="0" w:firstLine="0"/>
        <w:jc w:val="both"/>
      </w:pPr>
      <w:proofErr w:type="spellStart"/>
      <w:r w:rsidRPr="00E3610C">
        <w:t>Benethamin-benzylpenicilin</w:t>
      </w:r>
      <w:proofErr w:type="spellEnd"/>
      <w:r w:rsidRPr="00E3610C">
        <w:t xml:space="preserve"> je N-benzyl-2-fenylethylaminová sůl </w:t>
      </w:r>
      <w:proofErr w:type="spellStart"/>
      <w:r w:rsidRPr="00E3610C">
        <w:t>benzylpenicilinu</w:t>
      </w:r>
      <w:proofErr w:type="spellEnd"/>
      <w:r w:rsidRPr="00E3610C">
        <w:t xml:space="preserve">, vyvinutá jako dlouhodobě působící forma </w:t>
      </w:r>
      <w:proofErr w:type="spellStart"/>
      <w:r w:rsidRPr="00E3610C">
        <w:t>benzylpenicilinu</w:t>
      </w:r>
      <w:proofErr w:type="spellEnd"/>
      <w:r w:rsidRPr="00E3610C">
        <w:t xml:space="preserve">. </w:t>
      </w:r>
      <w:proofErr w:type="spellStart"/>
      <w:r w:rsidRPr="00E3610C">
        <w:t>Penethamat</w:t>
      </w:r>
      <w:proofErr w:type="spellEnd"/>
      <w:r w:rsidRPr="00E3610C">
        <w:t xml:space="preserve"> je prekurzor, z něhož se hydrolýzou uvolňuje </w:t>
      </w:r>
      <w:proofErr w:type="spellStart"/>
      <w:r w:rsidRPr="00E3610C">
        <w:t>benzylpenicilin</w:t>
      </w:r>
      <w:proofErr w:type="spellEnd"/>
      <w:r w:rsidRPr="00E3610C">
        <w:t xml:space="preserve"> a </w:t>
      </w:r>
      <w:proofErr w:type="spellStart"/>
      <w:r w:rsidRPr="00E3610C">
        <w:t>diethylaminoethanol</w:t>
      </w:r>
      <w:proofErr w:type="spellEnd"/>
      <w:r w:rsidRPr="00E3610C">
        <w:t>. Antibakteriální aktivita vychází výlučně z </w:t>
      </w:r>
      <w:proofErr w:type="spellStart"/>
      <w:r w:rsidRPr="00E3610C">
        <w:t>benzylpenicilinu</w:t>
      </w:r>
      <w:proofErr w:type="spellEnd"/>
      <w:r w:rsidRPr="00E3610C">
        <w:t>.</w:t>
      </w:r>
    </w:p>
    <w:p w:rsidR="0022012C" w:rsidRPr="00E3610C" w:rsidRDefault="0022012C" w:rsidP="0022012C">
      <w:pPr>
        <w:ind w:left="0" w:firstLine="0"/>
        <w:jc w:val="both"/>
      </w:pPr>
    </w:p>
    <w:p w:rsidR="0022012C" w:rsidRPr="00E3610C" w:rsidRDefault="0022012C" w:rsidP="0022012C">
      <w:pPr>
        <w:ind w:left="0" w:firstLine="0"/>
        <w:jc w:val="both"/>
      </w:pPr>
      <w:r w:rsidRPr="00E3610C">
        <w:t xml:space="preserve">Volný </w:t>
      </w:r>
      <w:proofErr w:type="spellStart"/>
      <w:r w:rsidRPr="00E3610C">
        <w:t>benzylpenicilin</w:t>
      </w:r>
      <w:proofErr w:type="spellEnd"/>
      <w:r w:rsidRPr="00E3610C">
        <w:t xml:space="preserve"> je účinný především proti množství </w:t>
      </w:r>
      <w:proofErr w:type="spellStart"/>
      <w:r w:rsidRPr="00E3610C">
        <w:t>grampozitivních</w:t>
      </w:r>
      <w:proofErr w:type="spellEnd"/>
      <w:r w:rsidRPr="00E3610C">
        <w:t xml:space="preserve"> patogenů, s výjimkou stafylokoků produkujících </w:t>
      </w:r>
      <w:r>
        <w:t>beta</w:t>
      </w:r>
      <w:r w:rsidRPr="00E3610C">
        <w:t>-</w:t>
      </w:r>
      <w:proofErr w:type="spellStart"/>
      <w:r w:rsidRPr="00E3610C">
        <w:t>laktamázu</w:t>
      </w:r>
      <w:proofErr w:type="spellEnd"/>
      <w:r w:rsidRPr="00E3610C">
        <w:t>. Peniciliny působí baktericidně na množící se mikroorganismy inhibicí syntézy buněčné stěny. Antibakteriální účin</w:t>
      </w:r>
      <w:r>
        <w:t>ek</w:t>
      </w:r>
      <w:r w:rsidRPr="00E3610C">
        <w:t xml:space="preserve"> je závisl</w:t>
      </w:r>
      <w:r>
        <w:t>ý</w:t>
      </w:r>
      <w:r w:rsidRPr="00E3610C">
        <w:t xml:space="preserve"> na čase.</w:t>
      </w:r>
    </w:p>
    <w:p w:rsidR="0022012C" w:rsidRPr="00E3610C" w:rsidRDefault="0022012C" w:rsidP="0022012C">
      <w:pPr>
        <w:ind w:left="0" w:firstLine="0"/>
        <w:jc w:val="both"/>
      </w:pPr>
    </w:p>
    <w:p w:rsidR="0022012C" w:rsidRPr="00E3610C" w:rsidRDefault="0022012C" w:rsidP="0022012C">
      <w:pPr>
        <w:ind w:left="0" w:firstLine="0"/>
        <w:jc w:val="both"/>
      </w:pPr>
      <w:proofErr w:type="spellStart"/>
      <w:r w:rsidRPr="00E3610C">
        <w:t>Framycetin</w:t>
      </w:r>
      <w:proofErr w:type="spellEnd"/>
      <w:r w:rsidRPr="00E3610C">
        <w:t xml:space="preserve">, známý jako neomycin B, je baktericidní </w:t>
      </w:r>
      <w:proofErr w:type="spellStart"/>
      <w:r w:rsidRPr="00E3610C">
        <w:t>aminoglykosidové</w:t>
      </w:r>
      <w:proofErr w:type="spellEnd"/>
      <w:r w:rsidRPr="00E3610C">
        <w:t xml:space="preserve"> antibiotikum. Při usmrcování bakteriální buňky hraje roli inhibice syntézy bakteriálních proteinů a předpokládaná interference s permeabilitou buněčné membrány. Spektrum účinnosti zahrnuje četné gramnegativní a některé </w:t>
      </w:r>
      <w:proofErr w:type="spellStart"/>
      <w:r w:rsidRPr="00E3610C">
        <w:t>grampozitivní</w:t>
      </w:r>
      <w:proofErr w:type="spellEnd"/>
      <w:r w:rsidRPr="00E3610C">
        <w:t xml:space="preserve"> bakterie.</w:t>
      </w:r>
    </w:p>
    <w:p w:rsidR="0022012C" w:rsidRPr="00E3610C" w:rsidRDefault="0022012C" w:rsidP="0022012C">
      <w:pPr>
        <w:ind w:left="0" w:firstLine="0"/>
        <w:jc w:val="both"/>
        <w:rPr>
          <w:rFonts w:ascii="TimesNewRoman,Italic" w:hAnsi="TimesNewRoman,Italic"/>
          <w:szCs w:val="22"/>
        </w:rPr>
      </w:pPr>
    </w:p>
    <w:p w:rsidR="0022012C" w:rsidRPr="00E3610C" w:rsidRDefault="0022012C" w:rsidP="0022012C">
      <w:pPr>
        <w:ind w:left="0" w:firstLine="0"/>
        <w:jc w:val="both"/>
        <w:rPr>
          <w:rFonts w:ascii="TimesNewRoman,Italic" w:hAnsi="TimesNewRoman,Italic"/>
          <w:i/>
          <w:szCs w:val="22"/>
        </w:rPr>
      </w:pPr>
      <w:r w:rsidRPr="00E3610C">
        <w:rPr>
          <w:szCs w:val="22"/>
        </w:rPr>
        <w:t xml:space="preserve">Účinnost kombinace </w:t>
      </w:r>
      <w:proofErr w:type="spellStart"/>
      <w:r w:rsidRPr="00E3610C">
        <w:t>benzylpenicilinu</w:t>
      </w:r>
      <w:proofErr w:type="spellEnd"/>
      <w:r w:rsidRPr="00E3610C">
        <w:t xml:space="preserve"> a </w:t>
      </w:r>
      <w:proofErr w:type="spellStart"/>
      <w:r w:rsidRPr="00E3610C">
        <w:t>framycetinu</w:t>
      </w:r>
      <w:proofErr w:type="spellEnd"/>
      <w:r w:rsidRPr="00E3610C">
        <w:t xml:space="preserve"> </w:t>
      </w:r>
      <w:r w:rsidRPr="00E3610C">
        <w:rPr>
          <w:rFonts w:ascii="TimesNewRoman,Italic" w:hAnsi="TimesNewRoman,Italic"/>
          <w:i/>
          <w:szCs w:val="22"/>
        </w:rPr>
        <w:t>in vitro</w:t>
      </w:r>
      <w:r w:rsidRPr="00E3610C">
        <w:rPr>
          <w:rFonts w:ascii="TimesNewRoman,Italic" w:hAnsi="TimesNewRoman,Italic"/>
          <w:szCs w:val="22"/>
        </w:rPr>
        <w:t xml:space="preserve"> byla prokázána proti: </w:t>
      </w:r>
      <w:proofErr w:type="spellStart"/>
      <w:r w:rsidRPr="00E3610C">
        <w:rPr>
          <w:rFonts w:ascii="TimesNewRoman,Italic" w:hAnsi="TimesNewRoman,Italic"/>
          <w:i/>
          <w:szCs w:val="22"/>
        </w:rPr>
        <w:t>Staphylococcus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207D3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., </w:t>
      </w:r>
      <w:proofErr w:type="spellStart"/>
      <w:r w:rsidRPr="00E3610C">
        <w:rPr>
          <w:rFonts w:ascii="TimesNewRoman,Italic" w:hAnsi="TimesNewRoman,Italic"/>
          <w:i/>
          <w:szCs w:val="22"/>
        </w:rPr>
        <w:t>Streptococcus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207D3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., </w:t>
      </w:r>
      <w:proofErr w:type="spellStart"/>
      <w:r w:rsidRPr="00E3610C">
        <w:rPr>
          <w:rFonts w:ascii="TimesNewRoman,Italic" w:hAnsi="TimesNewRoman,Italic"/>
          <w:i/>
          <w:szCs w:val="22"/>
        </w:rPr>
        <w:t>Arcanobacterium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3610C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szCs w:val="22"/>
        </w:rPr>
        <w:t>.</w:t>
      </w:r>
      <w:r w:rsidRPr="00E3610C">
        <w:rPr>
          <w:rFonts w:ascii="TimesNewRoman,Italic" w:hAnsi="TimesNewRoman,Italic"/>
          <w:i/>
          <w:szCs w:val="22"/>
        </w:rPr>
        <w:t xml:space="preserve"> </w:t>
      </w:r>
      <w:r w:rsidRPr="00E3610C">
        <w:rPr>
          <w:rFonts w:ascii="TimesNewRoman,Italic" w:hAnsi="TimesNewRoman,Italic"/>
          <w:szCs w:val="22"/>
        </w:rPr>
        <w:t>(</w:t>
      </w:r>
      <w:proofErr w:type="spellStart"/>
      <w:r w:rsidRPr="00E207D3">
        <w:rPr>
          <w:rFonts w:ascii="TimesNewRoman,Italic" w:hAnsi="TimesNewRoman,Italic"/>
          <w:i/>
          <w:szCs w:val="22"/>
        </w:rPr>
        <w:t>Corynebacterium</w:t>
      </w:r>
      <w:proofErr w:type="spellEnd"/>
      <w:r w:rsidRPr="00E3610C">
        <w:rPr>
          <w:rFonts w:ascii="TimesNewRoman,Italic" w:hAnsi="TimesNewRoman,Italic"/>
          <w:szCs w:val="22"/>
        </w:rPr>
        <w:t xml:space="preserve"> </w:t>
      </w:r>
      <w:proofErr w:type="spellStart"/>
      <w:r w:rsidRPr="00E3610C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szCs w:val="22"/>
        </w:rPr>
        <w:t>.)</w:t>
      </w:r>
      <w:r w:rsidRPr="00E3610C">
        <w:rPr>
          <w:rFonts w:ascii="TimesNewRoman,Italic" w:hAnsi="TimesNewRoman,Italic"/>
          <w:i/>
          <w:szCs w:val="22"/>
        </w:rPr>
        <w:t xml:space="preserve">, </w:t>
      </w:r>
      <w:proofErr w:type="spellStart"/>
      <w:r w:rsidRPr="00E3610C">
        <w:rPr>
          <w:rFonts w:ascii="TimesNewRoman,Italic" w:hAnsi="TimesNewRoman,Italic"/>
          <w:i/>
          <w:szCs w:val="22"/>
        </w:rPr>
        <w:t>Escherichia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coli, </w:t>
      </w:r>
      <w:proofErr w:type="spellStart"/>
      <w:r w:rsidRPr="00E3610C">
        <w:rPr>
          <w:rFonts w:ascii="TimesNewRoman,Italic" w:hAnsi="TimesNewRoman,Italic"/>
          <w:i/>
          <w:szCs w:val="22"/>
        </w:rPr>
        <w:t>Klebsiella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3610C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szCs w:val="22"/>
        </w:rPr>
        <w:t>.</w:t>
      </w:r>
      <w:r w:rsidRPr="00E3610C">
        <w:rPr>
          <w:rFonts w:ascii="TimesNewRoman,Italic" w:hAnsi="TimesNewRoman,Italic"/>
          <w:i/>
          <w:szCs w:val="22"/>
        </w:rPr>
        <w:t xml:space="preserve"> </w:t>
      </w:r>
      <w:r w:rsidRPr="00E3610C">
        <w:rPr>
          <w:rFonts w:ascii="TimesNewRoman,Italic" w:hAnsi="TimesNewRoman,Italic"/>
          <w:szCs w:val="22"/>
        </w:rPr>
        <w:t>a</w:t>
      </w:r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3610C">
        <w:rPr>
          <w:rFonts w:ascii="TimesNewRoman,Italic" w:hAnsi="TimesNewRoman,Italic"/>
          <w:i/>
          <w:szCs w:val="22"/>
        </w:rPr>
        <w:t>Pseudomonas</w:t>
      </w:r>
      <w:proofErr w:type="spellEnd"/>
      <w:r w:rsidRPr="00E3610C">
        <w:rPr>
          <w:rFonts w:ascii="TimesNewRoman,Italic" w:hAnsi="TimesNewRoman,Italic"/>
          <w:i/>
          <w:szCs w:val="22"/>
        </w:rPr>
        <w:t xml:space="preserve"> </w:t>
      </w:r>
      <w:proofErr w:type="spellStart"/>
      <w:r w:rsidRPr="00E3610C">
        <w:rPr>
          <w:rFonts w:ascii="TimesNewRoman,Italic" w:hAnsi="TimesNewRoman,Italic"/>
          <w:szCs w:val="22"/>
        </w:rPr>
        <w:t>spp</w:t>
      </w:r>
      <w:proofErr w:type="spellEnd"/>
      <w:r w:rsidRPr="00E3610C">
        <w:rPr>
          <w:rFonts w:ascii="TimesNewRoman,Italic" w:hAnsi="TimesNewRoman,Italic"/>
          <w:szCs w:val="22"/>
        </w:rPr>
        <w:t>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rFonts w:ascii="TimesNewRoman,Italic" w:hAnsi="TimesNewRoman,Italic"/>
          <w:szCs w:val="22"/>
        </w:rPr>
      </w:pPr>
      <w:r w:rsidRPr="00E3610C">
        <w:rPr>
          <w:b/>
        </w:rPr>
        <w:t>5.2</w:t>
      </w:r>
      <w:r w:rsidRPr="00E3610C">
        <w:rPr>
          <w:b/>
        </w:rPr>
        <w:tab/>
        <w:t>Farmakokinetické údaje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rFonts w:ascii="TimesNewRoman,Italic" w:hAnsi="TimesNewRoman,Italic"/>
          <w:szCs w:val="22"/>
        </w:rPr>
      </w:pPr>
      <w:r w:rsidRPr="00E3610C">
        <w:rPr>
          <w:rFonts w:ascii="TimesNewRoman,Italic" w:hAnsi="TimesNewRoman,Italic"/>
          <w:szCs w:val="22"/>
        </w:rPr>
        <w:t>Penicilinová složka přípravku zůstane v </w:t>
      </w:r>
      <w:proofErr w:type="spellStart"/>
      <w:r w:rsidRPr="00E3610C">
        <w:rPr>
          <w:rFonts w:ascii="TimesNewRoman,Italic" w:hAnsi="TimesNewRoman,Italic"/>
          <w:szCs w:val="22"/>
        </w:rPr>
        <w:t>zaprahlém</w:t>
      </w:r>
      <w:proofErr w:type="spellEnd"/>
      <w:r w:rsidRPr="00E3610C">
        <w:rPr>
          <w:rFonts w:ascii="TimesNewRoman,Italic" w:hAnsi="TimesNewRoman,Italic"/>
          <w:szCs w:val="22"/>
        </w:rPr>
        <w:t xml:space="preserve"> vemeni až 3 týdny. U většiny krav zůstane </w:t>
      </w:r>
      <w:proofErr w:type="spellStart"/>
      <w:r w:rsidRPr="00E3610C">
        <w:rPr>
          <w:rFonts w:ascii="TimesNewRoman,Italic" w:hAnsi="TimesNewRoman,Italic"/>
          <w:szCs w:val="22"/>
        </w:rPr>
        <w:t>framycetinová</w:t>
      </w:r>
      <w:proofErr w:type="spellEnd"/>
      <w:r w:rsidRPr="00E3610C">
        <w:rPr>
          <w:rFonts w:ascii="TimesNewRoman,Italic" w:hAnsi="TimesNewRoman,Italic"/>
          <w:szCs w:val="22"/>
        </w:rPr>
        <w:t xml:space="preserve"> složka v </w:t>
      </w:r>
      <w:proofErr w:type="spellStart"/>
      <w:r w:rsidRPr="00E3610C">
        <w:rPr>
          <w:rFonts w:ascii="TimesNewRoman,Italic" w:hAnsi="TimesNewRoman,Italic"/>
          <w:szCs w:val="22"/>
        </w:rPr>
        <w:t>zaprahlém</w:t>
      </w:r>
      <w:proofErr w:type="spellEnd"/>
      <w:r w:rsidRPr="00E3610C">
        <w:rPr>
          <w:rFonts w:ascii="TimesNewRoman,Italic" w:hAnsi="TimesNewRoman,Italic"/>
          <w:szCs w:val="22"/>
        </w:rPr>
        <w:t xml:space="preserve"> vemeni po dobu 10 týdnů nebo do otelení.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6.</w:t>
      </w:r>
      <w:r w:rsidRPr="00E3610C">
        <w:rPr>
          <w:b/>
        </w:rPr>
        <w:tab/>
        <w:t>FARMACEUTICKÉ ÚDAJE</w:t>
      </w:r>
      <w:r w:rsidRPr="00E3610C">
        <w:rPr>
          <w:b/>
        </w:rPr>
        <w:tab/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t>6.1</w:t>
      </w:r>
      <w:r w:rsidRPr="00E3610C">
        <w:rPr>
          <w:b/>
        </w:rPr>
        <w:tab/>
        <w:t>Seznam pomocných látek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t>Aluminium-</w:t>
      </w:r>
      <w:proofErr w:type="spellStart"/>
      <w:r w:rsidRPr="00E3610C">
        <w:t>monostearát</w:t>
      </w:r>
      <w:proofErr w:type="spellEnd"/>
    </w:p>
    <w:p w:rsidR="0022012C" w:rsidRPr="00E3610C" w:rsidRDefault="0022012C" w:rsidP="0022012C">
      <w:pPr>
        <w:ind w:left="0" w:firstLine="0"/>
      </w:pPr>
      <w:r>
        <w:t>H</w:t>
      </w:r>
      <w:r w:rsidRPr="00E3610C">
        <w:t xml:space="preserve">ydrogenovaný </w:t>
      </w:r>
      <w:r>
        <w:t>r</w:t>
      </w:r>
      <w:r w:rsidRPr="00E3610C">
        <w:t>icinový olej</w:t>
      </w:r>
    </w:p>
    <w:p w:rsidR="0022012C" w:rsidRPr="00E3610C" w:rsidRDefault="0022012C" w:rsidP="0022012C">
      <w:pPr>
        <w:ind w:left="0" w:firstLine="0"/>
      </w:pPr>
      <w:r w:rsidRPr="00E3610C">
        <w:t>Tekutý parafín</w:t>
      </w:r>
    </w:p>
    <w:p w:rsidR="0022012C" w:rsidRPr="00E3610C" w:rsidRDefault="0022012C" w:rsidP="0022012C">
      <w:pPr>
        <w:ind w:left="0" w:firstLine="0"/>
        <w:rPr>
          <w:b/>
        </w:rPr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6.2</w:t>
      </w:r>
      <w:r w:rsidRPr="00E3610C">
        <w:rPr>
          <w:b/>
        </w:rPr>
        <w:tab/>
      </w:r>
      <w:r>
        <w:rPr>
          <w:b/>
        </w:rPr>
        <w:t>Hlavní i</w:t>
      </w:r>
      <w:r w:rsidRPr="00E3610C">
        <w:rPr>
          <w:b/>
        </w:rPr>
        <w:t>nkompatibility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Nejsou známy.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6.3</w:t>
      </w:r>
      <w:r w:rsidRPr="00E3610C">
        <w:rPr>
          <w:b/>
        </w:rPr>
        <w:tab/>
        <w:t>Doba použitelnosti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 xml:space="preserve">Doba použitelnosti veterinárního léčivého přípravku v neporušeném obalu: </w:t>
      </w:r>
      <w:r w:rsidR="0091035D">
        <w:t>2</w:t>
      </w:r>
      <w:r w:rsidR="0091035D" w:rsidRPr="00E3610C">
        <w:t xml:space="preserve"> </w:t>
      </w:r>
      <w:r w:rsidRPr="00E3610C">
        <w:t>roky.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6.4</w:t>
      </w:r>
      <w:r w:rsidRPr="00E3610C">
        <w:rPr>
          <w:b/>
        </w:rPr>
        <w:tab/>
        <w:t>Zvláštní opatření pro uchovávání</w:t>
      </w:r>
    </w:p>
    <w:p w:rsidR="0022012C" w:rsidRPr="00E3610C" w:rsidRDefault="0022012C" w:rsidP="0022012C">
      <w:pPr>
        <w:ind w:left="0" w:firstLine="0"/>
      </w:pPr>
    </w:p>
    <w:p w:rsidR="0022012C" w:rsidRPr="000A2479" w:rsidRDefault="0022012C" w:rsidP="0022012C">
      <w:pPr>
        <w:ind w:left="0" w:firstLine="0"/>
      </w:pPr>
      <w:r w:rsidRPr="000A2479">
        <w:t>Uchovávejte při teplotě do 25 </w:t>
      </w:r>
      <w:r w:rsidRPr="000A2479">
        <w:sym w:font="Symbol" w:char="F0B0"/>
      </w:r>
      <w:r w:rsidRPr="000A2479">
        <w:t>C.</w:t>
      </w:r>
    </w:p>
    <w:p w:rsidR="0022012C" w:rsidRPr="00E3610C" w:rsidRDefault="0022012C" w:rsidP="0022012C">
      <w:pPr>
        <w:ind w:left="0" w:firstLine="0"/>
      </w:pPr>
      <w:r w:rsidRPr="00E3610C">
        <w:br w:type="page"/>
      </w:r>
    </w:p>
    <w:p w:rsidR="0022012C" w:rsidRPr="00E3610C" w:rsidRDefault="0022012C" w:rsidP="0022012C">
      <w:pPr>
        <w:ind w:left="0" w:firstLine="0"/>
      </w:pPr>
      <w:r w:rsidRPr="00E3610C">
        <w:rPr>
          <w:b/>
        </w:rPr>
        <w:lastRenderedPageBreak/>
        <w:t>6.5</w:t>
      </w:r>
      <w:r w:rsidRPr="00E3610C">
        <w:rPr>
          <w:b/>
        </w:rPr>
        <w:tab/>
        <w:t>Druh a složení vnitřního obalu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>
        <w:t>Papírová</w:t>
      </w:r>
      <w:r w:rsidRPr="00E3610C">
        <w:t xml:space="preserve"> krabi</w:t>
      </w:r>
      <w:r>
        <w:t>čka</w:t>
      </w:r>
      <w:r w:rsidRPr="00E3610C">
        <w:t xml:space="preserve"> nebo plastov</w:t>
      </w:r>
      <w:r>
        <w:t>á</w:t>
      </w:r>
      <w:r w:rsidRPr="00E3610C">
        <w:t xml:space="preserve"> </w:t>
      </w:r>
      <w:r>
        <w:t>nádoba</w:t>
      </w:r>
      <w:r w:rsidRPr="00E3610C">
        <w:t xml:space="preserve"> obsahující 20</w:t>
      </w:r>
      <w:r>
        <w:t>,</w:t>
      </w:r>
      <w:r w:rsidRPr="00E3610C">
        <w:t xml:space="preserve"> 60 </w:t>
      </w:r>
      <w:r>
        <w:t xml:space="preserve">nebo 120 </w:t>
      </w:r>
      <w:r w:rsidRPr="00E3610C">
        <w:t xml:space="preserve">jednorázových </w:t>
      </w:r>
      <w:proofErr w:type="spellStart"/>
      <w:r w:rsidRPr="00E3610C">
        <w:t>intramamárních</w:t>
      </w:r>
      <w:proofErr w:type="spellEnd"/>
      <w:r w:rsidRPr="00E3610C">
        <w:t xml:space="preserve"> </w:t>
      </w:r>
      <w:r>
        <w:t>injektorů</w:t>
      </w:r>
      <w:r w:rsidRPr="00E3610C">
        <w:t xml:space="preserve"> a 20</w:t>
      </w:r>
      <w:r>
        <w:t>,</w:t>
      </w:r>
      <w:r w:rsidRPr="00E3610C">
        <w:t xml:space="preserve"> 60 </w:t>
      </w:r>
      <w:r>
        <w:t>nebo 120 utěrek</w:t>
      </w:r>
      <w:r w:rsidRPr="00E3610C">
        <w:t xml:space="preserve"> na struky (obsahujících 70% </w:t>
      </w:r>
      <w:proofErr w:type="spellStart"/>
      <w:r>
        <w:t>is</w:t>
      </w:r>
      <w:r w:rsidRPr="00E3610C">
        <w:t>oprop</w:t>
      </w:r>
      <w:r>
        <w:t>ylalkohol</w:t>
      </w:r>
      <w:proofErr w:type="spellEnd"/>
      <w:r>
        <w:t>).</w:t>
      </w:r>
    </w:p>
    <w:p w:rsidR="0022012C" w:rsidRPr="00E3610C" w:rsidRDefault="0022012C" w:rsidP="0022012C">
      <w:pPr>
        <w:ind w:left="0" w:firstLine="0"/>
      </w:pPr>
      <w:r w:rsidRPr="00E3610C">
        <w:t>Jeden 4,5g injektor (válec s pístem a víčkem, vše vyrobeno z </w:t>
      </w:r>
      <w:proofErr w:type="spellStart"/>
      <w:r w:rsidRPr="00E3610C">
        <w:t>nízkohustotního</w:t>
      </w:r>
      <w:proofErr w:type="spellEnd"/>
      <w:r w:rsidRPr="00E3610C">
        <w:t xml:space="preserve"> polyetylenu) obsahuje 5 ml </w:t>
      </w:r>
      <w:proofErr w:type="spellStart"/>
      <w:r w:rsidRPr="00E3610C">
        <w:t>intramamární</w:t>
      </w:r>
      <w:proofErr w:type="spellEnd"/>
      <w:r w:rsidRPr="00E3610C">
        <w:t xml:space="preserve"> suspenze.</w:t>
      </w:r>
    </w:p>
    <w:p w:rsidR="0022012C" w:rsidRPr="00E3610C" w:rsidRDefault="0022012C" w:rsidP="0022012C">
      <w:pPr>
        <w:ind w:left="0" w:firstLine="0"/>
      </w:pPr>
      <w:r w:rsidRPr="00E3610C">
        <w:t>Na trhu nemusí být všechny velikosti balení.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6.6</w:t>
      </w:r>
      <w:r w:rsidRPr="00E3610C">
        <w:tab/>
      </w:r>
      <w:r w:rsidRPr="00E3610C">
        <w:rPr>
          <w:b/>
        </w:rPr>
        <w:t>Zvláštní opatření pro zneškodňování nepoužitého veterinárního léčivého přípravku nebo odpadu, který pochází z tohoto přípravku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t>Všechen nepoužitý veterinární léčivý přípravek nebo odpad, který pochází z tohoto přípravku, musí být likvidován podle místních právních předpisů.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t>7.</w:t>
      </w:r>
      <w:r w:rsidRPr="00E3610C">
        <w:rPr>
          <w:b/>
        </w:rPr>
        <w:tab/>
        <w:t>DRŽITEL ROZHODNUTÍ O REGISTRACI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szCs w:val="22"/>
        </w:rPr>
      </w:pPr>
      <w:proofErr w:type="spellStart"/>
      <w:r w:rsidRPr="00E3610C">
        <w:rPr>
          <w:szCs w:val="22"/>
        </w:rPr>
        <w:t>Boehringer</w:t>
      </w:r>
      <w:proofErr w:type="spellEnd"/>
      <w:r w:rsidRPr="00E3610C">
        <w:rPr>
          <w:szCs w:val="22"/>
        </w:rPr>
        <w:t xml:space="preserve"> </w:t>
      </w:r>
      <w:proofErr w:type="spellStart"/>
      <w:r w:rsidRPr="00E3610C">
        <w:rPr>
          <w:szCs w:val="22"/>
        </w:rPr>
        <w:t>Ingelheim</w:t>
      </w:r>
      <w:proofErr w:type="spellEnd"/>
      <w:r w:rsidRPr="00E3610C">
        <w:rPr>
          <w:szCs w:val="22"/>
        </w:rPr>
        <w:t xml:space="preserve"> </w:t>
      </w:r>
      <w:proofErr w:type="spellStart"/>
      <w:r w:rsidRPr="00E3610C">
        <w:rPr>
          <w:szCs w:val="22"/>
        </w:rPr>
        <w:t>Vetmedica</w:t>
      </w:r>
      <w:proofErr w:type="spellEnd"/>
      <w:r w:rsidRPr="00E3610C">
        <w:rPr>
          <w:szCs w:val="22"/>
        </w:rPr>
        <w:t xml:space="preserve"> GmbH</w:t>
      </w:r>
    </w:p>
    <w:p w:rsidR="0022012C" w:rsidRPr="00E3610C" w:rsidRDefault="0022012C" w:rsidP="0022012C">
      <w:pPr>
        <w:ind w:left="0" w:firstLine="0"/>
        <w:rPr>
          <w:szCs w:val="22"/>
        </w:rPr>
      </w:pPr>
      <w:proofErr w:type="spellStart"/>
      <w:r w:rsidRPr="00E3610C">
        <w:rPr>
          <w:szCs w:val="22"/>
        </w:rPr>
        <w:t>Binger</w:t>
      </w:r>
      <w:proofErr w:type="spellEnd"/>
      <w:r w:rsidRPr="00E3610C">
        <w:rPr>
          <w:szCs w:val="22"/>
        </w:rPr>
        <w:t xml:space="preserve"> </w:t>
      </w:r>
      <w:proofErr w:type="spellStart"/>
      <w:r w:rsidRPr="00E3610C">
        <w:t>Straße</w:t>
      </w:r>
      <w:proofErr w:type="spellEnd"/>
      <w:r w:rsidRPr="00E3610C">
        <w:rPr>
          <w:szCs w:val="22"/>
        </w:rPr>
        <w:t xml:space="preserve"> 173</w:t>
      </w:r>
    </w:p>
    <w:p w:rsidR="0022012C" w:rsidRPr="00E3610C" w:rsidRDefault="0022012C" w:rsidP="0022012C">
      <w:pPr>
        <w:ind w:left="0" w:firstLine="0"/>
        <w:rPr>
          <w:szCs w:val="22"/>
        </w:rPr>
      </w:pPr>
      <w:r w:rsidRPr="009D27E1">
        <w:rPr>
          <w:szCs w:val="22"/>
        </w:rPr>
        <w:t xml:space="preserve">55216 </w:t>
      </w:r>
      <w:proofErr w:type="spellStart"/>
      <w:r w:rsidRPr="009D27E1">
        <w:rPr>
          <w:szCs w:val="22"/>
        </w:rPr>
        <w:t>Ingelheim</w:t>
      </w:r>
      <w:proofErr w:type="spellEnd"/>
      <w:r w:rsidRPr="009D27E1">
        <w:rPr>
          <w:szCs w:val="22"/>
        </w:rPr>
        <w:t xml:space="preserve"> </w:t>
      </w:r>
      <w:proofErr w:type="spellStart"/>
      <w:r w:rsidRPr="009D27E1">
        <w:rPr>
          <w:szCs w:val="22"/>
        </w:rPr>
        <w:t>am</w:t>
      </w:r>
      <w:proofErr w:type="spellEnd"/>
      <w:r w:rsidRPr="009D27E1">
        <w:rPr>
          <w:szCs w:val="22"/>
        </w:rPr>
        <w:t xml:space="preserve"> </w:t>
      </w:r>
      <w:proofErr w:type="spellStart"/>
      <w:r w:rsidRPr="009D27E1">
        <w:rPr>
          <w:szCs w:val="22"/>
        </w:rPr>
        <w:t>Rhein</w:t>
      </w:r>
      <w:proofErr w:type="spellEnd"/>
    </w:p>
    <w:p w:rsidR="0022012C" w:rsidRPr="00E3610C" w:rsidRDefault="0022012C" w:rsidP="0022012C">
      <w:pPr>
        <w:ind w:left="0" w:firstLine="0"/>
      </w:pPr>
      <w:r w:rsidRPr="00E3610C">
        <w:rPr>
          <w:szCs w:val="22"/>
        </w:rPr>
        <w:t>Německo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8.</w:t>
      </w:r>
      <w:r w:rsidRPr="00E3610C">
        <w:rPr>
          <w:b/>
        </w:rPr>
        <w:tab/>
        <w:t>REGISTRAČNÍ ČÍSLO</w:t>
      </w:r>
      <w:r>
        <w:rPr>
          <w:b/>
        </w:rPr>
        <w:t xml:space="preserve"> </w:t>
      </w:r>
      <w:r w:rsidRPr="00E3610C">
        <w:rPr>
          <w:b/>
        </w:rPr>
        <w:t>(A)</w:t>
      </w:r>
    </w:p>
    <w:p w:rsidR="0022012C" w:rsidRPr="00E3610C" w:rsidRDefault="0022012C" w:rsidP="0022012C">
      <w:pPr>
        <w:ind w:left="0" w:firstLine="0"/>
      </w:pPr>
    </w:p>
    <w:p w:rsidR="0022012C" w:rsidRPr="009D27E1" w:rsidRDefault="0022012C" w:rsidP="0022012C">
      <w:pPr>
        <w:ind w:left="0" w:firstLine="0"/>
        <w:rPr>
          <w:i/>
        </w:rPr>
      </w:pPr>
      <w:r w:rsidRPr="009D27E1">
        <w:t>96/101/11-C</w:t>
      </w:r>
    </w:p>
    <w:p w:rsidR="0022012C" w:rsidRPr="009D27E1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  <w:r w:rsidRPr="00E3610C">
        <w:rPr>
          <w:b/>
        </w:rPr>
        <w:t>9.</w:t>
      </w:r>
      <w:r w:rsidRPr="00E3610C">
        <w:rPr>
          <w:b/>
        </w:rPr>
        <w:tab/>
        <w:t>DATUM REGISTRACE/PRODLOUŽENÍ REGISTRACE</w:t>
      </w:r>
    </w:p>
    <w:p w:rsidR="0022012C" w:rsidRPr="00E3610C" w:rsidRDefault="0022012C" w:rsidP="0022012C">
      <w:pPr>
        <w:ind w:left="0" w:firstLine="0"/>
      </w:pPr>
    </w:p>
    <w:p w:rsidR="0022012C" w:rsidRPr="009D27E1" w:rsidRDefault="0022012C" w:rsidP="0022012C">
      <w:pPr>
        <w:ind w:left="0" w:firstLine="0"/>
        <w:rPr>
          <w:i/>
        </w:rPr>
      </w:pPr>
      <w:r w:rsidRPr="009D27E1">
        <w:t>19.</w:t>
      </w:r>
      <w:r>
        <w:t xml:space="preserve"> </w:t>
      </w:r>
      <w:r w:rsidRPr="009D27E1">
        <w:t>12.</w:t>
      </w:r>
      <w:r>
        <w:t xml:space="preserve"> </w:t>
      </w:r>
      <w:r w:rsidRPr="009D27E1">
        <w:t>2011</w:t>
      </w:r>
      <w:r>
        <w:t xml:space="preserve"> / 20. 6. 2017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rPr>
          <w:b/>
        </w:rPr>
      </w:pPr>
      <w:r w:rsidRPr="00E3610C">
        <w:rPr>
          <w:b/>
        </w:rPr>
        <w:t>10.</w:t>
      </w:r>
      <w:r w:rsidRPr="00E3610C">
        <w:rPr>
          <w:b/>
        </w:rPr>
        <w:tab/>
        <w:t>DATUM REVIZE TEXTU</w:t>
      </w:r>
    </w:p>
    <w:p w:rsidR="0022012C" w:rsidRPr="00E3610C" w:rsidRDefault="0022012C" w:rsidP="0022012C">
      <w:pPr>
        <w:tabs>
          <w:tab w:val="left" w:pos="0"/>
        </w:tabs>
        <w:ind w:left="0" w:firstLine="0"/>
        <w:rPr>
          <w:b/>
        </w:rPr>
      </w:pPr>
    </w:p>
    <w:p w:rsidR="0022012C" w:rsidRPr="009D27E1" w:rsidRDefault="00DD1B03" w:rsidP="0022012C">
      <w:pPr>
        <w:tabs>
          <w:tab w:val="left" w:pos="0"/>
        </w:tabs>
        <w:ind w:left="0" w:firstLine="0"/>
      </w:pPr>
      <w:r>
        <w:t>B</w:t>
      </w:r>
      <w:bookmarkStart w:id="0" w:name="_GoBack"/>
      <w:bookmarkEnd w:id="0"/>
      <w:r>
        <w:t>řezen</w:t>
      </w:r>
      <w:r>
        <w:t xml:space="preserve"> </w:t>
      </w:r>
      <w:r w:rsidR="0091035D">
        <w:t>2024</w:t>
      </w:r>
    </w:p>
    <w:p w:rsidR="0022012C" w:rsidRPr="00E3610C" w:rsidRDefault="0022012C" w:rsidP="0022012C">
      <w:pPr>
        <w:tabs>
          <w:tab w:val="left" w:pos="0"/>
        </w:tabs>
        <w:ind w:left="0" w:firstLine="0"/>
        <w:rPr>
          <w:b/>
        </w:rPr>
      </w:pPr>
    </w:p>
    <w:p w:rsidR="0022012C" w:rsidRDefault="0022012C" w:rsidP="0022012C">
      <w:pPr>
        <w:tabs>
          <w:tab w:val="left" w:pos="0"/>
        </w:tabs>
        <w:ind w:left="0" w:firstLine="0"/>
        <w:rPr>
          <w:b/>
        </w:rPr>
      </w:pPr>
    </w:p>
    <w:p w:rsidR="0022012C" w:rsidRDefault="0022012C" w:rsidP="0022012C">
      <w:pPr>
        <w:tabs>
          <w:tab w:val="left" w:pos="0"/>
        </w:tabs>
        <w:ind w:left="0" w:firstLine="0"/>
        <w:rPr>
          <w:b/>
        </w:rPr>
      </w:pPr>
      <w:r w:rsidRPr="00E3610C">
        <w:rPr>
          <w:b/>
        </w:rPr>
        <w:t>DA</w:t>
      </w:r>
      <w:r>
        <w:rPr>
          <w:b/>
        </w:rPr>
        <w:t>LŠÍ INFORMACE</w:t>
      </w:r>
    </w:p>
    <w:p w:rsidR="0022012C" w:rsidRDefault="0022012C" w:rsidP="0022012C">
      <w:pPr>
        <w:tabs>
          <w:tab w:val="left" w:pos="0"/>
        </w:tabs>
        <w:ind w:left="0" w:firstLine="0"/>
        <w:rPr>
          <w:b/>
        </w:rPr>
      </w:pPr>
    </w:p>
    <w:p w:rsidR="0022012C" w:rsidRPr="00540A5D" w:rsidRDefault="0022012C" w:rsidP="0022012C">
      <w:pPr>
        <w:tabs>
          <w:tab w:val="left" w:pos="0"/>
        </w:tabs>
        <w:ind w:left="0" w:firstLine="0"/>
      </w:pPr>
      <w:r w:rsidRPr="00540A5D">
        <w:t>Veterinární léčivý přípr</w:t>
      </w:r>
      <w:r>
        <w:t>a</w:t>
      </w:r>
      <w:r w:rsidRPr="00540A5D">
        <w:t>vek je vydáván pouze na předpis.</w:t>
      </w: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</w:pPr>
    </w:p>
    <w:p w:rsidR="0022012C" w:rsidRPr="00E3610C" w:rsidRDefault="0022012C" w:rsidP="0022012C">
      <w:pPr>
        <w:ind w:left="0" w:firstLine="0"/>
        <w:jc w:val="center"/>
      </w:pPr>
    </w:p>
    <w:p w:rsidR="0022012C" w:rsidRPr="00E3610C" w:rsidRDefault="0022012C" w:rsidP="0022012C">
      <w:pPr>
        <w:ind w:left="0" w:firstLine="0"/>
        <w:jc w:val="center"/>
      </w:pPr>
    </w:p>
    <w:p w:rsidR="0022012C" w:rsidRPr="00E3610C" w:rsidRDefault="0022012C" w:rsidP="0022012C">
      <w:pPr>
        <w:ind w:left="0" w:firstLine="0"/>
        <w:jc w:val="center"/>
      </w:pPr>
    </w:p>
    <w:p w:rsidR="0022012C" w:rsidRPr="00E3610C" w:rsidRDefault="0022012C" w:rsidP="0022012C">
      <w:pPr>
        <w:ind w:left="0" w:firstLine="0"/>
        <w:jc w:val="center"/>
      </w:pPr>
    </w:p>
    <w:p w:rsidR="0022012C" w:rsidRPr="00E3610C" w:rsidRDefault="0022012C" w:rsidP="0022012C">
      <w:pPr>
        <w:ind w:left="0" w:firstLine="0"/>
        <w:jc w:val="center"/>
      </w:pPr>
    </w:p>
    <w:p w:rsidR="0022012C" w:rsidRPr="00E3610C" w:rsidRDefault="0022012C" w:rsidP="0022012C">
      <w:pPr>
        <w:ind w:left="0" w:firstLine="0"/>
        <w:jc w:val="center"/>
      </w:pPr>
    </w:p>
    <w:p w:rsidR="0022012C" w:rsidRPr="00E3610C" w:rsidRDefault="0022012C" w:rsidP="0022012C">
      <w:pPr>
        <w:ind w:left="0" w:firstLine="0"/>
        <w:jc w:val="center"/>
      </w:pPr>
    </w:p>
    <w:p w:rsidR="0022012C" w:rsidRPr="00660D2F" w:rsidRDefault="0022012C" w:rsidP="0022012C">
      <w:pPr>
        <w:ind w:left="0" w:firstLine="0"/>
      </w:pPr>
    </w:p>
    <w:p w:rsidR="0022012C" w:rsidRPr="00C9350B" w:rsidRDefault="0022012C" w:rsidP="0022012C"/>
    <w:p w:rsidR="006F14CD" w:rsidRPr="0022012C" w:rsidRDefault="006F14CD" w:rsidP="0022012C"/>
    <w:sectPr w:rsidR="006F14CD" w:rsidRPr="0022012C" w:rsidSect="006F14CD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74A" w:rsidRDefault="0085074A">
      <w:r>
        <w:separator/>
      </w:r>
    </w:p>
  </w:endnote>
  <w:endnote w:type="continuationSeparator" w:id="0">
    <w:p w:rsidR="0085074A" w:rsidRDefault="0085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CD" w:rsidRDefault="006F14C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6F14CD" w:rsidRDefault="00B044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82EA2">
      <w:instrText xml:space="preserve"> PAGE  \* MERGEFORMAT </w:instrText>
    </w:r>
    <w:r>
      <w:fldChar w:fldCharType="separate"/>
    </w:r>
    <w:r w:rsidR="0022012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CD" w:rsidRDefault="006F14CD">
    <w:pPr>
      <w:pStyle w:val="Zpat"/>
      <w:tabs>
        <w:tab w:val="clear" w:pos="8930"/>
        <w:tab w:val="right" w:pos="8931"/>
      </w:tabs>
    </w:pPr>
  </w:p>
  <w:p w:rsidR="006F14CD" w:rsidRDefault="00B044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82EA2">
      <w:instrText xml:space="preserve"> PAGE  \* MERGEFORMAT </w:instrText>
    </w:r>
    <w:r>
      <w:fldChar w:fldCharType="separate"/>
    </w:r>
    <w:r w:rsidR="0022012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74A" w:rsidRDefault="0085074A">
      <w:r>
        <w:separator/>
      </w:r>
    </w:p>
  </w:footnote>
  <w:footnote w:type="continuationSeparator" w:id="0">
    <w:p w:rsidR="0085074A" w:rsidRDefault="0085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6F14CD"/>
    <w:rsid w:val="000104D5"/>
    <w:rsid w:val="00044C7E"/>
    <w:rsid w:val="0022012C"/>
    <w:rsid w:val="00282EA2"/>
    <w:rsid w:val="00512CAA"/>
    <w:rsid w:val="005962B8"/>
    <w:rsid w:val="00624D3B"/>
    <w:rsid w:val="00660D2F"/>
    <w:rsid w:val="0066753A"/>
    <w:rsid w:val="006E0C3F"/>
    <w:rsid w:val="006F14CD"/>
    <w:rsid w:val="0074767F"/>
    <w:rsid w:val="00756D90"/>
    <w:rsid w:val="0085074A"/>
    <w:rsid w:val="008B578F"/>
    <w:rsid w:val="0091035D"/>
    <w:rsid w:val="00AF725B"/>
    <w:rsid w:val="00B0449F"/>
    <w:rsid w:val="00C9350B"/>
    <w:rsid w:val="00CE657F"/>
    <w:rsid w:val="00DB10BB"/>
    <w:rsid w:val="00DD1B03"/>
    <w:rsid w:val="00EF73D9"/>
    <w:rsid w:val="00F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0C95F"/>
  <w15:docId w15:val="{EEA6BF89-6FE7-4D4E-86D9-67B3A9B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2217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FA221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A221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A221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A2217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A2217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A221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A221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A2217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A2217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221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FA221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FA2217"/>
    <w:pPr>
      <w:ind w:left="1760"/>
    </w:pPr>
  </w:style>
  <w:style w:type="character" w:styleId="Odkaznavysvtlivky">
    <w:name w:val="endnote reference"/>
    <w:rsid w:val="00FA2217"/>
    <w:rPr>
      <w:vertAlign w:val="superscript"/>
    </w:rPr>
  </w:style>
  <w:style w:type="character" w:styleId="Znakapoznpodarou">
    <w:name w:val="footnote reference"/>
    <w:rsid w:val="00FA2217"/>
    <w:rPr>
      <w:vertAlign w:val="superscript"/>
    </w:rPr>
  </w:style>
  <w:style w:type="paragraph" w:styleId="Textpoznpodarou">
    <w:name w:val="footnote text"/>
    <w:basedOn w:val="Normln"/>
    <w:rsid w:val="00FA2217"/>
    <w:pPr>
      <w:jc w:val="both"/>
    </w:pPr>
    <w:rPr>
      <w:sz w:val="20"/>
    </w:rPr>
  </w:style>
  <w:style w:type="paragraph" w:styleId="Zkladntext">
    <w:name w:val="Body Text"/>
    <w:basedOn w:val="Normln"/>
    <w:rsid w:val="00FA2217"/>
    <w:pPr>
      <w:jc w:val="both"/>
    </w:pPr>
  </w:style>
  <w:style w:type="paragraph" w:styleId="Textvbloku">
    <w:name w:val="Block Text"/>
    <w:basedOn w:val="Normln"/>
    <w:rsid w:val="00FA2217"/>
    <w:pPr>
      <w:ind w:left="2268" w:right="1711"/>
    </w:pPr>
    <w:rPr>
      <w:b/>
    </w:rPr>
  </w:style>
  <w:style w:type="paragraph" w:styleId="Zkladntext2">
    <w:name w:val="Body Text 2"/>
    <w:basedOn w:val="Normln"/>
    <w:rsid w:val="00FA2217"/>
    <w:rPr>
      <w:b/>
    </w:rPr>
  </w:style>
  <w:style w:type="paragraph" w:styleId="Zkladntext3">
    <w:name w:val="Body Text 3"/>
    <w:basedOn w:val="Normln"/>
    <w:rsid w:val="00FA2217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FA2217"/>
  </w:style>
  <w:style w:type="character" w:styleId="Odkaznakoment">
    <w:name w:val="annotation reference"/>
    <w:rsid w:val="00FA2217"/>
    <w:rPr>
      <w:sz w:val="16"/>
    </w:rPr>
  </w:style>
  <w:style w:type="paragraph" w:styleId="Zkladntextodsazen2">
    <w:name w:val="Body Text Indent 2"/>
    <w:basedOn w:val="Normln"/>
    <w:rsid w:val="00FA2217"/>
    <w:pPr>
      <w:jc w:val="both"/>
    </w:pPr>
    <w:rPr>
      <w:b/>
    </w:rPr>
  </w:style>
  <w:style w:type="paragraph" w:styleId="Textkomente">
    <w:name w:val="annotation text"/>
    <w:basedOn w:val="Normln"/>
    <w:rsid w:val="00FA2217"/>
    <w:rPr>
      <w:sz w:val="20"/>
    </w:rPr>
  </w:style>
  <w:style w:type="paragraph" w:styleId="Zkladntextodsazen3">
    <w:name w:val="Body Text Indent 3"/>
    <w:basedOn w:val="Normln"/>
    <w:rsid w:val="00FA2217"/>
  </w:style>
  <w:style w:type="paragraph" w:customStyle="1" w:styleId="Bullet">
    <w:name w:val="Bullet"/>
    <w:basedOn w:val="Normln"/>
    <w:rsid w:val="00FA2217"/>
    <w:pPr>
      <w:numPr>
        <w:numId w:val="2"/>
      </w:numPr>
    </w:pPr>
  </w:style>
  <w:style w:type="paragraph" w:styleId="Textbubliny">
    <w:name w:val="Balloon Text"/>
    <w:basedOn w:val="Normln"/>
    <w:rsid w:val="00FA2217"/>
    <w:rPr>
      <w:rFonts w:ascii="Tahoma" w:hAnsi="Tahoma" w:cs="Tahoma"/>
      <w:sz w:val="16"/>
      <w:szCs w:val="16"/>
    </w:rPr>
  </w:style>
  <w:style w:type="character" w:styleId="Hypertextovodkaz">
    <w:name w:val="Hyperlink"/>
    <w:rsid w:val="00FA2217"/>
    <w:rPr>
      <w:color w:val="0000FF"/>
      <w:u w:val="single"/>
    </w:rPr>
  </w:style>
  <w:style w:type="paragraph" w:customStyle="1" w:styleId="AHeader1">
    <w:name w:val="AHeader 1"/>
    <w:basedOn w:val="Normln"/>
    <w:rsid w:val="00FA2217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FA221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A221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FA221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A221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A2217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AC25E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2012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Nejezchlebová Ladislava</dc:creator>
  <cp:keywords/>
  <dc:description/>
  <cp:lastModifiedBy>Morávková Věra</cp:lastModifiedBy>
  <cp:revision>5</cp:revision>
  <cp:lastPrinted>2005-07-27T07:58:00Z</cp:lastPrinted>
  <dcterms:created xsi:type="dcterms:W3CDTF">2024-02-16T13:32:00Z</dcterms:created>
  <dcterms:modified xsi:type="dcterms:W3CDTF">2024-04-02T09:08:00Z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