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AA602" w14:textId="77777777" w:rsidR="00E7646A" w:rsidRDefault="00E7646A">
      <w:pPr>
        <w:tabs>
          <w:tab w:val="clear" w:pos="567"/>
        </w:tabs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SOUHRN ÚDAJŮ O PŘÍPRAVKU</w:t>
      </w:r>
    </w:p>
    <w:p w14:paraId="42CF89C5" w14:textId="77777777" w:rsidR="00E7646A" w:rsidRDefault="00E7646A">
      <w:pPr>
        <w:tabs>
          <w:tab w:val="clear" w:pos="567"/>
        </w:tabs>
        <w:spacing w:line="240" w:lineRule="auto"/>
        <w:jc w:val="center"/>
        <w:rPr>
          <w:szCs w:val="24"/>
        </w:rPr>
      </w:pPr>
    </w:p>
    <w:p w14:paraId="2EE52BC0" w14:textId="77777777" w:rsidR="00E7646A" w:rsidRDefault="00E7646A">
      <w:pPr>
        <w:spacing w:line="240" w:lineRule="auto"/>
        <w:ind w:left="567" w:hanging="567"/>
        <w:rPr>
          <w:szCs w:val="24"/>
        </w:rPr>
      </w:pPr>
      <w:r>
        <w:rPr>
          <w:b/>
          <w:szCs w:val="24"/>
        </w:rPr>
        <w:t>1.</w:t>
      </w:r>
      <w:r>
        <w:rPr>
          <w:b/>
          <w:szCs w:val="24"/>
        </w:rPr>
        <w:tab/>
        <w:t>NÁZEV VETERINÁRNÍHO LÉČIVÉHO PŘÍPRAVKU</w:t>
      </w:r>
    </w:p>
    <w:p w14:paraId="28CC2EC8" w14:textId="77777777" w:rsidR="00E7646A" w:rsidRDefault="00E7646A">
      <w:pPr>
        <w:tabs>
          <w:tab w:val="clear" w:pos="567"/>
        </w:tabs>
        <w:spacing w:line="240" w:lineRule="auto"/>
        <w:rPr>
          <w:szCs w:val="24"/>
        </w:rPr>
      </w:pPr>
    </w:p>
    <w:p w14:paraId="3C2B73D1" w14:textId="1298E764" w:rsidR="00E7646A" w:rsidRPr="00EA51B2" w:rsidRDefault="00E7646A">
      <w:pPr>
        <w:rPr>
          <w:szCs w:val="24"/>
        </w:rPr>
      </w:pPr>
      <w:bookmarkStart w:id="0" w:name="_Hlk201920345"/>
      <w:r>
        <w:rPr>
          <w:szCs w:val="24"/>
        </w:rPr>
        <w:t>K</w:t>
      </w:r>
      <w:r w:rsidR="00B92386">
        <w:rPr>
          <w:szCs w:val="24"/>
        </w:rPr>
        <w:t>efavet</w:t>
      </w:r>
      <w:r>
        <w:rPr>
          <w:szCs w:val="24"/>
        </w:rPr>
        <w:t xml:space="preserve"> </w:t>
      </w:r>
      <w:r w:rsidR="008815BB">
        <w:rPr>
          <w:szCs w:val="24"/>
        </w:rPr>
        <w:t>vet</w:t>
      </w:r>
      <w:r>
        <w:rPr>
          <w:szCs w:val="24"/>
        </w:rPr>
        <w:t xml:space="preserve"> 250 mg, potahované tablety</w:t>
      </w:r>
      <w:r w:rsidR="00B92386">
        <w:rPr>
          <w:szCs w:val="24"/>
        </w:rPr>
        <w:t xml:space="preserve"> pro psy</w:t>
      </w:r>
    </w:p>
    <w:p w14:paraId="6A06E580" w14:textId="67A9CD0A" w:rsidR="00E7646A" w:rsidRPr="00EA51B2" w:rsidRDefault="00B92386">
      <w:pPr>
        <w:tabs>
          <w:tab w:val="clear" w:pos="567"/>
        </w:tabs>
        <w:spacing w:line="240" w:lineRule="auto"/>
        <w:rPr>
          <w:szCs w:val="24"/>
        </w:rPr>
      </w:pPr>
      <w:r w:rsidRPr="007C1CC9">
        <w:rPr>
          <w:szCs w:val="24"/>
        </w:rPr>
        <w:t xml:space="preserve">Kefavet </w:t>
      </w:r>
      <w:r w:rsidR="008815BB" w:rsidRPr="007C1CC9">
        <w:rPr>
          <w:szCs w:val="24"/>
        </w:rPr>
        <w:t>vet</w:t>
      </w:r>
      <w:r w:rsidR="00E7646A" w:rsidRPr="007C1CC9">
        <w:rPr>
          <w:szCs w:val="24"/>
        </w:rPr>
        <w:t xml:space="preserve"> 500 mg, potahované tablety</w:t>
      </w:r>
      <w:r w:rsidRPr="007C1CC9">
        <w:rPr>
          <w:szCs w:val="24"/>
        </w:rPr>
        <w:t xml:space="preserve"> pro psy</w:t>
      </w:r>
    </w:p>
    <w:bookmarkEnd w:id="0"/>
    <w:p w14:paraId="259F51C5" w14:textId="77777777" w:rsidR="00E7646A" w:rsidRDefault="00E7646A">
      <w:pPr>
        <w:tabs>
          <w:tab w:val="clear" w:pos="567"/>
        </w:tabs>
        <w:spacing w:line="240" w:lineRule="auto"/>
        <w:rPr>
          <w:szCs w:val="24"/>
        </w:rPr>
      </w:pPr>
    </w:p>
    <w:p w14:paraId="6C10A61D" w14:textId="77777777" w:rsidR="00E7646A" w:rsidRDefault="00E7646A">
      <w:pPr>
        <w:tabs>
          <w:tab w:val="clear" w:pos="567"/>
        </w:tabs>
        <w:spacing w:line="240" w:lineRule="auto"/>
        <w:rPr>
          <w:szCs w:val="24"/>
        </w:rPr>
      </w:pPr>
    </w:p>
    <w:p w14:paraId="55C1A58A" w14:textId="77777777" w:rsidR="00E7646A" w:rsidRDefault="00E7646A">
      <w:pPr>
        <w:spacing w:line="240" w:lineRule="auto"/>
        <w:ind w:left="567" w:hanging="567"/>
        <w:rPr>
          <w:szCs w:val="24"/>
        </w:rPr>
      </w:pPr>
      <w:r>
        <w:rPr>
          <w:b/>
          <w:szCs w:val="24"/>
        </w:rPr>
        <w:t>2.</w:t>
      </w:r>
      <w:r>
        <w:rPr>
          <w:b/>
          <w:szCs w:val="24"/>
        </w:rPr>
        <w:tab/>
        <w:t>KVALITATIVNÍ A KVANTITATIVNÍ SLOŽENÍ</w:t>
      </w:r>
    </w:p>
    <w:p w14:paraId="00F8747B" w14:textId="25EBDD29" w:rsidR="00E7646A" w:rsidRDefault="00E7646A">
      <w:pPr>
        <w:tabs>
          <w:tab w:val="clear" w:pos="567"/>
        </w:tabs>
        <w:spacing w:line="240" w:lineRule="auto"/>
        <w:rPr>
          <w:szCs w:val="24"/>
        </w:rPr>
      </w:pPr>
    </w:p>
    <w:p w14:paraId="649046FB" w14:textId="16EA46BB" w:rsidR="00EE55FE" w:rsidRDefault="00EE55FE">
      <w:pPr>
        <w:tabs>
          <w:tab w:val="clear" w:pos="567"/>
        </w:tabs>
        <w:spacing w:line="240" w:lineRule="auto"/>
        <w:rPr>
          <w:szCs w:val="24"/>
        </w:rPr>
      </w:pPr>
      <w:r>
        <w:rPr>
          <w:szCs w:val="24"/>
        </w:rPr>
        <w:t>Každá tableta obsahuje:</w:t>
      </w:r>
    </w:p>
    <w:p w14:paraId="34A834AC" w14:textId="77777777" w:rsidR="00EE55FE" w:rsidRDefault="00EE55FE">
      <w:pPr>
        <w:tabs>
          <w:tab w:val="clear" w:pos="567"/>
        </w:tabs>
        <w:spacing w:line="240" w:lineRule="auto"/>
        <w:rPr>
          <w:szCs w:val="24"/>
        </w:rPr>
      </w:pPr>
    </w:p>
    <w:p w14:paraId="569941E3" w14:textId="77777777" w:rsidR="00E7646A" w:rsidRDefault="00E7646A">
      <w:pPr>
        <w:tabs>
          <w:tab w:val="clear" w:pos="567"/>
        </w:tabs>
        <w:spacing w:line="240" w:lineRule="auto"/>
        <w:rPr>
          <w:b/>
          <w:szCs w:val="24"/>
        </w:rPr>
      </w:pPr>
      <w:r>
        <w:rPr>
          <w:b/>
          <w:szCs w:val="24"/>
        </w:rPr>
        <w:t>Léčivá látka:</w:t>
      </w:r>
    </w:p>
    <w:p w14:paraId="50818BF0" w14:textId="782BD877" w:rsidR="00E7646A" w:rsidRDefault="00E7646A">
      <w:pPr>
        <w:rPr>
          <w:szCs w:val="24"/>
        </w:rPr>
      </w:pPr>
      <w:r>
        <w:rPr>
          <w:i/>
          <w:szCs w:val="24"/>
        </w:rPr>
        <w:t xml:space="preserve">Kefavet </w:t>
      </w:r>
      <w:r w:rsidR="008815BB">
        <w:rPr>
          <w:i/>
          <w:szCs w:val="24"/>
        </w:rPr>
        <w:t>vet</w:t>
      </w:r>
      <w:r>
        <w:rPr>
          <w:i/>
          <w:szCs w:val="24"/>
        </w:rPr>
        <w:t xml:space="preserve"> 250 mg, potahované tablety</w:t>
      </w:r>
    </w:p>
    <w:p w14:paraId="14E25FC4" w14:textId="1910AFEE" w:rsidR="00E7646A" w:rsidRDefault="00EE55FE">
      <w:pPr>
        <w:rPr>
          <w:szCs w:val="24"/>
        </w:rPr>
      </w:pPr>
      <w:r>
        <w:rPr>
          <w:szCs w:val="24"/>
        </w:rPr>
        <w:t>C</w:t>
      </w:r>
      <w:r w:rsidR="00E7646A">
        <w:rPr>
          <w:szCs w:val="24"/>
        </w:rPr>
        <w:t>efalexinum monohydricum odpovídající cefalexinum 250 mg.</w:t>
      </w:r>
    </w:p>
    <w:p w14:paraId="4B80930E" w14:textId="77777777" w:rsidR="00E7646A" w:rsidRDefault="00E7646A">
      <w:pPr>
        <w:rPr>
          <w:szCs w:val="24"/>
        </w:rPr>
      </w:pPr>
    </w:p>
    <w:p w14:paraId="1E966A69" w14:textId="3039F3C9" w:rsidR="00E7646A" w:rsidRDefault="00E7646A">
      <w:pPr>
        <w:rPr>
          <w:szCs w:val="24"/>
        </w:rPr>
      </w:pPr>
      <w:r>
        <w:rPr>
          <w:i/>
          <w:szCs w:val="24"/>
        </w:rPr>
        <w:t xml:space="preserve">Kefavet </w:t>
      </w:r>
      <w:r w:rsidR="008815BB">
        <w:rPr>
          <w:i/>
          <w:szCs w:val="24"/>
        </w:rPr>
        <w:t>vet</w:t>
      </w:r>
      <w:r>
        <w:rPr>
          <w:i/>
          <w:szCs w:val="24"/>
        </w:rPr>
        <w:t xml:space="preserve"> 500 mg, potahované tablety</w:t>
      </w:r>
    </w:p>
    <w:p w14:paraId="0B7D0E52" w14:textId="5EAE57FE" w:rsidR="00E7646A" w:rsidRDefault="00EE55FE">
      <w:pPr>
        <w:tabs>
          <w:tab w:val="clear" w:pos="567"/>
          <w:tab w:val="left" w:pos="8505"/>
        </w:tabs>
        <w:spacing w:line="240" w:lineRule="auto"/>
        <w:rPr>
          <w:b/>
          <w:szCs w:val="24"/>
        </w:rPr>
      </w:pPr>
      <w:r>
        <w:rPr>
          <w:szCs w:val="24"/>
        </w:rPr>
        <w:t>C</w:t>
      </w:r>
      <w:r w:rsidR="00E7646A">
        <w:rPr>
          <w:szCs w:val="24"/>
        </w:rPr>
        <w:t>efalexinum monohydricum odpovídající cefalexinum 500 mg.</w:t>
      </w:r>
    </w:p>
    <w:p w14:paraId="579B20E7" w14:textId="77777777" w:rsidR="00E7646A" w:rsidRDefault="00E7646A">
      <w:pPr>
        <w:tabs>
          <w:tab w:val="clear" w:pos="567"/>
          <w:tab w:val="left" w:pos="1701"/>
        </w:tabs>
        <w:spacing w:line="240" w:lineRule="auto"/>
        <w:rPr>
          <w:i/>
          <w:szCs w:val="24"/>
        </w:rPr>
      </w:pPr>
    </w:p>
    <w:p w14:paraId="754A11D6" w14:textId="77777777" w:rsidR="00E7646A" w:rsidRDefault="00E7646A">
      <w:pPr>
        <w:tabs>
          <w:tab w:val="clear" w:pos="567"/>
        </w:tabs>
        <w:spacing w:line="240" w:lineRule="auto"/>
        <w:rPr>
          <w:b/>
          <w:szCs w:val="24"/>
        </w:rPr>
      </w:pPr>
      <w:r>
        <w:rPr>
          <w:b/>
          <w:szCs w:val="24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5068"/>
      </w:tblGrid>
      <w:tr w:rsidR="00B92386" w14:paraId="2B8B623E" w14:textId="77777777" w:rsidTr="00EA51B2">
        <w:tc>
          <w:tcPr>
            <w:tcW w:w="4219" w:type="dxa"/>
            <w:shd w:val="clear" w:color="auto" w:fill="auto"/>
            <w:vAlign w:val="center"/>
          </w:tcPr>
          <w:p w14:paraId="359B295E" w14:textId="77777777" w:rsidR="00B92386" w:rsidRPr="00B41D57" w:rsidRDefault="00B92386" w:rsidP="00E56B39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1C8EC0E9" w14:textId="77777777" w:rsidR="00B92386" w:rsidRPr="00B41D57" w:rsidRDefault="00B92386" w:rsidP="00E56B39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B92386" w14:paraId="4E60855B" w14:textId="77777777" w:rsidTr="00EA51B2">
        <w:tc>
          <w:tcPr>
            <w:tcW w:w="4219" w:type="dxa"/>
            <w:shd w:val="clear" w:color="auto" w:fill="auto"/>
            <w:vAlign w:val="center"/>
          </w:tcPr>
          <w:p w14:paraId="1D44B5D3" w14:textId="77777777" w:rsidR="00B92386" w:rsidRPr="00B41D57" w:rsidRDefault="00B92386" w:rsidP="00E56B39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szCs w:val="24"/>
              </w:rPr>
              <w:t>Makrogol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70001633" w14:textId="77777777" w:rsidR="00B92386" w:rsidRPr="00B41D57" w:rsidRDefault="00B92386" w:rsidP="00E56B39">
            <w:pPr>
              <w:spacing w:before="60" w:after="60"/>
              <w:rPr>
                <w:iCs/>
                <w:szCs w:val="22"/>
              </w:rPr>
            </w:pPr>
          </w:p>
        </w:tc>
      </w:tr>
      <w:tr w:rsidR="00B92386" w14:paraId="22BF1BA9" w14:textId="77777777" w:rsidTr="00EA51B2">
        <w:tc>
          <w:tcPr>
            <w:tcW w:w="4219" w:type="dxa"/>
            <w:shd w:val="clear" w:color="auto" w:fill="auto"/>
            <w:vAlign w:val="center"/>
          </w:tcPr>
          <w:p w14:paraId="67E8E460" w14:textId="77777777" w:rsidR="00B92386" w:rsidRPr="00B41D57" w:rsidRDefault="00B92386" w:rsidP="00EA51B2">
            <w:pPr>
              <w:rPr>
                <w:iCs/>
                <w:szCs w:val="22"/>
              </w:rPr>
            </w:pPr>
            <w:r>
              <w:rPr>
                <w:szCs w:val="24"/>
              </w:rPr>
              <w:t xml:space="preserve">Magnesium-stearát 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6C8E1B6D" w14:textId="77777777" w:rsidR="00B92386" w:rsidRPr="00B41D57" w:rsidRDefault="00B92386" w:rsidP="00E56B39">
            <w:pPr>
              <w:spacing w:before="60" w:after="60"/>
              <w:rPr>
                <w:iCs/>
                <w:szCs w:val="22"/>
              </w:rPr>
            </w:pPr>
          </w:p>
        </w:tc>
      </w:tr>
      <w:tr w:rsidR="00B92386" w14:paraId="25884CC2" w14:textId="77777777" w:rsidTr="00EA51B2">
        <w:tc>
          <w:tcPr>
            <w:tcW w:w="4219" w:type="dxa"/>
            <w:shd w:val="clear" w:color="auto" w:fill="auto"/>
            <w:vAlign w:val="center"/>
          </w:tcPr>
          <w:p w14:paraId="1894EE00" w14:textId="77777777" w:rsidR="00B92386" w:rsidRPr="00B41D57" w:rsidRDefault="00B92386" w:rsidP="00E56B39">
            <w:pPr>
              <w:spacing w:before="60" w:after="60"/>
              <w:rPr>
                <w:iCs/>
                <w:szCs w:val="22"/>
              </w:rPr>
            </w:pPr>
            <w:r>
              <w:rPr>
                <w:szCs w:val="24"/>
              </w:rPr>
              <w:t>Sodná sůl karboxymethylškrobu (typ A)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247B340B" w14:textId="77777777" w:rsidR="00B92386" w:rsidRPr="00B41D57" w:rsidRDefault="00B92386" w:rsidP="00E56B39">
            <w:pPr>
              <w:spacing w:before="60" w:after="60"/>
              <w:rPr>
                <w:iCs/>
                <w:szCs w:val="22"/>
              </w:rPr>
            </w:pPr>
          </w:p>
        </w:tc>
      </w:tr>
      <w:tr w:rsidR="00B92386" w14:paraId="7967E066" w14:textId="77777777" w:rsidTr="00EA51B2">
        <w:tc>
          <w:tcPr>
            <w:tcW w:w="4219" w:type="dxa"/>
            <w:shd w:val="clear" w:color="auto" w:fill="auto"/>
            <w:vAlign w:val="center"/>
          </w:tcPr>
          <w:p w14:paraId="78F5823E" w14:textId="77777777" w:rsidR="00B92386" w:rsidRPr="00B41D57" w:rsidRDefault="00B92386" w:rsidP="00EA51B2">
            <w:pPr>
              <w:rPr>
                <w:b/>
                <w:bCs/>
                <w:iCs/>
                <w:szCs w:val="22"/>
              </w:rPr>
            </w:pPr>
            <w:r>
              <w:rPr>
                <w:szCs w:val="24"/>
              </w:rPr>
              <w:t>Povidon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7D928792" w14:textId="77777777" w:rsidR="00B92386" w:rsidRPr="00B41D57" w:rsidRDefault="00B92386" w:rsidP="00E56B39">
            <w:pPr>
              <w:spacing w:before="60" w:after="60"/>
              <w:rPr>
                <w:iCs/>
                <w:szCs w:val="22"/>
              </w:rPr>
            </w:pPr>
          </w:p>
        </w:tc>
      </w:tr>
      <w:tr w:rsidR="00B92386" w14:paraId="6A0F1288" w14:textId="77777777" w:rsidTr="00EA51B2">
        <w:tc>
          <w:tcPr>
            <w:tcW w:w="4219" w:type="dxa"/>
            <w:shd w:val="clear" w:color="auto" w:fill="auto"/>
            <w:vAlign w:val="center"/>
          </w:tcPr>
          <w:p w14:paraId="2118ACB5" w14:textId="77777777" w:rsidR="00B92386" w:rsidRPr="00B41D57" w:rsidRDefault="00B92386" w:rsidP="00E56B39">
            <w:pPr>
              <w:spacing w:before="60" w:after="60"/>
              <w:rPr>
                <w:iCs/>
                <w:szCs w:val="22"/>
              </w:rPr>
            </w:pPr>
            <w:r>
              <w:rPr>
                <w:szCs w:val="24"/>
              </w:rPr>
              <w:t>Monohydrát laktosy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4AA654C6" w14:textId="77777777" w:rsidR="00B92386" w:rsidRPr="00B41D57" w:rsidRDefault="00B92386" w:rsidP="00E56B39">
            <w:pPr>
              <w:spacing w:before="60" w:after="60"/>
              <w:rPr>
                <w:iCs/>
                <w:szCs w:val="22"/>
              </w:rPr>
            </w:pPr>
          </w:p>
        </w:tc>
      </w:tr>
      <w:tr w:rsidR="00B92386" w14:paraId="7359FC2B" w14:textId="77777777" w:rsidTr="00EA51B2">
        <w:tc>
          <w:tcPr>
            <w:tcW w:w="4219" w:type="dxa"/>
            <w:shd w:val="clear" w:color="auto" w:fill="auto"/>
            <w:vAlign w:val="center"/>
          </w:tcPr>
          <w:p w14:paraId="5F46ED1B" w14:textId="77777777" w:rsidR="00B92386" w:rsidRPr="00B41D57" w:rsidRDefault="00B92386" w:rsidP="00E56B39">
            <w:pPr>
              <w:spacing w:before="60" w:after="60"/>
              <w:rPr>
                <w:iCs/>
                <w:szCs w:val="22"/>
              </w:rPr>
            </w:pPr>
            <w:r>
              <w:rPr>
                <w:szCs w:val="24"/>
              </w:rPr>
              <w:t>Sodná sůl sacharinu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3F030EC2" w14:textId="77777777" w:rsidR="00B92386" w:rsidRPr="00B41D57" w:rsidRDefault="00B92386" w:rsidP="00E56B39">
            <w:pPr>
              <w:spacing w:before="60" w:after="60"/>
              <w:rPr>
                <w:iCs/>
                <w:szCs w:val="22"/>
              </w:rPr>
            </w:pPr>
          </w:p>
        </w:tc>
      </w:tr>
      <w:tr w:rsidR="00B92386" w14:paraId="0F0FDE8F" w14:textId="77777777" w:rsidTr="00EA51B2">
        <w:tc>
          <w:tcPr>
            <w:tcW w:w="4219" w:type="dxa"/>
            <w:shd w:val="clear" w:color="auto" w:fill="auto"/>
            <w:vAlign w:val="center"/>
          </w:tcPr>
          <w:p w14:paraId="5E2BF9B3" w14:textId="77777777" w:rsidR="00B92386" w:rsidRPr="00B41D57" w:rsidRDefault="00B92386" w:rsidP="00EA51B2">
            <w:pPr>
              <w:rPr>
                <w:iCs/>
                <w:szCs w:val="22"/>
              </w:rPr>
            </w:pPr>
            <w:r>
              <w:rPr>
                <w:szCs w:val="24"/>
              </w:rPr>
              <w:t>Silice máty peprné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58174070" w14:textId="77777777" w:rsidR="00B92386" w:rsidRPr="00B41D57" w:rsidRDefault="00B92386" w:rsidP="00E56B39">
            <w:pPr>
              <w:spacing w:before="60" w:after="60"/>
              <w:rPr>
                <w:iCs/>
                <w:szCs w:val="22"/>
              </w:rPr>
            </w:pPr>
          </w:p>
        </w:tc>
      </w:tr>
      <w:tr w:rsidR="00B92386" w14:paraId="2D83F95B" w14:textId="77777777" w:rsidTr="00EA51B2">
        <w:tc>
          <w:tcPr>
            <w:tcW w:w="4219" w:type="dxa"/>
            <w:shd w:val="clear" w:color="auto" w:fill="auto"/>
            <w:vAlign w:val="center"/>
          </w:tcPr>
          <w:p w14:paraId="6ED9CD91" w14:textId="77777777" w:rsidR="00B92386" w:rsidRPr="00B41D57" w:rsidRDefault="00B92386" w:rsidP="00EA51B2">
            <w:pPr>
              <w:tabs>
                <w:tab w:val="clear" w:pos="567"/>
              </w:tabs>
              <w:spacing w:line="240" w:lineRule="auto"/>
              <w:ind w:left="567" w:hanging="567"/>
              <w:rPr>
                <w:iCs/>
                <w:szCs w:val="22"/>
              </w:rPr>
            </w:pPr>
            <w:r>
              <w:rPr>
                <w:szCs w:val="24"/>
              </w:rPr>
              <w:t>Oxid titaničitý (E171)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34B027AA" w14:textId="61728AA8" w:rsidR="00B92386" w:rsidRPr="00B92386" w:rsidRDefault="00B92386" w:rsidP="00B92386">
            <w:pPr>
              <w:rPr>
                <w:szCs w:val="24"/>
              </w:rPr>
            </w:pPr>
            <w:r w:rsidRPr="00EA51B2">
              <w:rPr>
                <w:szCs w:val="24"/>
              </w:rPr>
              <w:t xml:space="preserve">Kefavet </w:t>
            </w:r>
            <w:r w:rsidR="008815BB">
              <w:rPr>
                <w:szCs w:val="24"/>
              </w:rPr>
              <w:t>vet</w:t>
            </w:r>
            <w:r w:rsidRPr="00EA51B2">
              <w:rPr>
                <w:szCs w:val="24"/>
              </w:rPr>
              <w:t xml:space="preserve"> 250 mg, potahované tablety</w:t>
            </w:r>
            <w:r>
              <w:rPr>
                <w:szCs w:val="24"/>
              </w:rPr>
              <w:t>: 0,550 mg</w:t>
            </w:r>
          </w:p>
          <w:p w14:paraId="64EE857D" w14:textId="023E31A4" w:rsidR="00B92386" w:rsidRPr="00B41D57" w:rsidRDefault="00B92386" w:rsidP="00E56B39">
            <w:pPr>
              <w:spacing w:before="60" w:after="60"/>
              <w:rPr>
                <w:iCs/>
                <w:szCs w:val="22"/>
              </w:rPr>
            </w:pPr>
            <w:r w:rsidRPr="00B92386">
              <w:rPr>
                <w:iCs/>
                <w:szCs w:val="22"/>
              </w:rPr>
              <w:t>Kefavet</w:t>
            </w:r>
            <w:r>
              <w:rPr>
                <w:iCs/>
                <w:szCs w:val="22"/>
              </w:rPr>
              <w:t xml:space="preserve"> </w:t>
            </w:r>
            <w:r w:rsidR="008815BB">
              <w:rPr>
                <w:iCs/>
                <w:szCs w:val="22"/>
              </w:rPr>
              <w:t>vet</w:t>
            </w:r>
            <w:r w:rsidRPr="00B92386">
              <w:rPr>
                <w:iCs/>
                <w:szCs w:val="22"/>
              </w:rPr>
              <w:t xml:space="preserve"> 500 mg, potahované tablety</w:t>
            </w:r>
            <w:r>
              <w:rPr>
                <w:iCs/>
                <w:szCs w:val="22"/>
              </w:rPr>
              <w:t xml:space="preserve">: </w:t>
            </w:r>
            <w:r>
              <w:rPr>
                <w:szCs w:val="24"/>
              </w:rPr>
              <w:t>1,10 mg</w:t>
            </w:r>
          </w:p>
        </w:tc>
      </w:tr>
      <w:tr w:rsidR="00B92386" w14:paraId="55669E8E" w14:textId="77777777" w:rsidTr="00EA51B2">
        <w:tc>
          <w:tcPr>
            <w:tcW w:w="4219" w:type="dxa"/>
            <w:shd w:val="clear" w:color="auto" w:fill="auto"/>
            <w:vAlign w:val="center"/>
          </w:tcPr>
          <w:p w14:paraId="3B01F5F2" w14:textId="77777777" w:rsidR="00B92386" w:rsidRDefault="00B92386" w:rsidP="00B92386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4"/>
              </w:rPr>
            </w:pPr>
            <w:r>
              <w:rPr>
                <w:szCs w:val="24"/>
              </w:rPr>
              <w:t>Mastek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55450F3E" w14:textId="77777777" w:rsidR="00B92386" w:rsidRPr="00B41D57" w:rsidRDefault="00B92386" w:rsidP="00E56B39">
            <w:pPr>
              <w:spacing w:before="60" w:after="60"/>
              <w:rPr>
                <w:iCs/>
                <w:szCs w:val="22"/>
              </w:rPr>
            </w:pPr>
          </w:p>
        </w:tc>
      </w:tr>
      <w:tr w:rsidR="00B92386" w14:paraId="01B3EBE3" w14:textId="77777777" w:rsidTr="00EA51B2">
        <w:tc>
          <w:tcPr>
            <w:tcW w:w="4219" w:type="dxa"/>
            <w:shd w:val="clear" w:color="auto" w:fill="auto"/>
            <w:vAlign w:val="center"/>
          </w:tcPr>
          <w:p w14:paraId="5CDD900A" w14:textId="77777777" w:rsidR="00B92386" w:rsidRDefault="00B92386" w:rsidP="00B92386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4"/>
              </w:rPr>
            </w:pPr>
            <w:r>
              <w:rPr>
                <w:szCs w:val="24"/>
              </w:rPr>
              <w:t>Hypromelosa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3AEBC366" w14:textId="77777777" w:rsidR="00B92386" w:rsidRPr="00B41D57" w:rsidRDefault="00B92386" w:rsidP="00E56B39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15A0080C" w14:textId="77777777" w:rsidR="00E7646A" w:rsidRDefault="00E7646A">
      <w:pPr>
        <w:spacing w:line="240" w:lineRule="auto"/>
        <w:ind w:left="567" w:hanging="567"/>
        <w:rPr>
          <w:szCs w:val="24"/>
        </w:rPr>
      </w:pPr>
    </w:p>
    <w:p w14:paraId="376168E3" w14:textId="77777777" w:rsidR="00E7646A" w:rsidRDefault="00E7646A">
      <w:pPr>
        <w:tabs>
          <w:tab w:val="clear" w:pos="567"/>
        </w:tabs>
        <w:spacing w:line="240" w:lineRule="auto"/>
        <w:rPr>
          <w:szCs w:val="24"/>
        </w:rPr>
      </w:pPr>
      <w:r>
        <w:rPr>
          <w:szCs w:val="24"/>
        </w:rPr>
        <w:t>250 mg: Bílé až nažloutlé okrouhlé bikonvexní tablety</w:t>
      </w:r>
      <w:r w:rsidR="00687492">
        <w:rPr>
          <w:szCs w:val="24"/>
        </w:rPr>
        <w:t xml:space="preserve"> (o průměru přibližně 10mm)</w:t>
      </w:r>
      <w:r w:rsidR="00F6534A">
        <w:rPr>
          <w:szCs w:val="24"/>
        </w:rPr>
        <w:t xml:space="preserve"> </w:t>
      </w:r>
      <w:r>
        <w:rPr>
          <w:szCs w:val="24"/>
        </w:rPr>
        <w:t>s dělící rýhou na jedné straně, znaky CX nad rýhou, údaj 250 pod rýhou.</w:t>
      </w:r>
      <w:r>
        <w:rPr>
          <w:szCs w:val="24"/>
        </w:rPr>
        <w:br/>
      </w:r>
    </w:p>
    <w:p w14:paraId="2F018C9B" w14:textId="77777777" w:rsidR="00162FC1" w:rsidRDefault="00E7646A">
      <w:pPr>
        <w:spacing w:line="240" w:lineRule="auto"/>
        <w:ind w:left="567" w:hanging="567"/>
        <w:rPr>
          <w:szCs w:val="24"/>
        </w:rPr>
      </w:pPr>
      <w:r>
        <w:rPr>
          <w:szCs w:val="24"/>
        </w:rPr>
        <w:t xml:space="preserve">500 mg: Bílé až nažloutlé podlouhlé bikonvexní tablety </w:t>
      </w:r>
      <w:r w:rsidR="00687492">
        <w:rPr>
          <w:szCs w:val="24"/>
        </w:rPr>
        <w:t xml:space="preserve">(velikosti přibližně 7 x 18mm) </w:t>
      </w:r>
      <w:r w:rsidR="00162FC1">
        <w:rPr>
          <w:szCs w:val="24"/>
        </w:rPr>
        <w:t xml:space="preserve">s dělící rýhou </w:t>
      </w:r>
    </w:p>
    <w:p w14:paraId="697BDC5D" w14:textId="77777777" w:rsidR="00E7646A" w:rsidRDefault="00E7646A">
      <w:pPr>
        <w:spacing w:line="240" w:lineRule="auto"/>
        <w:ind w:left="567" w:hanging="567"/>
        <w:rPr>
          <w:szCs w:val="24"/>
        </w:rPr>
      </w:pPr>
      <w:r>
        <w:rPr>
          <w:szCs w:val="24"/>
        </w:rPr>
        <w:t>na obou stranách.</w:t>
      </w:r>
    </w:p>
    <w:p w14:paraId="4FC1D59E" w14:textId="77777777" w:rsidR="00E7646A" w:rsidRDefault="00E7646A">
      <w:pPr>
        <w:tabs>
          <w:tab w:val="clear" w:pos="567"/>
        </w:tabs>
        <w:spacing w:line="240" w:lineRule="auto"/>
        <w:rPr>
          <w:szCs w:val="24"/>
        </w:rPr>
      </w:pPr>
    </w:p>
    <w:p w14:paraId="5A2CF593" w14:textId="77777777" w:rsidR="00E7646A" w:rsidRDefault="00E7646A">
      <w:pPr>
        <w:tabs>
          <w:tab w:val="clear" w:pos="567"/>
        </w:tabs>
        <w:spacing w:line="240" w:lineRule="auto"/>
        <w:rPr>
          <w:szCs w:val="24"/>
        </w:rPr>
      </w:pPr>
    </w:p>
    <w:p w14:paraId="09D5E6D1" w14:textId="4EE97359" w:rsidR="00E7646A" w:rsidRDefault="00B92386">
      <w:pPr>
        <w:tabs>
          <w:tab w:val="clear" w:pos="567"/>
        </w:tabs>
        <w:spacing w:line="240" w:lineRule="auto"/>
        <w:rPr>
          <w:b/>
          <w:szCs w:val="24"/>
        </w:rPr>
      </w:pPr>
      <w:r>
        <w:rPr>
          <w:b/>
          <w:szCs w:val="24"/>
        </w:rPr>
        <w:t>3</w:t>
      </w:r>
      <w:r w:rsidR="00E7646A">
        <w:rPr>
          <w:b/>
          <w:szCs w:val="24"/>
        </w:rPr>
        <w:t>.</w:t>
      </w:r>
      <w:r w:rsidR="00E7646A">
        <w:rPr>
          <w:b/>
          <w:szCs w:val="24"/>
        </w:rPr>
        <w:tab/>
        <w:t xml:space="preserve">KLINICKÉ </w:t>
      </w:r>
      <w:r>
        <w:rPr>
          <w:b/>
          <w:szCs w:val="24"/>
        </w:rPr>
        <w:t>INFORMACE</w:t>
      </w:r>
    </w:p>
    <w:p w14:paraId="6E048E4E" w14:textId="77777777" w:rsidR="00E7646A" w:rsidRDefault="00E7646A">
      <w:pPr>
        <w:tabs>
          <w:tab w:val="clear" w:pos="567"/>
        </w:tabs>
        <w:spacing w:line="240" w:lineRule="auto"/>
        <w:rPr>
          <w:szCs w:val="24"/>
        </w:rPr>
      </w:pPr>
    </w:p>
    <w:p w14:paraId="3FD430E2" w14:textId="6CFB039B" w:rsidR="00E7646A" w:rsidRDefault="00B92386">
      <w:pPr>
        <w:tabs>
          <w:tab w:val="clear" w:pos="567"/>
        </w:tabs>
        <w:spacing w:line="240" w:lineRule="auto"/>
        <w:rPr>
          <w:b/>
          <w:szCs w:val="24"/>
        </w:rPr>
      </w:pPr>
      <w:r>
        <w:rPr>
          <w:b/>
          <w:szCs w:val="24"/>
        </w:rPr>
        <w:t>3</w:t>
      </w:r>
      <w:r w:rsidR="00E7646A">
        <w:rPr>
          <w:b/>
          <w:szCs w:val="24"/>
        </w:rPr>
        <w:t>.1</w:t>
      </w:r>
      <w:r w:rsidR="00E7646A">
        <w:rPr>
          <w:b/>
          <w:szCs w:val="24"/>
        </w:rPr>
        <w:tab/>
        <w:t>Cílové druhy zvířat</w:t>
      </w:r>
    </w:p>
    <w:p w14:paraId="4A643354" w14:textId="77777777" w:rsidR="00E7646A" w:rsidRDefault="00E7646A">
      <w:pPr>
        <w:tabs>
          <w:tab w:val="clear" w:pos="567"/>
        </w:tabs>
        <w:spacing w:line="240" w:lineRule="auto"/>
        <w:rPr>
          <w:b/>
          <w:szCs w:val="24"/>
        </w:rPr>
      </w:pPr>
    </w:p>
    <w:p w14:paraId="01120692" w14:textId="77777777" w:rsidR="00E7646A" w:rsidRDefault="00E7646A">
      <w:pPr>
        <w:tabs>
          <w:tab w:val="clear" w:pos="567"/>
        </w:tabs>
        <w:spacing w:line="240" w:lineRule="auto"/>
        <w:rPr>
          <w:szCs w:val="24"/>
        </w:rPr>
      </w:pPr>
      <w:r>
        <w:rPr>
          <w:szCs w:val="24"/>
        </w:rPr>
        <w:t>Psi</w:t>
      </w:r>
    </w:p>
    <w:p w14:paraId="2B92B57B" w14:textId="77777777" w:rsidR="00E7646A" w:rsidRDefault="00E7646A">
      <w:pPr>
        <w:tabs>
          <w:tab w:val="clear" w:pos="567"/>
        </w:tabs>
        <w:spacing w:line="240" w:lineRule="auto"/>
        <w:rPr>
          <w:szCs w:val="24"/>
        </w:rPr>
      </w:pPr>
    </w:p>
    <w:p w14:paraId="3648EA21" w14:textId="76D8C445" w:rsidR="00E7646A" w:rsidRDefault="00B92386" w:rsidP="00FA55B8">
      <w:pPr>
        <w:keepNext/>
        <w:tabs>
          <w:tab w:val="clear" w:pos="567"/>
        </w:tabs>
        <w:spacing w:line="240" w:lineRule="auto"/>
        <w:rPr>
          <w:b/>
          <w:szCs w:val="24"/>
        </w:rPr>
      </w:pPr>
      <w:r>
        <w:rPr>
          <w:b/>
          <w:szCs w:val="24"/>
        </w:rPr>
        <w:lastRenderedPageBreak/>
        <w:t>3</w:t>
      </w:r>
      <w:r w:rsidR="00E7646A">
        <w:rPr>
          <w:b/>
          <w:szCs w:val="24"/>
        </w:rPr>
        <w:t>.2</w:t>
      </w:r>
      <w:r w:rsidR="00E7646A">
        <w:rPr>
          <w:b/>
          <w:szCs w:val="24"/>
        </w:rPr>
        <w:tab/>
        <w:t>Indikace</w:t>
      </w:r>
      <w:r>
        <w:rPr>
          <w:b/>
          <w:szCs w:val="24"/>
        </w:rPr>
        <w:t xml:space="preserve"> pro použití</w:t>
      </w:r>
      <w:r w:rsidR="00E7646A">
        <w:rPr>
          <w:b/>
          <w:szCs w:val="24"/>
        </w:rPr>
        <w:t xml:space="preserve"> pro </w:t>
      </w:r>
      <w:r>
        <w:rPr>
          <w:b/>
          <w:szCs w:val="24"/>
        </w:rPr>
        <w:t xml:space="preserve">každý </w:t>
      </w:r>
      <w:r w:rsidR="00E7646A">
        <w:rPr>
          <w:b/>
          <w:szCs w:val="24"/>
        </w:rPr>
        <w:t>cílový druh zvířat</w:t>
      </w:r>
    </w:p>
    <w:p w14:paraId="264ACD0B" w14:textId="77777777" w:rsidR="00E7646A" w:rsidRDefault="00E7646A" w:rsidP="00FA55B8">
      <w:pPr>
        <w:keepNext/>
        <w:tabs>
          <w:tab w:val="clear" w:pos="567"/>
        </w:tabs>
        <w:spacing w:line="240" w:lineRule="auto"/>
        <w:rPr>
          <w:szCs w:val="24"/>
        </w:rPr>
      </w:pPr>
    </w:p>
    <w:p w14:paraId="1EA8E116" w14:textId="7A7954D1" w:rsidR="00E7646A" w:rsidRDefault="00E7646A">
      <w:pPr>
        <w:tabs>
          <w:tab w:val="clear" w:pos="567"/>
        </w:tabs>
        <w:spacing w:line="240" w:lineRule="auto"/>
        <w:rPr>
          <w:szCs w:val="24"/>
        </w:rPr>
      </w:pPr>
      <w:r>
        <w:rPr>
          <w:szCs w:val="24"/>
        </w:rPr>
        <w:t xml:space="preserve">Léčba infekcí močových cest a </w:t>
      </w:r>
      <w:r w:rsidR="00381EB4">
        <w:rPr>
          <w:szCs w:val="24"/>
        </w:rPr>
        <w:t xml:space="preserve">opakujících se </w:t>
      </w:r>
      <w:r>
        <w:rPr>
          <w:szCs w:val="24"/>
        </w:rPr>
        <w:t xml:space="preserve">závažných kožních infekcí </w:t>
      </w:r>
      <w:r w:rsidR="005D2204">
        <w:rPr>
          <w:szCs w:val="24"/>
        </w:rPr>
        <w:t xml:space="preserve">vyvolaných </w:t>
      </w:r>
      <w:r>
        <w:rPr>
          <w:szCs w:val="24"/>
        </w:rPr>
        <w:t>bakteriemi citlivými na cefalexin.</w:t>
      </w:r>
    </w:p>
    <w:p w14:paraId="4FCFC469" w14:textId="77777777" w:rsidR="00E7646A" w:rsidRDefault="00E7646A">
      <w:pPr>
        <w:spacing w:line="240" w:lineRule="auto"/>
        <w:rPr>
          <w:b/>
          <w:szCs w:val="24"/>
        </w:rPr>
      </w:pPr>
    </w:p>
    <w:p w14:paraId="70AECB8E" w14:textId="1BB7C50C" w:rsidR="00E7646A" w:rsidRDefault="00B92386">
      <w:pPr>
        <w:tabs>
          <w:tab w:val="clear" w:pos="567"/>
        </w:tabs>
        <w:spacing w:line="240" w:lineRule="auto"/>
        <w:rPr>
          <w:szCs w:val="24"/>
        </w:rPr>
      </w:pPr>
      <w:r>
        <w:rPr>
          <w:b/>
          <w:szCs w:val="24"/>
        </w:rPr>
        <w:t>3</w:t>
      </w:r>
      <w:r w:rsidR="00E7646A">
        <w:rPr>
          <w:b/>
          <w:szCs w:val="24"/>
        </w:rPr>
        <w:t>.3</w:t>
      </w:r>
      <w:r w:rsidR="00E7646A">
        <w:rPr>
          <w:b/>
          <w:szCs w:val="24"/>
        </w:rPr>
        <w:tab/>
        <w:t>Kontraindikace</w:t>
      </w:r>
    </w:p>
    <w:p w14:paraId="7CC3F780" w14:textId="77777777" w:rsidR="00E7646A" w:rsidRDefault="00E7646A">
      <w:pPr>
        <w:tabs>
          <w:tab w:val="clear" w:pos="567"/>
        </w:tabs>
        <w:spacing w:line="240" w:lineRule="auto"/>
        <w:rPr>
          <w:szCs w:val="24"/>
        </w:rPr>
      </w:pPr>
    </w:p>
    <w:p w14:paraId="04FADF84" w14:textId="740F1F38" w:rsidR="00E7646A" w:rsidRDefault="00E7646A">
      <w:pPr>
        <w:spacing w:line="240" w:lineRule="auto"/>
        <w:rPr>
          <w:szCs w:val="24"/>
        </w:rPr>
      </w:pPr>
      <w:r>
        <w:rPr>
          <w:szCs w:val="24"/>
        </w:rPr>
        <w:t>Nepoužívat v případ</w:t>
      </w:r>
      <w:r w:rsidR="00B92386">
        <w:rPr>
          <w:szCs w:val="24"/>
        </w:rPr>
        <w:t>ech</w:t>
      </w:r>
      <w:r>
        <w:rPr>
          <w:szCs w:val="24"/>
        </w:rPr>
        <w:t xml:space="preserve"> přecitlivělosti na cefalosporiny nebo penicilin nebo některou z pomocných látek.</w:t>
      </w:r>
    </w:p>
    <w:p w14:paraId="275D81BA" w14:textId="77777777" w:rsidR="00687492" w:rsidRDefault="00687492">
      <w:pPr>
        <w:spacing w:line="240" w:lineRule="auto"/>
        <w:rPr>
          <w:szCs w:val="24"/>
        </w:rPr>
      </w:pPr>
      <w:r>
        <w:rPr>
          <w:szCs w:val="24"/>
        </w:rPr>
        <w:t>Nepoužívat v případě výskytu rezistence k cefalosporinům nebo penicilinům.</w:t>
      </w:r>
    </w:p>
    <w:p w14:paraId="49468DF1" w14:textId="77777777" w:rsidR="003331BB" w:rsidRDefault="003331BB">
      <w:pPr>
        <w:spacing w:line="240" w:lineRule="auto"/>
        <w:rPr>
          <w:szCs w:val="24"/>
        </w:rPr>
      </w:pPr>
      <w:r>
        <w:rPr>
          <w:szCs w:val="24"/>
        </w:rPr>
        <w:t>Nepoužívat u králíků, morčat, křečků a pískomilů.</w:t>
      </w:r>
    </w:p>
    <w:p w14:paraId="32C03A6E" w14:textId="77777777" w:rsidR="00E7646A" w:rsidRDefault="00E7646A">
      <w:pPr>
        <w:spacing w:line="240" w:lineRule="auto"/>
        <w:rPr>
          <w:b/>
          <w:szCs w:val="24"/>
        </w:rPr>
      </w:pPr>
    </w:p>
    <w:p w14:paraId="138E6CAC" w14:textId="07902E0F" w:rsidR="00E7646A" w:rsidRDefault="00B92386">
      <w:pPr>
        <w:spacing w:line="240" w:lineRule="auto"/>
        <w:rPr>
          <w:b/>
          <w:szCs w:val="24"/>
        </w:rPr>
      </w:pPr>
      <w:r>
        <w:rPr>
          <w:b/>
          <w:szCs w:val="24"/>
        </w:rPr>
        <w:t>3</w:t>
      </w:r>
      <w:r w:rsidR="00E7646A">
        <w:rPr>
          <w:b/>
          <w:szCs w:val="24"/>
        </w:rPr>
        <w:t>.4</w:t>
      </w:r>
      <w:r w:rsidR="00E7646A">
        <w:rPr>
          <w:b/>
          <w:szCs w:val="24"/>
        </w:rPr>
        <w:tab/>
        <w:t>Zvláštní upozornění</w:t>
      </w:r>
      <w:r w:rsidR="003331BB">
        <w:rPr>
          <w:b/>
          <w:szCs w:val="24"/>
        </w:rPr>
        <w:t xml:space="preserve"> </w:t>
      </w:r>
    </w:p>
    <w:p w14:paraId="59EBCCBD" w14:textId="77777777" w:rsidR="00E7646A" w:rsidRDefault="00E7646A">
      <w:pPr>
        <w:spacing w:line="240" w:lineRule="auto"/>
        <w:rPr>
          <w:b/>
          <w:szCs w:val="24"/>
        </w:rPr>
      </w:pPr>
    </w:p>
    <w:p w14:paraId="461A48B9" w14:textId="77777777" w:rsidR="00E7646A" w:rsidRDefault="00E7646A">
      <w:pPr>
        <w:spacing w:line="240" w:lineRule="auto"/>
        <w:rPr>
          <w:b/>
          <w:szCs w:val="24"/>
        </w:rPr>
      </w:pPr>
      <w:r>
        <w:rPr>
          <w:szCs w:val="24"/>
        </w:rPr>
        <w:t>Nejsou.</w:t>
      </w:r>
    </w:p>
    <w:p w14:paraId="7964C7C8" w14:textId="77777777" w:rsidR="00E7646A" w:rsidRDefault="00E7646A">
      <w:pPr>
        <w:spacing w:line="240" w:lineRule="auto"/>
        <w:rPr>
          <w:b/>
          <w:szCs w:val="24"/>
        </w:rPr>
      </w:pPr>
    </w:p>
    <w:p w14:paraId="2A51370C" w14:textId="4143A674" w:rsidR="00E7646A" w:rsidRDefault="00B92386">
      <w:pPr>
        <w:tabs>
          <w:tab w:val="clear" w:pos="567"/>
        </w:tabs>
        <w:spacing w:line="240" w:lineRule="auto"/>
        <w:rPr>
          <w:b/>
          <w:szCs w:val="24"/>
        </w:rPr>
      </w:pPr>
      <w:r>
        <w:rPr>
          <w:b/>
          <w:szCs w:val="24"/>
        </w:rPr>
        <w:t>3</w:t>
      </w:r>
      <w:r w:rsidR="00E7646A">
        <w:rPr>
          <w:b/>
          <w:szCs w:val="24"/>
        </w:rPr>
        <w:t>.5</w:t>
      </w:r>
      <w:r w:rsidR="00E7646A">
        <w:rPr>
          <w:b/>
          <w:szCs w:val="24"/>
        </w:rPr>
        <w:tab/>
        <w:t>Zvláštní opatření pro použití</w:t>
      </w:r>
    </w:p>
    <w:p w14:paraId="08B996B6" w14:textId="77777777" w:rsidR="00E7646A" w:rsidRDefault="00E7646A">
      <w:pPr>
        <w:tabs>
          <w:tab w:val="clear" w:pos="567"/>
        </w:tabs>
        <w:spacing w:line="240" w:lineRule="auto"/>
        <w:rPr>
          <w:szCs w:val="24"/>
        </w:rPr>
      </w:pPr>
    </w:p>
    <w:p w14:paraId="52D7854E" w14:textId="77777777" w:rsidR="00E7646A" w:rsidRPr="00425D2B" w:rsidRDefault="00E7646A">
      <w:pPr>
        <w:tabs>
          <w:tab w:val="clear" w:pos="567"/>
        </w:tabs>
        <w:spacing w:line="240" w:lineRule="auto"/>
        <w:rPr>
          <w:szCs w:val="24"/>
          <w:u w:val="single"/>
        </w:rPr>
      </w:pPr>
      <w:r w:rsidRPr="00425D2B">
        <w:rPr>
          <w:szCs w:val="24"/>
          <w:u w:val="single"/>
        </w:rPr>
        <w:t>Zvláštní opatření pro</w:t>
      </w:r>
      <w:r w:rsidR="00B92386">
        <w:rPr>
          <w:szCs w:val="24"/>
          <w:u w:val="single"/>
        </w:rPr>
        <w:t xml:space="preserve"> bezpečné</w:t>
      </w:r>
      <w:r w:rsidRPr="00425D2B">
        <w:rPr>
          <w:szCs w:val="24"/>
          <w:u w:val="single"/>
        </w:rPr>
        <w:t xml:space="preserve"> použití u </w:t>
      </w:r>
      <w:r w:rsidR="00B92386">
        <w:rPr>
          <w:szCs w:val="24"/>
          <w:u w:val="single"/>
        </w:rPr>
        <w:t xml:space="preserve">cílových druhů </w:t>
      </w:r>
      <w:r w:rsidRPr="00425D2B">
        <w:rPr>
          <w:szCs w:val="24"/>
          <w:u w:val="single"/>
        </w:rPr>
        <w:t>zvířat</w:t>
      </w:r>
      <w:r w:rsidR="00B92386">
        <w:rPr>
          <w:szCs w:val="24"/>
          <w:u w:val="single"/>
        </w:rPr>
        <w:t>:</w:t>
      </w:r>
    </w:p>
    <w:p w14:paraId="3121DC3A" w14:textId="77777777" w:rsidR="00E7646A" w:rsidRDefault="00E7646A">
      <w:pPr>
        <w:tabs>
          <w:tab w:val="clear" w:pos="567"/>
        </w:tabs>
        <w:spacing w:line="240" w:lineRule="auto"/>
        <w:rPr>
          <w:b/>
          <w:szCs w:val="24"/>
        </w:rPr>
      </w:pPr>
    </w:p>
    <w:p w14:paraId="7B0A5D35" w14:textId="13A074C9" w:rsidR="00E7646A" w:rsidRDefault="00E7646A">
      <w:pPr>
        <w:spacing w:line="240" w:lineRule="auto"/>
        <w:rPr>
          <w:b/>
          <w:szCs w:val="24"/>
        </w:rPr>
      </w:pPr>
      <w:r>
        <w:rPr>
          <w:szCs w:val="24"/>
        </w:rPr>
        <w:t xml:space="preserve">V případech </w:t>
      </w:r>
      <w:r w:rsidR="00A72A25">
        <w:rPr>
          <w:szCs w:val="24"/>
        </w:rPr>
        <w:t xml:space="preserve">potvrzené </w:t>
      </w:r>
      <w:r>
        <w:rPr>
          <w:szCs w:val="24"/>
        </w:rPr>
        <w:t xml:space="preserve">renální insuficience je nutné dávku snížit. </w:t>
      </w:r>
      <w:r w:rsidR="00B92386">
        <w:rPr>
          <w:szCs w:val="24"/>
        </w:rPr>
        <w:t>Veterinární léčivý p</w:t>
      </w:r>
      <w:r>
        <w:rPr>
          <w:szCs w:val="24"/>
        </w:rPr>
        <w:t xml:space="preserve">řípravek by se měl používat na základě </w:t>
      </w:r>
      <w:r w:rsidR="00440466">
        <w:rPr>
          <w:szCs w:val="24"/>
        </w:rPr>
        <w:t xml:space="preserve">potvrzení </w:t>
      </w:r>
      <w:r>
        <w:rPr>
          <w:szCs w:val="24"/>
        </w:rPr>
        <w:t>citlivosti a v souladu s principy antibiotické politiky.</w:t>
      </w:r>
      <w:r w:rsidR="00687492" w:rsidRPr="00687492">
        <w:rPr>
          <w:szCs w:val="24"/>
        </w:rPr>
        <w:t xml:space="preserve"> Nesprávné použití </w:t>
      </w:r>
      <w:r w:rsidR="00B92386">
        <w:rPr>
          <w:szCs w:val="24"/>
        </w:rPr>
        <w:t xml:space="preserve">veterinárního léčivého </w:t>
      </w:r>
      <w:r w:rsidR="00687492" w:rsidRPr="00687492">
        <w:rPr>
          <w:szCs w:val="24"/>
        </w:rPr>
        <w:t>přípravku může zvýšit výskyt bakterií rezistentních k cef</w:t>
      </w:r>
      <w:r w:rsidR="004C72FA">
        <w:rPr>
          <w:szCs w:val="24"/>
        </w:rPr>
        <w:t>alexinu</w:t>
      </w:r>
      <w:r w:rsidR="00687492" w:rsidRPr="00687492">
        <w:rPr>
          <w:szCs w:val="24"/>
        </w:rPr>
        <w:t xml:space="preserve"> a může snížit účinnost léčby ostatní</w:t>
      </w:r>
      <w:r w:rsidR="00CA3DAB">
        <w:rPr>
          <w:szCs w:val="24"/>
        </w:rPr>
        <w:t>mi</w:t>
      </w:r>
      <w:r w:rsidR="00687492" w:rsidRPr="00687492">
        <w:rPr>
          <w:szCs w:val="24"/>
        </w:rPr>
        <w:t xml:space="preserve"> beta-lakt</w:t>
      </w:r>
      <w:r w:rsidR="004C72FA">
        <w:rPr>
          <w:szCs w:val="24"/>
        </w:rPr>
        <w:t>a</w:t>
      </w:r>
      <w:r w:rsidR="00687492" w:rsidRPr="00687492">
        <w:rPr>
          <w:szCs w:val="24"/>
        </w:rPr>
        <w:t>mový</w:t>
      </w:r>
      <w:r w:rsidR="00CA3DAB">
        <w:rPr>
          <w:szCs w:val="24"/>
        </w:rPr>
        <w:t>mi</w:t>
      </w:r>
      <w:r w:rsidR="00687492" w:rsidRPr="00687492">
        <w:rPr>
          <w:szCs w:val="24"/>
        </w:rPr>
        <w:t xml:space="preserve"> antibiotik</w:t>
      </w:r>
      <w:r w:rsidR="00CA3DAB">
        <w:rPr>
          <w:szCs w:val="24"/>
        </w:rPr>
        <w:t>y</w:t>
      </w:r>
      <w:r w:rsidR="00687492" w:rsidRPr="00687492">
        <w:rPr>
          <w:szCs w:val="24"/>
        </w:rPr>
        <w:t xml:space="preserve"> z důvodu </w:t>
      </w:r>
      <w:r w:rsidR="00CA3DAB">
        <w:rPr>
          <w:szCs w:val="24"/>
        </w:rPr>
        <w:t xml:space="preserve">možné </w:t>
      </w:r>
      <w:r w:rsidR="00E70146">
        <w:rPr>
          <w:szCs w:val="24"/>
        </w:rPr>
        <w:t>z</w:t>
      </w:r>
      <w:r w:rsidR="00687492" w:rsidRPr="00687492">
        <w:rPr>
          <w:szCs w:val="24"/>
        </w:rPr>
        <w:t>kříž</w:t>
      </w:r>
      <w:r w:rsidR="00E70146">
        <w:rPr>
          <w:szCs w:val="24"/>
        </w:rPr>
        <w:t>en</w:t>
      </w:r>
      <w:r w:rsidR="00687492" w:rsidRPr="00687492">
        <w:rPr>
          <w:szCs w:val="24"/>
        </w:rPr>
        <w:t xml:space="preserve">é rezistence. </w:t>
      </w:r>
    </w:p>
    <w:p w14:paraId="57A6A6AD" w14:textId="77777777" w:rsidR="00E70146" w:rsidRDefault="00E70146">
      <w:pPr>
        <w:spacing w:line="240" w:lineRule="auto"/>
        <w:rPr>
          <w:b/>
          <w:szCs w:val="24"/>
        </w:rPr>
      </w:pPr>
    </w:p>
    <w:p w14:paraId="2F550E65" w14:textId="2A0B001A" w:rsidR="00E7646A" w:rsidRPr="00425D2B" w:rsidRDefault="00E7646A">
      <w:pPr>
        <w:spacing w:line="240" w:lineRule="auto"/>
        <w:rPr>
          <w:szCs w:val="24"/>
          <w:u w:val="single"/>
        </w:rPr>
      </w:pPr>
      <w:r w:rsidRPr="00425D2B">
        <w:rPr>
          <w:szCs w:val="24"/>
          <w:u w:val="single"/>
        </w:rPr>
        <w:t xml:space="preserve">Zvláštní opatření </w:t>
      </w:r>
      <w:r w:rsidR="00B92386">
        <w:rPr>
          <w:szCs w:val="24"/>
          <w:u w:val="single"/>
        </w:rPr>
        <w:t>pro</w:t>
      </w:r>
      <w:r w:rsidR="00B92386" w:rsidRPr="00425D2B">
        <w:rPr>
          <w:szCs w:val="24"/>
          <w:u w:val="single"/>
        </w:rPr>
        <w:t xml:space="preserve"> </w:t>
      </w:r>
      <w:r w:rsidRPr="00425D2B">
        <w:rPr>
          <w:szCs w:val="24"/>
          <w:u w:val="single"/>
        </w:rPr>
        <w:t>osob</w:t>
      </w:r>
      <w:r w:rsidR="00B92386">
        <w:rPr>
          <w:szCs w:val="24"/>
          <w:u w:val="single"/>
        </w:rPr>
        <w:t>u</w:t>
      </w:r>
      <w:r w:rsidRPr="00425D2B">
        <w:rPr>
          <w:szCs w:val="24"/>
          <w:u w:val="single"/>
        </w:rPr>
        <w:t>, kter</w:t>
      </w:r>
      <w:r w:rsidR="00B92386">
        <w:rPr>
          <w:szCs w:val="24"/>
          <w:u w:val="single"/>
        </w:rPr>
        <w:t>á</w:t>
      </w:r>
      <w:r w:rsidRPr="00425D2B">
        <w:rPr>
          <w:szCs w:val="24"/>
          <w:u w:val="single"/>
        </w:rPr>
        <w:t xml:space="preserve"> podáv</w:t>
      </w:r>
      <w:r w:rsidR="00B92386">
        <w:rPr>
          <w:szCs w:val="24"/>
          <w:u w:val="single"/>
        </w:rPr>
        <w:t>á</w:t>
      </w:r>
      <w:r w:rsidRPr="00425D2B">
        <w:rPr>
          <w:szCs w:val="24"/>
          <w:u w:val="single"/>
        </w:rPr>
        <w:t xml:space="preserve"> veterinární léčivý přípravek zvířatům</w:t>
      </w:r>
      <w:r w:rsidR="00B92386">
        <w:rPr>
          <w:szCs w:val="24"/>
          <w:u w:val="single"/>
        </w:rPr>
        <w:t>:</w:t>
      </w:r>
    </w:p>
    <w:p w14:paraId="6D160078" w14:textId="77777777" w:rsidR="00E7646A" w:rsidRDefault="00E7646A">
      <w:pPr>
        <w:spacing w:line="240" w:lineRule="auto"/>
        <w:rPr>
          <w:b/>
          <w:szCs w:val="24"/>
        </w:rPr>
      </w:pPr>
    </w:p>
    <w:p w14:paraId="001CFC40" w14:textId="030FAA9C" w:rsidR="000A370E" w:rsidRDefault="00217BBE" w:rsidP="002650C0">
      <w:pPr>
        <w:jc w:val="both"/>
        <w:rPr>
          <w:szCs w:val="22"/>
        </w:rPr>
      </w:pPr>
      <w:r>
        <w:rPr>
          <w:szCs w:val="22"/>
        </w:rPr>
        <w:t>P</w:t>
      </w:r>
      <w:r w:rsidRPr="001A3ACD">
        <w:rPr>
          <w:szCs w:val="22"/>
        </w:rPr>
        <w:t xml:space="preserve">eniciliny </w:t>
      </w:r>
      <w:r>
        <w:rPr>
          <w:szCs w:val="22"/>
        </w:rPr>
        <w:t>a c</w:t>
      </w:r>
      <w:r w:rsidR="000A370E" w:rsidRPr="001A3ACD">
        <w:rPr>
          <w:szCs w:val="22"/>
        </w:rPr>
        <w:t xml:space="preserve">efalosporiny mohou po injekci, inhalaci, požití nebo po kožním kontaktu vyvolat hypersensitivitu (alergii). </w:t>
      </w:r>
      <w:r w:rsidR="00AC21E8" w:rsidRPr="001A3ACD">
        <w:rPr>
          <w:szCs w:val="22"/>
        </w:rPr>
        <w:t>Hypersensitivita na peniciliny může vést ke zkříženým reakcím s</w:t>
      </w:r>
      <w:r w:rsidR="00797D8D">
        <w:rPr>
          <w:szCs w:val="22"/>
        </w:rPr>
        <w:t> </w:t>
      </w:r>
      <w:r w:rsidR="00AC21E8" w:rsidRPr="001A3ACD">
        <w:rPr>
          <w:szCs w:val="22"/>
        </w:rPr>
        <w:t>cefalosporiny a naopak.</w:t>
      </w:r>
      <w:r w:rsidR="00AC21E8">
        <w:rPr>
          <w:szCs w:val="22"/>
        </w:rPr>
        <w:t xml:space="preserve"> </w:t>
      </w:r>
      <w:r>
        <w:rPr>
          <w:szCs w:val="22"/>
        </w:rPr>
        <w:t>A</w:t>
      </w:r>
      <w:r w:rsidRPr="001A3ACD">
        <w:rPr>
          <w:szCs w:val="22"/>
        </w:rPr>
        <w:t xml:space="preserve">lergické reakce </w:t>
      </w:r>
      <w:r w:rsidR="000A370E" w:rsidRPr="001A3ACD">
        <w:rPr>
          <w:szCs w:val="22"/>
        </w:rPr>
        <w:t xml:space="preserve">na tyto látky </w:t>
      </w:r>
      <w:r w:rsidRPr="001A3ACD">
        <w:rPr>
          <w:szCs w:val="22"/>
        </w:rPr>
        <w:t xml:space="preserve">mohou být </w:t>
      </w:r>
      <w:r>
        <w:rPr>
          <w:szCs w:val="22"/>
        </w:rPr>
        <w:t>v některých případech</w:t>
      </w:r>
      <w:r w:rsidR="000A370E" w:rsidRPr="001A3ACD">
        <w:rPr>
          <w:szCs w:val="22"/>
        </w:rPr>
        <w:t xml:space="preserve"> vážné.</w:t>
      </w:r>
    </w:p>
    <w:p w14:paraId="7305D214" w14:textId="77777777" w:rsidR="000A370E" w:rsidRDefault="000A370E" w:rsidP="002650C0">
      <w:pPr>
        <w:jc w:val="both"/>
        <w:rPr>
          <w:szCs w:val="22"/>
        </w:rPr>
      </w:pPr>
    </w:p>
    <w:p w14:paraId="41593743" w14:textId="39D19F0F" w:rsidR="000A370E" w:rsidRDefault="00217BBE" w:rsidP="002650C0">
      <w:pPr>
        <w:jc w:val="both"/>
        <w:rPr>
          <w:szCs w:val="22"/>
        </w:rPr>
      </w:pPr>
      <w:r>
        <w:rPr>
          <w:szCs w:val="22"/>
        </w:rPr>
        <w:t>Nemanipulujte</w:t>
      </w:r>
      <w:r w:rsidR="000A370E">
        <w:rPr>
          <w:szCs w:val="22"/>
        </w:rPr>
        <w:t xml:space="preserve"> s</w:t>
      </w:r>
      <w:r w:rsidR="005D2204">
        <w:rPr>
          <w:szCs w:val="22"/>
        </w:rPr>
        <w:t> veterinárním léčivým</w:t>
      </w:r>
      <w:r w:rsidR="000A370E">
        <w:rPr>
          <w:szCs w:val="22"/>
        </w:rPr>
        <w:t> přípravkem</w:t>
      </w:r>
      <w:r w:rsidR="003A5FDB">
        <w:rPr>
          <w:szCs w:val="22"/>
        </w:rPr>
        <w:t xml:space="preserve">, pokud víte, že </w:t>
      </w:r>
      <w:r>
        <w:rPr>
          <w:szCs w:val="22"/>
        </w:rPr>
        <w:t>jste</w:t>
      </w:r>
      <w:r w:rsidR="003A5FDB">
        <w:rPr>
          <w:szCs w:val="22"/>
        </w:rPr>
        <w:t xml:space="preserve"> přecitlivělí</w:t>
      </w:r>
      <w:r>
        <w:rPr>
          <w:szCs w:val="22"/>
        </w:rPr>
        <w:t>,</w:t>
      </w:r>
      <w:r w:rsidR="003A5FDB">
        <w:rPr>
          <w:szCs w:val="22"/>
        </w:rPr>
        <w:t xml:space="preserve"> nebo </w:t>
      </w:r>
      <w:r>
        <w:rPr>
          <w:szCs w:val="22"/>
        </w:rPr>
        <w:t>pokud v</w:t>
      </w:r>
      <w:r w:rsidR="003A5FDB">
        <w:rPr>
          <w:szCs w:val="22"/>
        </w:rPr>
        <w:t xml:space="preserve">ám bylo doporučeno </w:t>
      </w:r>
      <w:r w:rsidR="00AC21E8">
        <w:rPr>
          <w:szCs w:val="22"/>
        </w:rPr>
        <w:t>s</w:t>
      </w:r>
      <w:r w:rsidR="00797D8D">
        <w:rPr>
          <w:szCs w:val="22"/>
        </w:rPr>
        <w:t> </w:t>
      </w:r>
      <w:r>
        <w:rPr>
          <w:szCs w:val="22"/>
        </w:rPr>
        <w:t>přípravky tohoto typu nepracovat</w:t>
      </w:r>
      <w:r w:rsidR="003A5FDB">
        <w:rPr>
          <w:szCs w:val="22"/>
        </w:rPr>
        <w:t>.</w:t>
      </w:r>
    </w:p>
    <w:p w14:paraId="16A9E015" w14:textId="77777777" w:rsidR="003A5FDB" w:rsidRDefault="003A5FDB" w:rsidP="002650C0">
      <w:pPr>
        <w:jc w:val="both"/>
        <w:rPr>
          <w:szCs w:val="22"/>
        </w:rPr>
      </w:pPr>
    </w:p>
    <w:p w14:paraId="0E0637D6" w14:textId="39CFC2C7" w:rsidR="003A5FDB" w:rsidRDefault="00217BBE" w:rsidP="002650C0">
      <w:pPr>
        <w:jc w:val="both"/>
        <w:rPr>
          <w:szCs w:val="22"/>
        </w:rPr>
      </w:pPr>
      <w:r>
        <w:rPr>
          <w:szCs w:val="22"/>
        </w:rPr>
        <w:t xml:space="preserve">Při </w:t>
      </w:r>
      <w:r w:rsidR="00797D8D">
        <w:rPr>
          <w:szCs w:val="22"/>
        </w:rPr>
        <w:t>nakládání</w:t>
      </w:r>
      <w:r>
        <w:rPr>
          <w:szCs w:val="22"/>
        </w:rPr>
        <w:t xml:space="preserve"> </w:t>
      </w:r>
      <w:r w:rsidR="003A5FDB">
        <w:rPr>
          <w:szCs w:val="22"/>
        </w:rPr>
        <w:t>s </w:t>
      </w:r>
      <w:r w:rsidR="00B432C0" w:rsidRPr="00B432C0">
        <w:rPr>
          <w:szCs w:val="22"/>
        </w:rPr>
        <w:t xml:space="preserve">veterinárním léčivým </w:t>
      </w:r>
      <w:r w:rsidR="003A5FDB">
        <w:rPr>
          <w:szCs w:val="22"/>
        </w:rPr>
        <w:t xml:space="preserve">přípravkem </w:t>
      </w:r>
      <w:r w:rsidR="001E4BE0">
        <w:rPr>
          <w:szCs w:val="22"/>
        </w:rPr>
        <w:t xml:space="preserve">dodržujte všechna doporučená </w:t>
      </w:r>
      <w:r>
        <w:rPr>
          <w:szCs w:val="22"/>
        </w:rPr>
        <w:t xml:space="preserve">bezpečnostní </w:t>
      </w:r>
      <w:r w:rsidR="001E4BE0">
        <w:rPr>
          <w:szCs w:val="22"/>
        </w:rPr>
        <w:t>opatření</w:t>
      </w:r>
      <w:r>
        <w:rPr>
          <w:szCs w:val="22"/>
        </w:rPr>
        <w:t xml:space="preserve"> a buďte maximálně obezřetní, aby nedošlo k přímému kontaktu</w:t>
      </w:r>
      <w:r w:rsidR="001E4BE0">
        <w:rPr>
          <w:szCs w:val="22"/>
        </w:rPr>
        <w:t>. Po použití si umyjte ruce.</w:t>
      </w:r>
    </w:p>
    <w:p w14:paraId="1F98B4AE" w14:textId="77777777" w:rsidR="001E4BE0" w:rsidRDefault="001E4BE0" w:rsidP="002650C0">
      <w:pPr>
        <w:jc w:val="both"/>
        <w:rPr>
          <w:szCs w:val="22"/>
        </w:rPr>
      </w:pPr>
    </w:p>
    <w:p w14:paraId="405849EF" w14:textId="4656A063" w:rsidR="001E4BE0" w:rsidRDefault="001E4BE0" w:rsidP="002650C0">
      <w:pPr>
        <w:jc w:val="both"/>
        <w:rPr>
          <w:szCs w:val="22"/>
        </w:rPr>
      </w:pPr>
      <w:r w:rsidRPr="001A3ACD">
        <w:rPr>
          <w:szCs w:val="22"/>
        </w:rPr>
        <w:t xml:space="preserve">Pokud se </w:t>
      </w:r>
      <w:r w:rsidR="00D81E92">
        <w:rPr>
          <w:szCs w:val="22"/>
        </w:rPr>
        <w:t xml:space="preserve">po </w:t>
      </w:r>
      <w:r w:rsidR="00217BBE">
        <w:rPr>
          <w:szCs w:val="22"/>
        </w:rPr>
        <w:t xml:space="preserve">přímém </w:t>
      </w:r>
      <w:r w:rsidR="00D81E92">
        <w:rPr>
          <w:szCs w:val="22"/>
        </w:rPr>
        <w:t>kontaktu s</w:t>
      </w:r>
      <w:r w:rsidR="00B432C0">
        <w:rPr>
          <w:szCs w:val="22"/>
        </w:rPr>
        <w:t> </w:t>
      </w:r>
      <w:bookmarkStart w:id="1" w:name="_Hlk200011453"/>
      <w:r w:rsidR="00B432C0">
        <w:rPr>
          <w:szCs w:val="22"/>
        </w:rPr>
        <w:t xml:space="preserve">veterinárním léčivým </w:t>
      </w:r>
      <w:bookmarkEnd w:id="1"/>
      <w:r w:rsidR="00D81E92">
        <w:rPr>
          <w:szCs w:val="22"/>
        </w:rPr>
        <w:t xml:space="preserve">přípravkem </w:t>
      </w:r>
      <w:r w:rsidRPr="001A3ACD">
        <w:rPr>
          <w:szCs w:val="22"/>
        </w:rPr>
        <w:t xml:space="preserve">objeví </w:t>
      </w:r>
      <w:r w:rsidR="00217BBE">
        <w:rPr>
          <w:szCs w:val="22"/>
        </w:rPr>
        <w:t>příznaky</w:t>
      </w:r>
      <w:r w:rsidR="00D81E92">
        <w:rPr>
          <w:szCs w:val="22"/>
        </w:rPr>
        <w:t xml:space="preserve"> jako </w:t>
      </w:r>
      <w:r w:rsidR="00217BBE">
        <w:rPr>
          <w:szCs w:val="22"/>
        </w:rPr>
        <w:t>například</w:t>
      </w:r>
      <w:r w:rsidR="00D81E92">
        <w:rPr>
          <w:szCs w:val="22"/>
        </w:rPr>
        <w:t xml:space="preserve"> </w:t>
      </w:r>
      <w:r w:rsidRPr="001A3ACD">
        <w:rPr>
          <w:szCs w:val="22"/>
        </w:rPr>
        <w:t>kožní vyrážka, vyhledejte lékařskou pomoc</w:t>
      </w:r>
      <w:r w:rsidR="00D81E92">
        <w:rPr>
          <w:szCs w:val="22"/>
        </w:rPr>
        <w:t xml:space="preserve"> a ukažte příbalovou informaci nebo </w:t>
      </w:r>
      <w:r w:rsidR="00217BBE">
        <w:rPr>
          <w:szCs w:val="22"/>
        </w:rPr>
        <w:t>etiketu praktickému</w:t>
      </w:r>
      <w:r w:rsidR="00217BBE" w:rsidRPr="00217BBE">
        <w:rPr>
          <w:szCs w:val="22"/>
        </w:rPr>
        <w:t xml:space="preserve"> </w:t>
      </w:r>
      <w:r w:rsidR="00217BBE">
        <w:rPr>
          <w:szCs w:val="22"/>
        </w:rPr>
        <w:t>lékaři</w:t>
      </w:r>
      <w:r w:rsidRPr="001A3ACD">
        <w:rPr>
          <w:szCs w:val="22"/>
        </w:rPr>
        <w:t xml:space="preserve">. Otok obličeje, rtů, očí nebo potíže s dýcháním jsou vážné </w:t>
      </w:r>
      <w:r w:rsidR="00217BBE">
        <w:rPr>
          <w:szCs w:val="22"/>
        </w:rPr>
        <w:t>příznak</w:t>
      </w:r>
      <w:r w:rsidRPr="001A3ACD">
        <w:rPr>
          <w:szCs w:val="22"/>
        </w:rPr>
        <w:t>y</w:t>
      </w:r>
      <w:r w:rsidR="00217BBE">
        <w:rPr>
          <w:szCs w:val="22"/>
        </w:rPr>
        <w:t xml:space="preserve"> a </w:t>
      </w:r>
      <w:r w:rsidR="00015173">
        <w:rPr>
          <w:szCs w:val="22"/>
        </w:rPr>
        <w:t>vyžadují okamžit</w:t>
      </w:r>
      <w:r w:rsidR="00AC21E8">
        <w:rPr>
          <w:szCs w:val="22"/>
        </w:rPr>
        <w:t>ou</w:t>
      </w:r>
      <w:r w:rsidR="00015173">
        <w:rPr>
          <w:szCs w:val="22"/>
        </w:rPr>
        <w:t xml:space="preserve"> lékařskou péči.</w:t>
      </w:r>
    </w:p>
    <w:p w14:paraId="16191DAF" w14:textId="77777777" w:rsidR="00934C9F" w:rsidRDefault="00934C9F" w:rsidP="00861E6B">
      <w:pPr>
        <w:spacing w:line="240" w:lineRule="auto"/>
        <w:rPr>
          <w:b/>
          <w:szCs w:val="24"/>
        </w:rPr>
      </w:pPr>
    </w:p>
    <w:p w14:paraId="5C947D77" w14:textId="1EC23EBA" w:rsidR="00015173" w:rsidRDefault="00015173" w:rsidP="00861E6B">
      <w:pPr>
        <w:spacing w:line="240" w:lineRule="auto"/>
        <w:rPr>
          <w:szCs w:val="24"/>
        </w:rPr>
      </w:pPr>
      <w:r>
        <w:rPr>
          <w:szCs w:val="24"/>
        </w:rPr>
        <w:t>V případě náhodného požití, zejména u malého dítěte, okamžitě vyhledejte</w:t>
      </w:r>
      <w:r w:rsidR="00797D8D">
        <w:rPr>
          <w:szCs w:val="24"/>
        </w:rPr>
        <w:t xml:space="preserve"> ihned </w:t>
      </w:r>
      <w:r>
        <w:rPr>
          <w:szCs w:val="24"/>
        </w:rPr>
        <w:t>lékařskou p</w:t>
      </w:r>
      <w:r w:rsidR="00E32E4A">
        <w:rPr>
          <w:szCs w:val="24"/>
        </w:rPr>
        <w:t>éči</w:t>
      </w:r>
      <w:r>
        <w:rPr>
          <w:szCs w:val="24"/>
        </w:rPr>
        <w:t xml:space="preserve"> a</w:t>
      </w:r>
      <w:r w:rsidR="00797D8D">
        <w:rPr>
          <w:szCs w:val="24"/>
        </w:rPr>
        <w:t> </w:t>
      </w:r>
      <w:r>
        <w:rPr>
          <w:szCs w:val="24"/>
        </w:rPr>
        <w:t xml:space="preserve">ukažte příbalovou informaci nebo </w:t>
      </w:r>
      <w:r w:rsidR="00217BBE">
        <w:rPr>
          <w:szCs w:val="22"/>
        </w:rPr>
        <w:t>etiketu praktickému</w:t>
      </w:r>
      <w:r w:rsidR="00217BBE" w:rsidRPr="00217BBE">
        <w:rPr>
          <w:szCs w:val="22"/>
        </w:rPr>
        <w:t xml:space="preserve"> </w:t>
      </w:r>
      <w:r w:rsidR="00217BBE">
        <w:rPr>
          <w:szCs w:val="24"/>
        </w:rPr>
        <w:t>lékaři</w:t>
      </w:r>
      <w:r>
        <w:rPr>
          <w:szCs w:val="24"/>
        </w:rPr>
        <w:t>.</w:t>
      </w:r>
    </w:p>
    <w:p w14:paraId="479E3597" w14:textId="77777777" w:rsidR="00B92386" w:rsidRDefault="00B92386" w:rsidP="00861E6B">
      <w:pPr>
        <w:spacing w:line="240" w:lineRule="auto"/>
        <w:rPr>
          <w:szCs w:val="24"/>
        </w:rPr>
      </w:pPr>
    </w:p>
    <w:p w14:paraId="1B7AC942" w14:textId="77777777" w:rsidR="00B92386" w:rsidRPr="00B41D57" w:rsidRDefault="00B92386" w:rsidP="00FA55B8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5087B5ED" w14:textId="77777777" w:rsidR="00B92386" w:rsidRPr="00B41D57" w:rsidRDefault="00B92386" w:rsidP="00FA55B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15B33D9" w14:textId="77777777" w:rsidR="00B92386" w:rsidRPr="00B41D57" w:rsidRDefault="00B92386" w:rsidP="00B92386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0046ECF" w14:textId="77777777" w:rsidR="00861E6B" w:rsidRDefault="00861E6B" w:rsidP="00861E6B">
      <w:pPr>
        <w:spacing w:line="240" w:lineRule="auto"/>
        <w:rPr>
          <w:b/>
          <w:szCs w:val="24"/>
        </w:rPr>
      </w:pPr>
    </w:p>
    <w:p w14:paraId="651BCA5C" w14:textId="4EFAD220" w:rsidR="00E7646A" w:rsidRDefault="00B92386">
      <w:pPr>
        <w:tabs>
          <w:tab w:val="clear" w:pos="567"/>
        </w:tabs>
        <w:spacing w:line="240" w:lineRule="auto"/>
        <w:ind w:left="567" w:hanging="567"/>
        <w:rPr>
          <w:b/>
          <w:szCs w:val="24"/>
        </w:rPr>
      </w:pPr>
      <w:r>
        <w:rPr>
          <w:b/>
          <w:szCs w:val="24"/>
        </w:rPr>
        <w:t>3</w:t>
      </w:r>
      <w:r w:rsidR="00E7646A">
        <w:rPr>
          <w:b/>
          <w:szCs w:val="24"/>
        </w:rPr>
        <w:t>.6</w:t>
      </w:r>
      <w:r w:rsidR="00E7646A">
        <w:rPr>
          <w:b/>
          <w:szCs w:val="24"/>
        </w:rPr>
        <w:tab/>
        <w:t xml:space="preserve">Nežádoucí účinky </w:t>
      </w:r>
    </w:p>
    <w:p w14:paraId="762F14BB" w14:textId="77777777" w:rsidR="00E7646A" w:rsidRDefault="00E7646A">
      <w:pPr>
        <w:tabs>
          <w:tab w:val="clear" w:pos="567"/>
        </w:tabs>
        <w:spacing w:line="240" w:lineRule="auto"/>
        <w:ind w:left="567" w:hanging="567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9"/>
        <w:gridCol w:w="5659"/>
      </w:tblGrid>
      <w:tr w:rsidR="00B92386" w14:paraId="0D59F4C7" w14:textId="77777777" w:rsidTr="00E56B39">
        <w:tc>
          <w:tcPr>
            <w:tcW w:w="1957" w:type="pct"/>
          </w:tcPr>
          <w:p w14:paraId="073B4246" w14:textId="77777777" w:rsidR="00B92386" w:rsidRPr="00B41D57" w:rsidRDefault="00B92386" w:rsidP="00E56B39">
            <w:pPr>
              <w:spacing w:before="60" w:after="60"/>
              <w:rPr>
                <w:szCs w:val="22"/>
              </w:rPr>
            </w:pPr>
            <w:r>
              <w:t>Neznámá frekvence (z dostupných údajů nelze určit)</w:t>
            </w:r>
          </w:p>
          <w:p w14:paraId="076A201F" w14:textId="77777777" w:rsidR="00B92386" w:rsidRPr="00B41D57" w:rsidRDefault="00B92386" w:rsidP="00E56B39">
            <w:pPr>
              <w:spacing w:before="60" w:after="60"/>
              <w:rPr>
                <w:szCs w:val="22"/>
              </w:rPr>
            </w:pPr>
          </w:p>
        </w:tc>
        <w:tc>
          <w:tcPr>
            <w:tcW w:w="3043" w:type="pct"/>
            <w:hideMark/>
          </w:tcPr>
          <w:p w14:paraId="0D5EEA94" w14:textId="77777777" w:rsidR="00B92386" w:rsidRPr="00B41D57" w:rsidRDefault="00B92386" w:rsidP="00E56B39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Průjem*, zvracení*</w:t>
            </w:r>
          </w:p>
        </w:tc>
      </w:tr>
    </w:tbl>
    <w:p w14:paraId="4F1034EF" w14:textId="77777777" w:rsidR="00B92386" w:rsidRDefault="00B92386">
      <w:pPr>
        <w:tabs>
          <w:tab w:val="clear" w:pos="567"/>
        </w:tabs>
        <w:spacing w:line="240" w:lineRule="auto"/>
        <w:ind w:left="567" w:hanging="567"/>
        <w:rPr>
          <w:b/>
          <w:szCs w:val="24"/>
        </w:rPr>
      </w:pPr>
    </w:p>
    <w:p w14:paraId="3BCB88F8" w14:textId="6E5A4A40" w:rsidR="00E7646A" w:rsidRDefault="00B92386">
      <w:pPr>
        <w:tabs>
          <w:tab w:val="clear" w:pos="567"/>
        </w:tabs>
        <w:spacing w:line="240" w:lineRule="auto"/>
        <w:rPr>
          <w:szCs w:val="24"/>
        </w:rPr>
      </w:pPr>
      <w:r>
        <w:rPr>
          <w:iCs/>
          <w:szCs w:val="22"/>
        </w:rPr>
        <w:lastRenderedPageBreak/>
        <w:t>*</w:t>
      </w:r>
      <w:r w:rsidR="00E7646A">
        <w:rPr>
          <w:szCs w:val="24"/>
        </w:rPr>
        <w:t xml:space="preserve"> </w:t>
      </w:r>
      <w:r>
        <w:rPr>
          <w:szCs w:val="24"/>
        </w:rPr>
        <w:t>Z</w:t>
      </w:r>
      <w:r w:rsidR="00E7646A">
        <w:rPr>
          <w:szCs w:val="24"/>
        </w:rPr>
        <w:t>pravidla mírné. V případě závažných gastrointestinálních vedlejších účinků je nutné léčbu přerušit.</w:t>
      </w:r>
    </w:p>
    <w:p w14:paraId="0A526B43" w14:textId="77777777" w:rsidR="00B92386" w:rsidRDefault="00B92386">
      <w:pPr>
        <w:tabs>
          <w:tab w:val="clear" w:pos="567"/>
        </w:tabs>
        <w:spacing w:line="240" w:lineRule="auto"/>
        <w:rPr>
          <w:szCs w:val="24"/>
        </w:rPr>
      </w:pPr>
    </w:p>
    <w:p w14:paraId="16E9A2AA" w14:textId="77777777" w:rsidR="00B92386" w:rsidRDefault="00B92386">
      <w:pPr>
        <w:tabs>
          <w:tab w:val="clear" w:pos="567"/>
        </w:tabs>
        <w:spacing w:line="240" w:lineRule="auto"/>
        <w:rPr>
          <w:szCs w:val="24"/>
        </w:rPr>
      </w:pPr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 xml:space="preserve"> </w:t>
      </w:r>
      <w:r w:rsidRPr="00B41D57">
        <w:t>nebo jeho místnímu zástupci, nebo příslušnému vnitrostátnímu orgánu prostřednictvím národního systému hlášení. Podrobné kontaktní údaje naleznete v příbalové informac</w:t>
      </w:r>
      <w:r>
        <w:t>i</w:t>
      </w:r>
      <w:r w:rsidRPr="00B41D57">
        <w:t>.</w:t>
      </w:r>
    </w:p>
    <w:p w14:paraId="1C120583" w14:textId="77777777" w:rsidR="00E7646A" w:rsidRDefault="00E7646A">
      <w:pPr>
        <w:spacing w:line="240" w:lineRule="auto"/>
        <w:rPr>
          <w:b/>
          <w:szCs w:val="24"/>
        </w:rPr>
      </w:pPr>
    </w:p>
    <w:p w14:paraId="7A6A3D71" w14:textId="18DF7915" w:rsidR="00E7646A" w:rsidRDefault="00B92386">
      <w:pPr>
        <w:tabs>
          <w:tab w:val="clear" w:pos="567"/>
        </w:tabs>
        <w:spacing w:line="240" w:lineRule="auto"/>
        <w:ind w:left="567" w:hanging="567"/>
        <w:rPr>
          <w:szCs w:val="24"/>
        </w:rPr>
      </w:pPr>
      <w:r>
        <w:rPr>
          <w:b/>
          <w:szCs w:val="24"/>
        </w:rPr>
        <w:t>3</w:t>
      </w:r>
      <w:r w:rsidR="00E7646A">
        <w:rPr>
          <w:b/>
          <w:szCs w:val="24"/>
        </w:rPr>
        <w:t>.7</w:t>
      </w:r>
      <w:r w:rsidR="00E7646A">
        <w:rPr>
          <w:b/>
          <w:szCs w:val="24"/>
        </w:rPr>
        <w:tab/>
        <w:t>Použití v průběhu březosti, laktace nebo snášky</w:t>
      </w:r>
    </w:p>
    <w:p w14:paraId="58C4037F" w14:textId="77777777" w:rsidR="00E7646A" w:rsidRDefault="00E7646A">
      <w:pPr>
        <w:tabs>
          <w:tab w:val="clear" w:pos="567"/>
        </w:tabs>
        <w:spacing w:line="240" w:lineRule="auto"/>
        <w:rPr>
          <w:szCs w:val="24"/>
        </w:rPr>
      </w:pPr>
    </w:p>
    <w:p w14:paraId="72C70B41" w14:textId="77777777" w:rsidR="00B92386" w:rsidRPr="00EA51B2" w:rsidRDefault="00B9238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u w:val="single"/>
        </w:rPr>
      </w:pPr>
      <w:r w:rsidRPr="00EA51B2">
        <w:rPr>
          <w:u w:val="single"/>
        </w:rPr>
        <w:t>Březost a laktace:</w:t>
      </w:r>
    </w:p>
    <w:p w14:paraId="5907C0EF" w14:textId="77777777" w:rsidR="00E7646A" w:rsidRDefault="00E7646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4"/>
        </w:rPr>
      </w:pPr>
      <w:r>
        <w:t>Nebyla stanovena bezpečnost veterinárního léčivého přípravku pro použití během březosti a laktace.</w:t>
      </w:r>
      <w:r>
        <w:rPr>
          <w:rFonts w:ascii="TimesNewRoman,Italic" w:hAnsi="TimesNewRoman,Italic"/>
          <w:szCs w:val="24"/>
        </w:rPr>
        <w:t xml:space="preserve"> </w:t>
      </w:r>
    </w:p>
    <w:p w14:paraId="198188A3" w14:textId="77777777" w:rsidR="00E7646A" w:rsidRDefault="00E7646A">
      <w:pPr>
        <w:tabs>
          <w:tab w:val="clear" w:pos="567"/>
        </w:tabs>
        <w:spacing w:line="240" w:lineRule="auto"/>
      </w:pPr>
      <w:r>
        <w:t>Použít pouze po zvážení terapeutického prospěchu a rizika příslušným veterinárním lékařem.</w:t>
      </w:r>
    </w:p>
    <w:p w14:paraId="196399B4" w14:textId="77777777" w:rsidR="00E7646A" w:rsidRDefault="00E7646A">
      <w:pPr>
        <w:tabs>
          <w:tab w:val="clear" w:pos="567"/>
        </w:tabs>
        <w:spacing w:line="240" w:lineRule="auto"/>
        <w:rPr>
          <w:szCs w:val="24"/>
        </w:rPr>
      </w:pPr>
    </w:p>
    <w:p w14:paraId="1D0C429E" w14:textId="14273B3E" w:rsidR="00E7646A" w:rsidRDefault="00B92386">
      <w:pPr>
        <w:tabs>
          <w:tab w:val="clear" w:pos="567"/>
        </w:tabs>
        <w:spacing w:line="240" w:lineRule="auto"/>
        <w:ind w:left="567" w:hanging="567"/>
        <w:rPr>
          <w:szCs w:val="24"/>
        </w:rPr>
      </w:pPr>
      <w:r>
        <w:rPr>
          <w:b/>
          <w:szCs w:val="24"/>
        </w:rPr>
        <w:t>3</w:t>
      </w:r>
      <w:r w:rsidR="00E7646A">
        <w:rPr>
          <w:b/>
          <w:szCs w:val="24"/>
        </w:rPr>
        <w:t>.8</w:t>
      </w:r>
      <w:r w:rsidR="00E7646A">
        <w:rPr>
          <w:b/>
          <w:szCs w:val="24"/>
        </w:rPr>
        <w:tab/>
        <w:t xml:space="preserve">Interakce s </w:t>
      </w:r>
      <w:r>
        <w:rPr>
          <w:b/>
          <w:szCs w:val="24"/>
        </w:rPr>
        <w:t>jiným</w:t>
      </w:r>
      <w:r w:rsidR="00E7646A">
        <w:rPr>
          <w:b/>
          <w:szCs w:val="24"/>
        </w:rPr>
        <w:t>i léčivými přípravky a další formy interakce</w:t>
      </w:r>
    </w:p>
    <w:p w14:paraId="7A647206" w14:textId="77777777" w:rsidR="00E7646A" w:rsidRDefault="00E7646A">
      <w:pPr>
        <w:tabs>
          <w:tab w:val="clear" w:pos="567"/>
        </w:tabs>
        <w:spacing w:line="240" w:lineRule="auto"/>
        <w:rPr>
          <w:szCs w:val="24"/>
        </w:rPr>
      </w:pPr>
    </w:p>
    <w:p w14:paraId="7A774D15" w14:textId="40187DA2" w:rsidR="00E7646A" w:rsidRDefault="00934C9F">
      <w:pPr>
        <w:tabs>
          <w:tab w:val="clear" w:pos="567"/>
        </w:tabs>
        <w:spacing w:line="240" w:lineRule="auto"/>
        <w:rPr>
          <w:szCs w:val="24"/>
        </w:rPr>
      </w:pPr>
      <w:r>
        <w:rPr>
          <w:szCs w:val="24"/>
        </w:rPr>
        <w:t xml:space="preserve">Z </w:t>
      </w:r>
      <w:r w:rsidR="00AC4DBC">
        <w:rPr>
          <w:szCs w:val="24"/>
        </w:rPr>
        <w:t>důvodu nežádoucích farmakodynamických</w:t>
      </w:r>
      <w:r w:rsidR="00F62541">
        <w:rPr>
          <w:szCs w:val="24"/>
        </w:rPr>
        <w:t xml:space="preserve"> interakcí nepodávejte cefalexin společně s</w:t>
      </w:r>
      <w:r w:rsidR="002411F0">
        <w:rPr>
          <w:szCs w:val="24"/>
        </w:rPr>
        <w:t xml:space="preserve"> veterinárními léčivými </w:t>
      </w:r>
      <w:r w:rsidR="00F62541">
        <w:rPr>
          <w:szCs w:val="24"/>
        </w:rPr>
        <w:t>přípravky působícími bakteriostaticky</w:t>
      </w:r>
      <w:r w:rsidR="00E7646A">
        <w:rPr>
          <w:szCs w:val="24"/>
        </w:rPr>
        <w:t>.</w:t>
      </w:r>
    </w:p>
    <w:p w14:paraId="4DD5170A" w14:textId="77777777" w:rsidR="00015173" w:rsidRDefault="00015173">
      <w:pPr>
        <w:tabs>
          <w:tab w:val="clear" w:pos="567"/>
        </w:tabs>
        <w:spacing w:line="240" w:lineRule="auto"/>
        <w:rPr>
          <w:szCs w:val="24"/>
        </w:rPr>
      </w:pPr>
    </w:p>
    <w:p w14:paraId="02E1B094" w14:textId="77777777" w:rsidR="00015173" w:rsidRDefault="000F037A">
      <w:pPr>
        <w:tabs>
          <w:tab w:val="clear" w:pos="567"/>
        </w:tabs>
        <w:spacing w:line="240" w:lineRule="auto"/>
        <w:rPr>
          <w:szCs w:val="24"/>
        </w:rPr>
      </w:pPr>
      <w:r>
        <w:rPr>
          <w:szCs w:val="24"/>
        </w:rPr>
        <w:t>S ohledem na</w:t>
      </w:r>
      <w:r w:rsidR="00015173">
        <w:rPr>
          <w:szCs w:val="24"/>
        </w:rPr>
        <w:t xml:space="preserve"> zajištění účinnosti nepodávejte veterinární léčivý přípravek v kombinaci s bakteriostatickými antibiotiky.</w:t>
      </w:r>
    </w:p>
    <w:p w14:paraId="273FDE5B" w14:textId="77777777" w:rsidR="00015173" w:rsidRDefault="00015173">
      <w:pPr>
        <w:tabs>
          <w:tab w:val="clear" w:pos="567"/>
        </w:tabs>
        <w:spacing w:line="240" w:lineRule="auto"/>
        <w:rPr>
          <w:szCs w:val="24"/>
        </w:rPr>
      </w:pPr>
      <w:r>
        <w:rPr>
          <w:szCs w:val="24"/>
        </w:rPr>
        <w:t xml:space="preserve">Současné podávání cefalosporinů první generace s aminoglykosidy nebo některými diuretiky jako je furosemid může zvyšovat riziko nefrotoxicity. </w:t>
      </w:r>
    </w:p>
    <w:p w14:paraId="58421290" w14:textId="77777777" w:rsidR="00E7646A" w:rsidRDefault="00E7646A">
      <w:pPr>
        <w:tabs>
          <w:tab w:val="clear" w:pos="567"/>
        </w:tabs>
        <w:spacing w:line="240" w:lineRule="auto"/>
        <w:rPr>
          <w:szCs w:val="24"/>
        </w:rPr>
      </w:pPr>
    </w:p>
    <w:p w14:paraId="79CF166B" w14:textId="23C44F89" w:rsidR="00E7646A" w:rsidRDefault="00B92386">
      <w:pPr>
        <w:tabs>
          <w:tab w:val="clear" w:pos="567"/>
        </w:tabs>
        <w:spacing w:line="240" w:lineRule="auto"/>
        <w:rPr>
          <w:szCs w:val="24"/>
        </w:rPr>
      </w:pPr>
      <w:r>
        <w:rPr>
          <w:b/>
          <w:szCs w:val="24"/>
        </w:rPr>
        <w:t>3</w:t>
      </w:r>
      <w:r w:rsidR="00E7646A">
        <w:rPr>
          <w:b/>
          <w:szCs w:val="24"/>
        </w:rPr>
        <w:t>.9</w:t>
      </w:r>
      <w:r w:rsidR="00E7646A">
        <w:rPr>
          <w:b/>
          <w:szCs w:val="24"/>
        </w:rPr>
        <w:tab/>
      </w:r>
      <w:r>
        <w:rPr>
          <w:b/>
          <w:szCs w:val="24"/>
        </w:rPr>
        <w:t>Cesty p</w:t>
      </w:r>
      <w:r w:rsidR="00E7646A">
        <w:rPr>
          <w:b/>
          <w:szCs w:val="24"/>
        </w:rPr>
        <w:t>odáv</w:t>
      </w:r>
      <w:r>
        <w:rPr>
          <w:b/>
          <w:szCs w:val="24"/>
        </w:rPr>
        <w:t>á</w:t>
      </w:r>
      <w:r w:rsidR="00E7646A">
        <w:rPr>
          <w:b/>
          <w:szCs w:val="24"/>
        </w:rPr>
        <w:t>n</w:t>
      </w:r>
      <w:r>
        <w:rPr>
          <w:b/>
          <w:szCs w:val="24"/>
        </w:rPr>
        <w:t>í</w:t>
      </w:r>
      <w:r w:rsidR="00E7646A">
        <w:rPr>
          <w:b/>
          <w:szCs w:val="24"/>
        </w:rPr>
        <w:t xml:space="preserve"> a </w:t>
      </w:r>
      <w:r>
        <w:rPr>
          <w:b/>
          <w:szCs w:val="24"/>
        </w:rPr>
        <w:t>dávkování</w:t>
      </w:r>
    </w:p>
    <w:p w14:paraId="189C0D98" w14:textId="77777777" w:rsidR="00E7646A" w:rsidRDefault="00E7646A">
      <w:pPr>
        <w:tabs>
          <w:tab w:val="clear" w:pos="567"/>
        </w:tabs>
        <w:spacing w:line="240" w:lineRule="auto"/>
        <w:rPr>
          <w:szCs w:val="24"/>
        </w:rPr>
      </w:pPr>
    </w:p>
    <w:p w14:paraId="35C24A79" w14:textId="77777777" w:rsidR="00E7646A" w:rsidRDefault="00E7646A">
      <w:pPr>
        <w:rPr>
          <w:i/>
          <w:szCs w:val="24"/>
        </w:rPr>
      </w:pPr>
      <w:r>
        <w:rPr>
          <w:i/>
          <w:szCs w:val="24"/>
        </w:rPr>
        <w:t>Perorální podávání:</w:t>
      </w:r>
    </w:p>
    <w:p w14:paraId="79AFDE05" w14:textId="3D2C1356" w:rsidR="00E7646A" w:rsidRDefault="006C265B">
      <w:pPr>
        <w:rPr>
          <w:szCs w:val="24"/>
          <w:u w:val="single"/>
        </w:rPr>
      </w:pPr>
      <w:r>
        <w:rPr>
          <w:szCs w:val="24"/>
        </w:rPr>
        <w:t>I</w:t>
      </w:r>
      <w:r w:rsidR="00E7646A">
        <w:rPr>
          <w:szCs w:val="24"/>
        </w:rPr>
        <w:t>nfekc</w:t>
      </w:r>
      <w:r>
        <w:rPr>
          <w:szCs w:val="24"/>
        </w:rPr>
        <w:t>e</w:t>
      </w:r>
      <w:r w:rsidR="00E7646A">
        <w:rPr>
          <w:szCs w:val="24"/>
        </w:rPr>
        <w:t xml:space="preserve"> močových cest: 15</w:t>
      </w:r>
      <w:r w:rsidR="0099124E">
        <w:rPr>
          <w:szCs w:val="24"/>
        </w:rPr>
        <w:t> </w:t>
      </w:r>
      <w:r w:rsidR="00E7646A">
        <w:rPr>
          <w:szCs w:val="24"/>
        </w:rPr>
        <w:t>mg/kg ž.hm. dvakrát denně po dobu 14 dnů.</w:t>
      </w:r>
    </w:p>
    <w:p w14:paraId="6AE54C64" w14:textId="77777777" w:rsidR="00E7646A" w:rsidRDefault="00E7646A">
      <w:pPr>
        <w:rPr>
          <w:szCs w:val="24"/>
        </w:rPr>
      </w:pPr>
    </w:p>
    <w:p w14:paraId="79B08BCA" w14:textId="4B172BA2" w:rsidR="00E7646A" w:rsidRDefault="000F037A">
      <w:pPr>
        <w:rPr>
          <w:szCs w:val="24"/>
        </w:rPr>
      </w:pPr>
      <w:r>
        <w:rPr>
          <w:szCs w:val="24"/>
        </w:rPr>
        <w:t>Opakované z</w:t>
      </w:r>
      <w:r w:rsidR="00A60364">
        <w:rPr>
          <w:szCs w:val="24"/>
        </w:rPr>
        <w:t>ávažné k</w:t>
      </w:r>
      <w:r w:rsidR="00E7646A">
        <w:rPr>
          <w:szCs w:val="24"/>
        </w:rPr>
        <w:t>ožní infekc</w:t>
      </w:r>
      <w:r w:rsidR="006C265B">
        <w:rPr>
          <w:szCs w:val="24"/>
        </w:rPr>
        <w:t>e</w:t>
      </w:r>
      <w:r w:rsidR="00E7646A">
        <w:rPr>
          <w:szCs w:val="24"/>
        </w:rPr>
        <w:t>: 25–30</w:t>
      </w:r>
      <w:r w:rsidR="0099124E">
        <w:rPr>
          <w:szCs w:val="24"/>
        </w:rPr>
        <w:t> </w:t>
      </w:r>
      <w:r w:rsidR="00E7646A">
        <w:rPr>
          <w:szCs w:val="24"/>
        </w:rPr>
        <w:t>mg/kg ž.hm.</w:t>
      </w:r>
      <w:r w:rsidR="00B92386">
        <w:rPr>
          <w:szCs w:val="24"/>
        </w:rPr>
        <w:t xml:space="preserve"> </w:t>
      </w:r>
      <w:r w:rsidR="00E7646A">
        <w:rPr>
          <w:szCs w:val="24"/>
        </w:rPr>
        <w:t xml:space="preserve">dvakrát denně po dobu alespoň tří týdnů. U hluboké pyodermie může být nutná léčba po dobu 4–6 týdnů. </w:t>
      </w:r>
      <w:r w:rsidR="00A60364">
        <w:rPr>
          <w:szCs w:val="24"/>
        </w:rPr>
        <w:t>Po měsíci léčby by měl o</w:t>
      </w:r>
      <w:r>
        <w:rPr>
          <w:szCs w:val="24"/>
        </w:rPr>
        <w:t>šetřující</w:t>
      </w:r>
      <w:r w:rsidR="00A60364">
        <w:rPr>
          <w:szCs w:val="24"/>
        </w:rPr>
        <w:t xml:space="preserve"> veterinární lékař přehodnotit poměr přínos/riziko a délku léčby. </w:t>
      </w:r>
      <w:r>
        <w:rPr>
          <w:szCs w:val="24"/>
        </w:rPr>
        <w:t>Pro s</w:t>
      </w:r>
      <w:r w:rsidR="00F62541">
        <w:rPr>
          <w:szCs w:val="24"/>
        </w:rPr>
        <w:t>právn</w:t>
      </w:r>
      <w:r>
        <w:rPr>
          <w:szCs w:val="24"/>
        </w:rPr>
        <w:t>é</w:t>
      </w:r>
      <w:r w:rsidR="00F62541">
        <w:rPr>
          <w:szCs w:val="24"/>
        </w:rPr>
        <w:t xml:space="preserve"> dávk</w:t>
      </w:r>
      <w:r>
        <w:rPr>
          <w:szCs w:val="24"/>
        </w:rPr>
        <w:t>ování</w:t>
      </w:r>
      <w:r w:rsidR="00F62541">
        <w:rPr>
          <w:szCs w:val="24"/>
        </w:rPr>
        <w:t xml:space="preserve"> </w:t>
      </w:r>
      <w:r>
        <w:rPr>
          <w:szCs w:val="24"/>
        </w:rPr>
        <w:t xml:space="preserve">je nutno stanovit </w:t>
      </w:r>
      <w:r w:rsidR="006C265B">
        <w:rPr>
          <w:szCs w:val="24"/>
        </w:rPr>
        <w:t>živou</w:t>
      </w:r>
      <w:r w:rsidR="00F62541">
        <w:rPr>
          <w:szCs w:val="24"/>
        </w:rPr>
        <w:t xml:space="preserve"> hmotnost </w:t>
      </w:r>
      <w:r>
        <w:rPr>
          <w:szCs w:val="24"/>
        </w:rPr>
        <w:t xml:space="preserve">ošetřovaného zvířete </w:t>
      </w:r>
      <w:r w:rsidR="00F62541">
        <w:rPr>
          <w:szCs w:val="24"/>
        </w:rPr>
        <w:t>co</w:t>
      </w:r>
      <w:r>
        <w:rPr>
          <w:szCs w:val="24"/>
        </w:rPr>
        <w:t xml:space="preserve"> možná</w:t>
      </w:r>
      <w:r w:rsidR="00F62541">
        <w:rPr>
          <w:szCs w:val="24"/>
        </w:rPr>
        <w:t xml:space="preserve"> nejpřesněji.</w:t>
      </w:r>
    </w:p>
    <w:p w14:paraId="04EFC124" w14:textId="206D6E4D" w:rsidR="00E7646A" w:rsidRDefault="00EE55FE">
      <w:pPr>
        <w:rPr>
          <w:szCs w:val="24"/>
        </w:rPr>
      </w:pPr>
      <w:r>
        <w:rPr>
          <w:szCs w:val="24"/>
        </w:rPr>
        <w:t>Tablety</w:t>
      </w:r>
      <w:r w:rsidR="00E7646A">
        <w:rPr>
          <w:szCs w:val="24"/>
        </w:rPr>
        <w:t xml:space="preserve"> lze v případě potřeby rozdrtit nebo přidávat do krmení.</w:t>
      </w:r>
    </w:p>
    <w:p w14:paraId="7CD1462F" w14:textId="77777777" w:rsidR="00E7646A" w:rsidRDefault="00E7646A">
      <w:pPr>
        <w:tabs>
          <w:tab w:val="clear" w:pos="567"/>
        </w:tabs>
        <w:spacing w:line="240" w:lineRule="auto"/>
        <w:rPr>
          <w:szCs w:val="24"/>
        </w:rPr>
      </w:pPr>
    </w:p>
    <w:p w14:paraId="037E7D8D" w14:textId="226404B4" w:rsidR="00E7646A" w:rsidRDefault="00B92386">
      <w:pPr>
        <w:tabs>
          <w:tab w:val="clear" w:pos="567"/>
        </w:tabs>
        <w:spacing w:line="240" w:lineRule="auto"/>
        <w:rPr>
          <w:b/>
          <w:szCs w:val="24"/>
        </w:rPr>
      </w:pPr>
      <w:r>
        <w:rPr>
          <w:b/>
          <w:szCs w:val="24"/>
        </w:rPr>
        <w:t>3</w:t>
      </w:r>
      <w:r w:rsidR="00E7646A">
        <w:rPr>
          <w:b/>
          <w:szCs w:val="24"/>
        </w:rPr>
        <w:t>.10</w:t>
      </w:r>
      <w:r w:rsidR="00E7646A">
        <w:rPr>
          <w:b/>
          <w:szCs w:val="24"/>
        </w:rPr>
        <w:tab/>
        <w:t>Př</w:t>
      </w:r>
      <w:r>
        <w:rPr>
          <w:b/>
          <w:szCs w:val="24"/>
        </w:rPr>
        <w:t>íznaky př</w:t>
      </w:r>
      <w:r w:rsidR="00E7646A">
        <w:rPr>
          <w:b/>
          <w:szCs w:val="24"/>
        </w:rPr>
        <w:t>edávkování (</w:t>
      </w:r>
      <w:r>
        <w:rPr>
          <w:b/>
          <w:szCs w:val="24"/>
        </w:rPr>
        <w:t>a kde je relevantní</w:t>
      </w:r>
      <w:r w:rsidR="00E7646A">
        <w:rPr>
          <w:b/>
          <w:szCs w:val="24"/>
        </w:rPr>
        <w:t>, první pomoc</w:t>
      </w:r>
      <w:r>
        <w:rPr>
          <w:b/>
          <w:szCs w:val="24"/>
        </w:rPr>
        <w:t xml:space="preserve"> a</w:t>
      </w:r>
      <w:r w:rsidR="00E7646A">
        <w:rPr>
          <w:b/>
          <w:szCs w:val="24"/>
        </w:rPr>
        <w:t xml:space="preserve"> antidota)</w:t>
      </w:r>
    </w:p>
    <w:p w14:paraId="26A34318" w14:textId="77777777" w:rsidR="00E7646A" w:rsidRDefault="00E7646A">
      <w:pPr>
        <w:pStyle w:val="Zkladntextodsazen"/>
        <w:rPr>
          <w:szCs w:val="24"/>
        </w:rPr>
      </w:pPr>
    </w:p>
    <w:p w14:paraId="6051C463" w14:textId="110CD3F8" w:rsidR="00E7646A" w:rsidRDefault="00872E91">
      <w:pPr>
        <w:pStyle w:val="Body"/>
        <w:ind w:left="0" w:firstLine="0"/>
        <w:rPr>
          <w:b w:val="0"/>
          <w:bCs w:val="0"/>
          <w:szCs w:val="24"/>
        </w:rPr>
      </w:pPr>
      <w:r w:rsidRPr="00EA51B2">
        <w:rPr>
          <w:b w:val="0"/>
          <w:bCs w:val="0"/>
          <w:szCs w:val="24"/>
        </w:rPr>
        <w:t>Jedním z příznaků akutní</w:t>
      </w:r>
      <w:r w:rsidR="00E7646A" w:rsidRPr="00872E91">
        <w:rPr>
          <w:b w:val="0"/>
          <w:bCs w:val="0"/>
          <w:szCs w:val="24"/>
        </w:rPr>
        <w:t xml:space="preserve"> toxicity cefalexinu po perorálním podání dávky 500</w:t>
      </w:r>
      <w:r w:rsidR="0099124E" w:rsidRPr="00872E91">
        <w:rPr>
          <w:b w:val="0"/>
          <w:bCs w:val="0"/>
          <w:szCs w:val="24"/>
        </w:rPr>
        <w:t> </w:t>
      </w:r>
      <w:r w:rsidR="00E7646A" w:rsidRPr="00872E91">
        <w:rPr>
          <w:b w:val="0"/>
          <w:bCs w:val="0"/>
          <w:szCs w:val="24"/>
        </w:rPr>
        <w:t>mg/kg je zvracení. Při perorálním podávání dávek 200 a 400</w:t>
      </w:r>
      <w:r w:rsidR="0099124E" w:rsidRPr="00872E91">
        <w:rPr>
          <w:b w:val="0"/>
          <w:bCs w:val="0"/>
          <w:szCs w:val="24"/>
        </w:rPr>
        <w:t> </w:t>
      </w:r>
      <w:r w:rsidR="00E7646A" w:rsidRPr="00872E91">
        <w:rPr>
          <w:b w:val="0"/>
          <w:bCs w:val="0"/>
          <w:szCs w:val="24"/>
        </w:rPr>
        <w:t xml:space="preserve">mg/kg po dobu 365 dní bylo </w:t>
      </w:r>
      <w:r w:rsidRPr="00872E91">
        <w:rPr>
          <w:b w:val="0"/>
          <w:bCs w:val="0"/>
          <w:szCs w:val="24"/>
        </w:rPr>
        <w:t>pozorován</w:t>
      </w:r>
      <w:r>
        <w:rPr>
          <w:b w:val="0"/>
          <w:bCs w:val="0"/>
          <w:szCs w:val="24"/>
        </w:rPr>
        <w:t>y příznaky</w:t>
      </w:r>
      <w:r w:rsidRPr="00872E91">
        <w:rPr>
          <w:b w:val="0"/>
          <w:bCs w:val="0"/>
          <w:szCs w:val="24"/>
        </w:rPr>
        <w:t xml:space="preserve"> </w:t>
      </w:r>
      <w:r w:rsidR="00E7646A" w:rsidRPr="00872E91">
        <w:rPr>
          <w:b w:val="0"/>
          <w:bCs w:val="0"/>
          <w:szCs w:val="24"/>
        </w:rPr>
        <w:t>slinění a dávivé reakce.</w:t>
      </w:r>
    </w:p>
    <w:p w14:paraId="3BE7ED8C" w14:textId="77777777" w:rsidR="00B92386" w:rsidRDefault="00B92386">
      <w:pPr>
        <w:pStyle w:val="Body"/>
        <w:ind w:left="0" w:firstLine="0"/>
        <w:rPr>
          <w:b w:val="0"/>
          <w:bCs w:val="0"/>
          <w:szCs w:val="24"/>
        </w:rPr>
      </w:pPr>
    </w:p>
    <w:p w14:paraId="4B90D6B2" w14:textId="77777777" w:rsidR="00B92386" w:rsidRDefault="00B92386">
      <w:pPr>
        <w:pStyle w:val="Body"/>
        <w:ind w:left="0" w:firstLine="0"/>
        <w:rPr>
          <w:b w:val="0"/>
          <w:bCs w:val="0"/>
          <w:szCs w:val="24"/>
        </w:rPr>
      </w:pPr>
      <w:r w:rsidRPr="00B41D57">
        <w:t>3.11</w:t>
      </w:r>
      <w:r w:rsidRPr="00B41D57"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0E894568" w14:textId="77777777" w:rsidR="00E7646A" w:rsidRDefault="00E7646A">
      <w:pPr>
        <w:tabs>
          <w:tab w:val="clear" w:pos="567"/>
        </w:tabs>
        <w:spacing w:line="240" w:lineRule="auto"/>
        <w:rPr>
          <w:szCs w:val="24"/>
        </w:rPr>
      </w:pPr>
    </w:p>
    <w:p w14:paraId="433858FC" w14:textId="77777777" w:rsidR="00933C95" w:rsidRPr="00B41D57" w:rsidRDefault="00933C95" w:rsidP="00933C95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63BA89D8" w14:textId="77777777" w:rsidR="00933C95" w:rsidRDefault="00933C95">
      <w:pPr>
        <w:tabs>
          <w:tab w:val="clear" w:pos="567"/>
        </w:tabs>
        <w:spacing w:line="240" w:lineRule="auto"/>
        <w:rPr>
          <w:szCs w:val="24"/>
        </w:rPr>
      </w:pPr>
    </w:p>
    <w:p w14:paraId="06471C8F" w14:textId="2E701DFA" w:rsidR="00E7646A" w:rsidRDefault="00933C95">
      <w:pPr>
        <w:tabs>
          <w:tab w:val="clear" w:pos="567"/>
        </w:tabs>
        <w:spacing w:line="240" w:lineRule="auto"/>
        <w:ind w:left="567" w:hanging="567"/>
        <w:rPr>
          <w:szCs w:val="24"/>
        </w:rPr>
      </w:pPr>
      <w:r>
        <w:rPr>
          <w:b/>
          <w:szCs w:val="24"/>
        </w:rPr>
        <w:t>3</w:t>
      </w:r>
      <w:r w:rsidR="00E7646A">
        <w:rPr>
          <w:b/>
          <w:szCs w:val="24"/>
        </w:rPr>
        <w:t>.1</w:t>
      </w:r>
      <w:r w:rsidR="00EE55FE">
        <w:rPr>
          <w:b/>
          <w:szCs w:val="24"/>
        </w:rPr>
        <w:t>2</w:t>
      </w:r>
      <w:r w:rsidR="00E7646A">
        <w:rPr>
          <w:b/>
          <w:szCs w:val="24"/>
        </w:rPr>
        <w:tab/>
        <w:t>Ochranné lhůty</w:t>
      </w:r>
    </w:p>
    <w:p w14:paraId="711F3B71" w14:textId="77777777" w:rsidR="00E7646A" w:rsidRDefault="00E7646A">
      <w:pPr>
        <w:tabs>
          <w:tab w:val="clear" w:pos="567"/>
        </w:tabs>
        <w:spacing w:line="240" w:lineRule="auto"/>
        <w:rPr>
          <w:szCs w:val="24"/>
        </w:rPr>
      </w:pPr>
    </w:p>
    <w:p w14:paraId="46E18AD9" w14:textId="4AC12275" w:rsidR="00E7646A" w:rsidRPr="00EA51B2" w:rsidRDefault="00B47993">
      <w:pPr>
        <w:tabs>
          <w:tab w:val="clear" w:pos="567"/>
        </w:tabs>
        <w:spacing w:line="240" w:lineRule="auto"/>
        <w:ind w:left="567" w:hanging="567"/>
        <w:rPr>
          <w:szCs w:val="24"/>
        </w:rPr>
      </w:pPr>
      <w:r w:rsidRPr="00EA51B2">
        <w:rPr>
          <w:szCs w:val="24"/>
        </w:rPr>
        <w:t>Neuplatňuje se.</w:t>
      </w:r>
    </w:p>
    <w:p w14:paraId="559875CE" w14:textId="4C5019F0" w:rsidR="00E7646A" w:rsidRDefault="00E7646A">
      <w:pPr>
        <w:spacing w:line="240" w:lineRule="auto"/>
        <w:rPr>
          <w:b/>
          <w:szCs w:val="24"/>
        </w:rPr>
      </w:pPr>
    </w:p>
    <w:p w14:paraId="37FFF922" w14:textId="77777777" w:rsidR="00FA55B8" w:rsidRDefault="00FA55B8">
      <w:pPr>
        <w:spacing w:line="240" w:lineRule="auto"/>
        <w:rPr>
          <w:b/>
          <w:szCs w:val="24"/>
        </w:rPr>
      </w:pPr>
    </w:p>
    <w:p w14:paraId="54EC4AE8" w14:textId="552C4920" w:rsidR="00E7646A" w:rsidRDefault="00933C95" w:rsidP="00F40902">
      <w:pPr>
        <w:keepNext/>
        <w:spacing w:line="240" w:lineRule="auto"/>
        <w:ind w:left="567" w:hanging="567"/>
        <w:rPr>
          <w:b/>
          <w:szCs w:val="24"/>
        </w:rPr>
      </w:pPr>
      <w:r>
        <w:rPr>
          <w:b/>
          <w:szCs w:val="24"/>
        </w:rPr>
        <w:lastRenderedPageBreak/>
        <w:t>4</w:t>
      </w:r>
      <w:r w:rsidR="00E7646A">
        <w:rPr>
          <w:b/>
          <w:szCs w:val="24"/>
        </w:rPr>
        <w:t>.</w:t>
      </w:r>
      <w:r w:rsidR="00E7646A">
        <w:rPr>
          <w:b/>
          <w:szCs w:val="24"/>
        </w:rPr>
        <w:tab/>
        <w:t xml:space="preserve">FARMAKOLOGICKÉ </w:t>
      </w:r>
      <w:r>
        <w:rPr>
          <w:b/>
          <w:szCs w:val="24"/>
        </w:rPr>
        <w:t>INFORMACE</w:t>
      </w:r>
    </w:p>
    <w:p w14:paraId="080295C7" w14:textId="77777777" w:rsidR="00933C95" w:rsidRDefault="00933C95" w:rsidP="00F40902">
      <w:pPr>
        <w:keepNext/>
        <w:spacing w:line="240" w:lineRule="auto"/>
        <w:ind w:left="567" w:hanging="567"/>
        <w:rPr>
          <w:szCs w:val="24"/>
        </w:rPr>
      </w:pPr>
    </w:p>
    <w:p w14:paraId="22DE82A6" w14:textId="6F8D56C3" w:rsidR="00E7646A" w:rsidRPr="00EA51B2" w:rsidRDefault="00933C95" w:rsidP="00F40902">
      <w:pPr>
        <w:keepNext/>
        <w:tabs>
          <w:tab w:val="clear" w:pos="567"/>
        </w:tabs>
        <w:spacing w:line="240" w:lineRule="auto"/>
        <w:rPr>
          <w:b/>
          <w:szCs w:val="24"/>
        </w:rPr>
      </w:pPr>
      <w:r w:rsidRPr="00EA51B2">
        <w:rPr>
          <w:b/>
          <w:szCs w:val="24"/>
        </w:rPr>
        <w:t>4.1</w:t>
      </w:r>
      <w:r w:rsidRPr="00EA51B2">
        <w:rPr>
          <w:b/>
          <w:szCs w:val="24"/>
        </w:rPr>
        <w:tab/>
      </w:r>
      <w:r w:rsidR="00E7646A" w:rsidRPr="00EA51B2">
        <w:rPr>
          <w:b/>
          <w:szCs w:val="24"/>
        </w:rPr>
        <w:t>ATCvet</w:t>
      </w:r>
      <w:r w:rsidRPr="00EA51B2">
        <w:rPr>
          <w:b/>
          <w:szCs w:val="24"/>
        </w:rPr>
        <w:t xml:space="preserve"> kód</w:t>
      </w:r>
      <w:r w:rsidR="00E7646A" w:rsidRPr="00EA51B2">
        <w:rPr>
          <w:b/>
          <w:szCs w:val="24"/>
        </w:rPr>
        <w:t xml:space="preserve">: </w:t>
      </w:r>
      <w:r w:rsidR="00E7646A" w:rsidRPr="00F40902">
        <w:rPr>
          <w:szCs w:val="24"/>
        </w:rPr>
        <w:t>QJ01DB01</w:t>
      </w:r>
    </w:p>
    <w:p w14:paraId="4D46DDAA" w14:textId="77777777" w:rsidR="00E7646A" w:rsidRDefault="00E7646A" w:rsidP="00F40902">
      <w:pPr>
        <w:keepNext/>
        <w:tabs>
          <w:tab w:val="clear" w:pos="567"/>
        </w:tabs>
        <w:spacing w:line="240" w:lineRule="auto"/>
        <w:rPr>
          <w:szCs w:val="24"/>
        </w:rPr>
      </w:pPr>
    </w:p>
    <w:p w14:paraId="0AE077BB" w14:textId="56F52452" w:rsidR="00933C95" w:rsidRDefault="00933C95" w:rsidP="00F40902">
      <w:pPr>
        <w:keepNext/>
        <w:tabs>
          <w:tab w:val="clear" w:pos="567"/>
        </w:tabs>
        <w:spacing w:line="240" w:lineRule="auto"/>
        <w:rPr>
          <w:b/>
          <w:szCs w:val="24"/>
        </w:rPr>
      </w:pPr>
      <w:r>
        <w:rPr>
          <w:b/>
          <w:szCs w:val="24"/>
        </w:rPr>
        <w:t>4</w:t>
      </w:r>
      <w:r w:rsidR="00E7646A">
        <w:rPr>
          <w:b/>
          <w:szCs w:val="24"/>
        </w:rPr>
        <w:t>.</w:t>
      </w:r>
      <w:r>
        <w:rPr>
          <w:b/>
          <w:szCs w:val="24"/>
        </w:rPr>
        <w:t>2</w:t>
      </w:r>
      <w:r w:rsidR="00E7646A">
        <w:rPr>
          <w:b/>
          <w:szCs w:val="24"/>
        </w:rPr>
        <w:tab/>
        <w:t>Farmakodynamik</w:t>
      </w:r>
      <w:r>
        <w:rPr>
          <w:b/>
          <w:szCs w:val="24"/>
        </w:rPr>
        <w:t>a</w:t>
      </w:r>
      <w:r w:rsidR="00E7646A">
        <w:rPr>
          <w:b/>
          <w:szCs w:val="24"/>
        </w:rPr>
        <w:t xml:space="preserve"> </w:t>
      </w:r>
    </w:p>
    <w:p w14:paraId="605DEB7E" w14:textId="77777777" w:rsidR="00E7646A" w:rsidRDefault="00E7646A" w:rsidP="00F40902">
      <w:pPr>
        <w:keepNext/>
        <w:tabs>
          <w:tab w:val="clear" w:pos="567"/>
        </w:tabs>
        <w:spacing w:line="240" w:lineRule="auto"/>
        <w:rPr>
          <w:szCs w:val="24"/>
        </w:rPr>
      </w:pPr>
    </w:p>
    <w:p w14:paraId="0E202136" w14:textId="7B75AD09" w:rsidR="00E7646A" w:rsidRDefault="00E7646A">
      <w:pPr>
        <w:rPr>
          <w:szCs w:val="24"/>
        </w:rPr>
      </w:pPr>
      <w:r>
        <w:rPr>
          <w:szCs w:val="24"/>
        </w:rPr>
        <w:t xml:space="preserve">Cefalexin je beta-laktamové antibiotikum z první generace cefalosporinů. </w:t>
      </w:r>
      <w:r w:rsidR="007300EC">
        <w:rPr>
          <w:szCs w:val="24"/>
        </w:rPr>
        <w:t xml:space="preserve">Inhibuje syntézu </w:t>
      </w:r>
      <w:r>
        <w:rPr>
          <w:szCs w:val="24"/>
        </w:rPr>
        <w:t xml:space="preserve">bakteriální buněčné stěny podobně jako penicilin. Cefalosporiny </w:t>
      </w:r>
      <w:r w:rsidR="00142DBE">
        <w:rPr>
          <w:szCs w:val="24"/>
        </w:rPr>
        <w:t xml:space="preserve">inhibují </w:t>
      </w:r>
      <w:r w:rsidR="00FE0DF5">
        <w:rPr>
          <w:szCs w:val="24"/>
        </w:rPr>
        <w:t>tvorbu</w:t>
      </w:r>
      <w:r>
        <w:rPr>
          <w:szCs w:val="24"/>
        </w:rPr>
        <w:t xml:space="preserve"> bakteriální buněč</w:t>
      </w:r>
      <w:r w:rsidR="00644C13">
        <w:rPr>
          <w:szCs w:val="24"/>
        </w:rPr>
        <w:t>n</w:t>
      </w:r>
      <w:r>
        <w:rPr>
          <w:szCs w:val="24"/>
        </w:rPr>
        <w:t xml:space="preserve">é stěny, což vede k abnormálnímu prodloužení buněk, tvorbě sféroplastů nebo osmolýze. </w:t>
      </w:r>
      <w:r w:rsidR="00FE0DF5" w:rsidRPr="00FE0DF5">
        <w:rPr>
          <w:szCs w:val="24"/>
        </w:rPr>
        <w:t>Obecně platí, že cefalosporiny mají baktericidní účinek. Baktericidní účinek cefalexinu je převážně časově závislý.</w:t>
      </w:r>
    </w:p>
    <w:p w14:paraId="01A6BF55" w14:textId="77777777" w:rsidR="00E7646A" w:rsidRDefault="00E7646A">
      <w:pPr>
        <w:rPr>
          <w:szCs w:val="24"/>
        </w:rPr>
      </w:pPr>
    </w:p>
    <w:p w14:paraId="7506C185" w14:textId="77777777" w:rsidR="00E7646A" w:rsidRDefault="00E7646A">
      <w:pPr>
        <w:rPr>
          <w:i/>
          <w:szCs w:val="24"/>
        </w:rPr>
      </w:pPr>
      <w:r>
        <w:rPr>
          <w:i/>
          <w:szCs w:val="24"/>
        </w:rPr>
        <w:t>Antibakteriální spektrum</w:t>
      </w:r>
    </w:p>
    <w:p w14:paraId="1F3AFA83" w14:textId="7038F49C" w:rsidR="00E7646A" w:rsidRDefault="00E7646A">
      <w:pPr>
        <w:rPr>
          <w:szCs w:val="24"/>
        </w:rPr>
      </w:pPr>
      <w:r>
        <w:rPr>
          <w:szCs w:val="24"/>
        </w:rPr>
        <w:t xml:space="preserve">Cefalexin je účinný proti grampozitivním kokům včetně stafylokoků </w:t>
      </w:r>
      <w:r w:rsidR="00FE0DF5">
        <w:rPr>
          <w:szCs w:val="24"/>
        </w:rPr>
        <w:t xml:space="preserve">produkujících </w:t>
      </w:r>
      <w:r>
        <w:rPr>
          <w:szCs w:val="24"/>
        </w:rPr>
        <w:t xml:space="preserve">penicilinázu, grampozitivním tyčinkám a gramnegativním bakteriím, např. </w:t>
      </w:r>
      <w:r>
        <w:rPr>
          <w:i/>
          <w:szCs w:val="24"/>
        </w:rPr>
        <w:t>E. coli</w:t>
      </w:r>
      <w:r>
        <w:rPr>
          <w:szCs w:val="24"/>
        </w:rPr>
        <w:t xml:space="preserve">. Indolpozitivní druhy </w:t>
      </w:r>
      <w:r>
        <w:rPr>
          <w:i/>
          <w:szCs w:val="24"/>
        </w:rPr>
        <w:t xml:space="preserve">Proteus </w:t>
      </w:r>
      <w:r>
        <w:rPr>
          <w:iCs/>
          <w:szCs w:val="24"/>
        </w:rPr>
        <w:t>spp.</w:t>
      </w:r>
      <w:r>
        <w:rPr>
          <w:szCs w:val="24"/>
        </w:rPr>
        <w:t xml:space="preserve">, vyjma </w:t>
      </w:r>
      <w:r>
        <w:rPr>
          <w:i/>
          <w:szCs w:val="24"/>
        </w:rPr>
        <w:t>P. mirabilis</w:t>
      </w:r>
      <w:r>
        <w:rPr>
          <w:szCs w:val="24"/>
        </w:rPr>
        <w:t>, jsou často</w:t>
      </w:r>
      <w:r w:rsidR="00FE0DF5">
        <w:rPr>
          <w:szCs w:val="24"/>
        </w:rPr>
        <w:t xml:space="preserve"> vůči</w:t>
      </w:r>
      <w:r w:rsidR="004C72FA">
        <w:rPr>
          <w:szCs w:val="24"/>
        </w:rPr>
        <w:t xml:space="preserve"> </w:t>
      </w:r>
      <w:r>
        <w:rPr>
          <w:szCs w:val="24"/>
        </w:rPr>
        <w:t>cefalexin</w:t>
      </w:r>
      <w:r w:rsidR="00FE0DF5">
        <w:rPr>
          <w:szCs w:val="24"/>
        </w:rPr>
        <w:t>u</w:t>
      </w:r>
      <w:r w:rsidR="003A23DB">
        <w:rPr>
          <w:szCs w:val="24"/>
        </w:rPr>
        <w:t xml:space="preserve"> rezistentní</w:t>
      </w:r>
      <w:r>
        <w:rPr>
          <w:szCs w:val="24"/>
        </w:rPr>
        <w:t>, stejně jako některé druhy čeledi</w:t>
      </w:r>
      <w:r w:rsidR="00644C13">
        <w:rPr>
          <w:szCs w:val="24"/>
        </w:rPr>
        <w:t xml:space="preserve"> </w:t>
      </w:r>
      <w:r>
        <w:rPr>
          <w:i/>
          <w:szCs w:val="24"/>
        </w:rPr>
        <w:t xml:space="preserve">Enterobacteriaceae </w:t>
      </w:r>
      <w:r>
        <w:rPr>
          <w:szCs w:val="24"/>
        </w:rPr>
        <w:t xml:space="preserve">a </w:t>
      </w:r>
      <w:r>
        <w:rPr>
          <w:i/>
          <w:szCs w:val="24"/>
        </w:rPr>
        <w:t xml:space="preserve">Bacteroides </w:t>
      </w:r>
      <w:r>
        <w:rPr>
          <w:iCs/>
          <w:szCs w:val="24"/>
        </w:rPr>
        <w:t>spp.</w:t>
      </w:r>
      <w:r>
        <w:rPr>
          <w:szCs w:val="24"/>
        </w:rPr>
        <w:t xml:space="preserve"> </w:t>
      </w:r>
      <w:r w:rsidR="00011CA9" w:rsidRPr="00011CA9">
        <w:rPr>
          <w:szCs w:val="24"/>
        </w:rPr>
        <w:t xml:space="preserve">Methicilin-rezistentní stafylokoky jsou obecně rezistentní vůči cefalosporinům, stejně jako všechny enterokoky a </w:t>
      </w:r>
      <w:r w:rsidR="00011CA9" w:rsidRPr="00011CA9">
        <w:rPr>
          <w:i/>
          <w:iCs/>
          <w:szCs w:val="24"/>
        </w:rPr>
        <w:t>Pseudomonas aeruginosa</w:t>
      </w:r>
      <w:r w:rsidR="00011CA9" w:rsidRPr="00011CA9">
        <w:rPr>
          <w:szCs w:val="24"/>
        </w:rPr>
        <w:t>.</w:t>
      </w:r>
    </w:p>
    <w:p w14:paraId="34A947E3" w14:textId="77777777" w:rsidR="00E7646A" w:rsidRDefault="00E7646A">
      <w:pPr>
        <w:rPr>
          <w:szCs w:val="24"/>
        </w:rPr>
      </w:pPr>
    </w:p>
    <w:p w14:paraId="5D379034" w14:textId="1DB43189" w:rsidR="00E7646A" w:rsidRDefault="00793634">
      <w:pPr>
        <w:tabs>
          <w:tab w:val="clear" w:pos="567"/>
        </w:tabs>
        <w:spacing w:line="240" w:lineRule="auto"/>
        <w:rPr>
          <w:szCs w:val="24"/>
        </w:rPr>
      </w:pPr>
      <w:r w:rsidRPr="00793634">
        <w:rPr>
          <w:szCs w:val="24"/>
        </w:rPr>
        <w:t>Cefalosporiny vykazují různý stupeň rezistence vůči beta-laktamázám produkovaným stafylokoky a gramnegativními bakteriemi.</w:t>
      </w:r>
      <w:r w:rsidR="00E7646A">
        <w:rPr>
          <w:szCs w:val="24"/>
        </w:rPr>
        <w:t xml:space="preserve"> Stafylokoky citlivé na meticilin nebo oxacilin lze považovat za citlivé na perorálně podávané cefalosporiny, bez ohledu na tvorbu penicilinázy.</w:t>
      </w:r>
    </w:p>
    <w:p w14:paraId="37A3F255" w14:textId="77777777" w:rsidR="00EE12A8" w:rsidRDefault="00EE12A8">
      <w:pPr>
        <w:tabs>
          <w:tab w:val="clear" w:pos="567"/>
        </w:tabs>
        <w:spacing w:line="240" w:lineRule="auto"/>
        <w:rPr>
          <w:szCs w:val="24"/>
        </w:rPr>
      </w:pPr>
    </w:p>
    <w:p w14:paraId="27947FBF" w14:textId="18CF69D7" w:rsidR="00EE12A8" w:rsidRDefault="00EE12A8">
      <w:pPr>
        <w:tabs>
          <w:tab w:val="clear" w:pos="567"/>
        </w:tabs>
        <w:spacing w:line="240" w:lineRule="auto"/>
        <w:rPr>
          <w:szCs w:val="24"/>
        </w:rPr>
      </w:pPr>
      <w:r>
        <w:rPr>
          <w:szCs w:val="24"/>
        </w:rPr>
        <w:t xml:space="preserve">Rozvoj rezistence je založen zejména na tvorbě beta-laktamázy, enzymu, který štěpí </w:t>
      </w:r>
      <w:r w:rsidR="00793634">
        <w:rPr>
          <w:szCs w:val="24"/>
        </w:rPr>
        <w:t xml:space="preserve">betalaktamový </w:t>
      </w:r>
      <w:r>
        <w:rPr>
          <w:szCs w:val="24"/>
        </w:rPr>
        <w:t xml:space="preserve">kruh a </w:t>
      </w:r>
      <w:r w:rsidR="00793634">
        <w:rPr>
          <w:szCs w:val="24"/>
        </w:rPr>
        <w:t>tím antibiotikum inaktivuje</w:t>
      </w:r>
      <w:r>
        <w:rPr>
          <w:szCs w:val="24"/>
        </w:rPr>
        <w:t>.</w:t>
      </w:r>
      <w:r w:rsidR="00AC21E8">
        <w:rPr>
          <w:szCs w:val="24"/>
        </w:rPr>
        <w:t xml:space="preserve"> Mezi </w:t>
      </w:r>
      <w:r w:rsidR="00793634">
        <w:rPr>
          <w:szCs w:val="24"/>
        </w:rPr>
        <w:t xml:space="preserve">betalaktamovými </w:t>
      </w:r>
      <w:r w:rsidR="00AC21E8">
        <w:rPr>
          <w:szCs w:val="24"/>
        </w:rPr>
        <w:t>antibiotiky existuje zkřížená rezistence.</w:t>
      </w:r>
    </w:p>
    <w:p w14:paraId="06F58633" w14:textId="77777777" w:rsidR="00E7646A" w:rsidRDefault="00E7646A">
      <w:pPr>
        <w:tabs>
          <w:tab w:val="clear" w:pos="567"/>
        </w:tabs>
        <w:spacing w:line="240" w:lineRule="auto"/>
        <w:rPr>
          <w:szCs w:val="24"/>
        </w:rPr>
      </w:pPr>
    </w:p>
    <w:p w14:paraId="142A14C4" w14:textId="41A47B60" w:rsidR="00E7646A" w:rsidRDefault="00933C95">
      <w:pPr>
        <w:spacing w:line="240" w:lineRule="auto"/>
        <w:rPr>
          <w:b/>
          <w:szCs w:val="24"/>
        </w:rPr>
      </w:pPr>
      <w:r>
        <w:rPr>
          <w:b/>
          <w:szCs w:val="24"/>
        </w:rPr>
        <w:t>4</w:t>
      </w:r>
      <w:r w:rsidR="00E7646A">
        <w:rPr>
          <w:b/>
          <w:szCs w:val="24"/>
        </w:rPr>
        <w:t>.</w:t>
      </w:r>
      <w:r>
        <w:rPr>
          <w:b/>
          <w:szCs w:val="24"/>
        </w:rPr>
        <w:t>3</w:t>
      </w:r>
      <w:r w:rsidR="00E7646A">
        <w:rPr>
          <w:b/>
          <w:szCs w:val="24"/>
        </w:rPr>
        <w:tab/>
        <w:t>Farmakokinetik</w:t>
      </w:r>
      <w:r>
        <w:rPr>
          <w:b/>
          <w:szCs w:val="24"/>
        </w:rPr>
        <w:t>a</w:t>
      </w:r>
    </w:p>
    <w:p w14:paraId="2D6B6C8F" w14:textId="77777777" w:rsidR="00E7646A" w:rsidRDefault="00E7646A">
      <w:pPr>
        <w:spacing w:line="240" w:lineRule="auto"/>
        <w:rPr>
          <w:szCs w:val="24"/>
        </w:rPr>
      </w:pPr>
    </w:p>
    <w:p w14:paraId="0D307D20" w14:textId="6932E609" w:rsidR="00E7646A" w:rsidRDefault="00E7646A">
      <w:pPr>
        <w:rPr>
          <w:szCs w:val="24"/>
        </w:rPr>
      </w:pPr>
      <w:r>
        <w:rPr>
          <w:szCs w:val="24"/>
        </w:rPr>
        <w:t>Maximální koncentrace v plazmě (C</w:t>
      </w:r>
      <w:r>
        <w:rPr>
          <w:szCs w:val="24"/>
          <w:vertAlign w:val="subscript"/>
        </w:rPr>
        <w:t>max</w:t>
      </w:r>
      <w:r>
        <w:rPr>
          <w:szCs w:val="24"/>
        </w:rPr>
        <w:t>) je mezi 19–32</w:t>
      </w:r>
      <w:r w:rsidR="0099124E">
        <w:rPr>
          <w:szCs w:val="24"/>
        </w:rPr>
        <w:t> </w:t>
      </w:r>
      <w:r>
        <w:rPr>
          <w:szCs w:val="24"/>
        </w:rPr>
        <w:t>mikrogramy/ml, doba dosažení C</w:t>
      </w:r>
      <w:r>
        <w:rPr>
          <w:szCs w:val="24"/>
          <w:vertAlign w:val="subscript"/>
        </w:rPr>
        <w:t>max</w:t>
      </w:r>
      <w:r>
        <w:rPr>
          <w:szCs w:val="24"/>
        </w:rPr>
        <w:t xml:space="preserve"> (T</w:t>
      </w:r>
      <w:r>
        <w:rPr>
          <w:szCs w:val="24"/>
          <w:vertAlign w:val="subscript"/>
        </w:rPr>
        <w:t>max</w:t>
      </w:r>
      <w:r>
        <w:rPr>
          <w:szCs w:val="24"/>
        </w:rPr>
        <w:t>) je pak 1–2</w:t>
      </w:r>
      <w:r w:rsidR="0099124E">
        <w:rPr>
          <w:szCs w:val="24"/>
        </w:rPr>
        <w:t> </w:t>
      </w:r>
      <w:r>
        <w:rPr>
          <w:szCs w:val="24"/>
        </w:rPr>
        <w:t xml:space="preserve">hodiny a poločas </w:t>
      </w:r>
      <w:r w:rsidR="008E1E63">
        <w:rPr>
          <w:szCs w:val="24"/>
        </w:rPr>
        <w:t xml:space="preserve">eliminace </w:t>
      </w:r>
      <w:r>
        <w:rPr>
          <w:szCs w:val="24"/>
        </w:rPr>
        <w:t>(t</w:t>
      </w:r>
      <w:r>
        <w:rPr>
          <w:szCs w:val="24"/>
          <w:vertAlign w:val="subscript"/>
        </w:rPr>
        <w:t>1/2</w:t>
      </w:r>
      <w:r>
        <w:rPr>
          <w:szCs w:val="24"/>
        </w:rPr>
        <w:t>) je 1,7–2,8</w:t>
      </w:r>
      <w:r w:rsidR="0099124E">
        <w:rPr>
          <w:szCs w:val="24"/>
        </w:rPr>
        <w:t> </w:t>
      </w:r>
      <w:r>
        <w:rPr>
          <w:szCs w:val="24"/>
        </w:rPr>
        <w:t>hodin při perorálním podání 25</w:t>
      </w:r>
      <w:r w:rsidR="0099124E">
        <w:rPr>
          <w:szCs w:val="24"/>
        </w:rPr>
        <w:t> </w:t>
      </w:r>
      <w:r>
        <w:rPr>
          <w:szCs w:val="24"/>
        </w:rPr>
        <w:t>mg cefalexinu/kg ž.hm. psa.</w:t>
      </w:r>
    </w:p>
    <w:p w14:paraId="183CD991" w14:textId="77777777" w:rsidR="00E7646A" w:rsidRDefault="00E7646A">
      <w:pPr>
        <w:rPr>
          <w:szCs w:val="24"/>
        </w:rPr>
      </w:pPr>
    </w:p>
    <w:p w14:paraId="71735834" w14:textId="77777777" w:rsidR="00E7646A" w:rsidRDefault="00E7646A">
      <w:pPr>
        <w:rPr>
          <w:szCs w:val="24"/>
        </w:rPr>
      </w:pPr>
      <w:r>
        <w:rPr>
          <w:szCs w:val="24"/>
        </w:rPr>
        <w:t>Biologická dostupnost cefalexinu po perorálním podání činí přibližně 75 %.</w:t>
      </w:r>
    </w:p>
    <w:p w14:paraId="710BBC7F" w14:textId="53730B1E" w:rsidR="00E7646A" w:rsidRDefault="005A6614">
      <w:pPr>
        <w:rPr>
          <w:szCs w:val="24"/>
        </w:rPr>
      </w:pPr>
      <w:r w:rsidRPr="005A6614">
        <w:rPr>
          <w:szCs w:val="24"/>
        </w:rPr>
        <w:t>V séru psů se na plazmatické bílkoviny váže přibližně 18 % podaného cefalexinu.</w:t>
      </w:r>
      <w:r w:rsidR="00E7646A">
        <w:rPr>
          <w:szCs w:val="24"/>
        </w:rPr>
        <w:t xml:space="preserve"> </w:t>
      </w:r>
    </w:p>
    <w:p w14:paraId="6A4B4CD8" w14:textId="77777777" w:rsidR="00E7646A" w:rsidRDefault="00E7646A">
      <w:pPr>
        <w:rPr>
          <w:szCs w:val="24"/>
        </w:rPr>
      </w:pPr>
    </w:p>
    <w:p w14:paraId="65CFEC48" w14:textId="67C278D9" w:rsidR="00E7646A" w:rsidRDefault="00E7646A">
      <w:pPr>
        <w:rPr>
          <w:szCs w:val="24"/>
        </w:rPr>
      </w:pPr>
      <w:r>
        <w:rPr>
          <w:color w:val="000000"/>
          <w:szCs w:val="24"/>
        </w:rPr>
        <w:t>Po dávce 200</w:t>
      </w:r>
      <w:r w:rsidR="0099124E">
        <w:rPr>
          <w:color w:val="000000"/>
          <w:szCs w:val="24"/>
        </w:rPr>
        <w:t> </w:t>
      </w:r>
      <w:r>
        <w:rPr>
          <w:color w:val="000000"/>
          <w:szCs w:val="24"/>
        </w:rPr>
        <w:t>mg/kg byla patrná nízká koncentrace cefalexinu v mozku, přičemž po podání dávky 25</w:t>
      </w:r>
      <w:r w:rsidR="0099124E">
        <w:rPr>
          <w:color w:val="000000"/>
          <w:szCs w:val="24"/>
        </w:rPr>
        <w:t> </w:t>
      </w:r>
      <w:r>
        <w:rPr>
          <w:color w:val="000000"/>
          <w:szCs w:val="24"/>
        </w:rPr>
        <w:t xml:space="preserve">mg/kg nebyla </w:t>
      </w:r>
      <w:r w:rsidR="005A6614">
        <w:rPr>
          <w:color w:val="000000"/>
          <w:szCs w:val="24"/>
        </w:rPr>
        <w:t xml:space="preserve">detekována </w:t>
      </w:r>
      <w:r>
        <w:rPr>
          <w:color w:val="000000"/>
          <w:szCs w:val="24"/>
        </w:rPr>
        <w:t xml:space="preserve">žádná koncentrace v mozku. Hodnota </w:t>
      </w:r>
      <w:r>
        <w:rPr>
          <w:szCs w:val="24"/>
        </w:rPr>
        <w:t>C</w:t>
      </w:r>
      <w:r>
        <w:rPr>
          <w:szCs w:val="24"/>
          <w:vertAlign w:val="subscript"/>
        </w:rPr>
        <w:t>max</w:t>
      </w:r>
      <w:r>
        <w:rPr>
          <w:color w:val="000000"/>
          <w:szCs w:val="24"/>
        </w:rPr>
        <w:t xml:space="preserve"> v kůži 2 hodiny po perorálním podání 25</w:t>
      </w:r>
      <w:r w:rsidR="0099124E">
        <w:rPr>
          <w:color w:val="000000"/>
          <w:szCs w:val="24"/>
        </w:rPr>
        <w:t> </w:t>
      </w:r>
      <w:r>
        <w:rPr>
          <w:color w:val="000000"/>
          <w:szCs w:val="24"/>
        </w:rPr>
        <w:t>mg cefalexinu/kg byla zjištěna v rozmezí 7,3–10,8</w:t>
      </w:r>
      <w:r w:rsidR="0099124E">
        <w:rPr>
          <w:color w:val="000000"/>
          <w:szCs w:val="24"/>
        </w:rPr>
        <w:t> </w:t>
      </w:r>
      <w:r>
        <w:rPr>
          <w:color w:val="000000"/>
          <w:szCs w:val="24"/>
        </w:rPr>
        <w:t>mikrogramů/g (20–40 %</w:t>
      </w:r>
      <w:r w:rsidR="009C5AEB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plazmatické koncentrace).</w:t>
      </w:r>
      <w:r>
        <w:rPr>
          <w:szCs w:val="24"/>
        </w:rPr>
        <w:t xml:space="preserve"> Po 12 hodinách koncentrace klesla na 1,4–1,7</w:t>
      </w:r>
      <w:r w:rsidR="0099124E">
        <w:rPr>
          <w:szCs w:val="24"/>
        </w:rPr>
        <w:t> </w:t>
      </w:r>
      <w:r>
        <w:rPr>
          <w:szCs w:val="24"/>
        </w:rPr>
        <w:t xml:space="preserve">mikrogramů/g. Koncentrace cefalexinu v ledvinách je přibližně čtyřnásobně vyšší než koncentrace v krvi. </w:t>
      </w:r>
    </w:p>
    <w:p w14:paraId="74A882FC" w14:textId="77777777" w:rsidR="00E7646A" w:rsidRDefault="00E7646A">
      <w:pPr>
        <w:rPr>
          <w:szCs w:val="24"/>
        </w:rPr>
      </w:pPr>
    </w:p>
    <w:p w14:paraId="7FB5EEE9" w14:textId="77D0F382" w:rsidR="0099124E" w:rsidRDefault="00E7646A">
      <w:pPr>
        <w:rPr>
          <w:szCs w:val="24"/>
        </w:rPr>
      </w:pPr>
      <w:r>
        <w:rPr>
          <w:szCs w:val="24"/>
        </w:rPr>
        <w:t xml:space="preserve">Hlavním způsobem eliminace cefalexinu u psů je renální exkrece. Tubulární sekrece cefalexinu závisí na koncentraci volného cefalexinu v krvi. </w:t>
      </w:r>
      <w:r w:rsidR="00031965" w:rsidRPr="00031965">
        <w:rPr>
          <w:szCs w:val="24"/>
        </w:rPr>
        <w:t xml:space="preserve">Přibližně 40 % podané perorální dávky je vyloučeno </w:t>
      </w:r>
      <w:r w:rsidR="00894FCB">
        <w:rPr>
          <w:szCs w:val="24"/>
        </w:rPr>
        <w:t>v nezměněném stavu</w:t>
      </w:r>
      <w:r w:rsidR="00031965" w:rsidRPr="00031965">
        <w:rPr>
          <w:szCs w:val="24"/>
        </w:rPr>
        <w:t xml:space="preserve"> močí do 24 hodin po podání.</w:t>
      </w:r>
      <w:r>
        <w:rPr>
          <w:szCs w:val="24"/>
        </w:rPr>
        <w:t xml:space="preserve"> Renální clearance cefalexinu činí přibližně</w:t>
      </w:r>
      <w:r w:rsidR="0099124E">
        <w:rPr>
          <w:szCs w:val="24"/>
        </w:rPr>
        <w:t xml:space="preserve"> </w:t>
      </w:r>
    </w:p>
    <w:p w14:paraId="019B5A1C" w14:textId="6B570B11" w:rsidR="00E7646A" w:rsidRDefault="00E7646A">
      <w:pPr>
        <w:rPr>
          <w:szCs w:val="24"/>
        </w:rPr>
      </w:pPr>
      <w:r>
        <w:rPr>
          <w:szCs w:val="24"/>
        </w:rPr>
        <w:t>55–63</w:t>
      </w:r>
      <w:r w:rsidR="0099124E">
        <w:rPr>
          <w:szCs w:val="24"/>
        </w:rPr>
        <w:t> </w:t>
      </w:r>
      <w:r>
        <w:rPr>
          <w:szCs w:val="24"/>
        </w:rPr>
        <w:t>ml/min m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 povrchu těla.</w:t>
      </w:r>
    </w:p>
    <w:p w14:paraId="097C71F8" w14:textId="04F7B563" w:rsidR="00E7646A" w:rsidRDefault="00E7646A">
      <w:pPr>
        <w:tabs>
          <w:tab w:val="clear" w:pos="567"/>
        </w:tabs>
        <w:spacing w:line="240" w:lineRule="auto"/>
        <w:rPr>
          <w:szCs w:val="24"/>
        </w:rPr>
      </w:pPr>
    </w:p>
    <w:p w14:paraId="2DF65262" w14:textId="77777777" w:rsidR="00F40902" w:rsidRDefault="00F40902">
      <w:pPr>
        <w:tabs>
          <w:tab w:val="clear" w:pos="567"/>
        </w:tabs>
        <w:spacing w:line="240" w:lineRule="auto"/>
        <w:rPr>
          <w:szCs w:val="24"/>
        </w:rPr>
      </w:pPr>
    </w:p>
    <w:p w14:paraId="062CEAF3" w14:textId="055089F5" w:rsidR="00E7646A" w:rsidRDefault="00933C95" w:rsidP="00F40902">
      <w:pPr>
        <w:keepNext/>
        <w:spacing w:line="240" w:lineRule="auto"/>
        <w:ind w:left="567" w:hanging="567"/>
        <w:rPr>
          <w:szCs w:val="24"/>
        </w:rPr>
      </w:pPr>
      <w:r>
        <w:rPr>
          <w:b/>
          <w:szCs w:val="24"/>
        </w:rPr>
        <w:t>5</w:t>
      </w:r>
      <w:r w:rsidR="00E7646A">
        <w:rPr>
          <w:b/>
          <w:szCs w:val="24"/>
        </w:rPr>
        <w:t>.</w:t>
      </w:r>
      <w:r w:rsidR="00E7646A">
        <w:rPr>
          <w:b/>
          <w:szCs w:val="24"/>
        </w:rPr>
        <w:tab/>
        <w:t>FARMACEUTICKÉ ÚDAJE</w:t>
      </w:r>
    </w:p>
    <w:p w14:paraId="043E1411" w14:textId="77777777" w:rsidR="00E7646A" w:rsidRDefault="00E7646A" w:rsidP="00F40902">
      <w:pPr>
        <w:keepNext/>
        <w:tabs>
          <w:tab w:val="clear" w:pos="567"/>
        </w:tabs>
        <w:spacing w:line="240" w:lineRule="auto"/>
        <w:ind w:left="567" w:hanging="567"/>
        <w:rPr>
          <w:szCs w:val="24"/>
        </w:rPr>
      </w:pPr>
    </w:p>
    <w:p w14:paraId="13B6F344" w14:textId="08C3EF66" w:rsidR="00E7646A" w:rsidRDefault="00933C95" w:rsidP="00F40902">
      <w:pPr>
        <w:keepNext/>
        <w:tabs>
          <w:tab w:val="clear" w:pos="567"/>
        </w:tabs>
        <w:spacing w:line="240" w:lineRule="auto"/>
        <w:ind w:left="567" w:hanging="567"/>
        <w:rPr>
          <w:szCs w:val="24"/>
        </w:rPr>
      </w:pPr>
      <w:r>
        <w:rPr>
          <w:b/>
          <w:szCs w:val="24"/>
        </w:rPr>
        <w:t>5</w:t>
      </w:r>
      <w:r w:rsidR="00E7646A">
        <w:rPr>
          <w:b/>
          <w:szCs w:val="24"/>
        </w:rPr>
        <w:t>.1</w:t>
      </w:r>
      <w:r w:rsidR="00E7646A">
        <w:rPr>
          <w:b/>
          <w:szCs w:val="24"/>
        </w:rPr>
        <w:tab/>
      </w:r>
      <w:r>
        <w:rPr>
          <w:b/>
          <w:szCs w:val="24"/>
        </w:rPr>
        <w:t>Hlavní i</w:t>
      </w:r>
      <w:r w:rsidR="00E7646A">
        <w:rPr>
          <w:b/>
          <w:szCs w:val="24"/>
        </w:rPr>
        <w:t>nkompatibility</w:t>
      </w:r>
    </w:p>
    <w:p w14:paraId="6C9F37C4" w14:textId="77777777" w:rsidR="00E7646A" w:rsidRDefault="00E7646A" w:rsidP="00F40902">
      <w:pPr>
        <w:keepNext/>
        <w:tabs>
          <w:tab w:val="clear" w:pos="567"/>
        </w:tabs>
        <w:spacing w:line="240" w:lineRule="auto"/>
        <w:rPr>
          <w:szCs w:val="24"/>
        </w:rPr>
      </w:pPr>
    </w:p>
    <w:p w14:paraId="332B3FA8" w14:textId="77777777" w:rsidR="00E7646A" w:rsidRDefault="00E7646A">
      <w:pPr>
        <w:tabs>
          <w:tab w:val="clear" w:pos="567"/>
        </w:tabs>
        <w:spacing w:line="240" w:lineRule="auto"/>
        <w:rPr>
          <w:szCs w:val="24"/>
        </w:rPr>
      </w:pPr>
      <w:r>
        <w:rPr>
          <w:szCs w:val="24"/>
        </w:rPr>
        <w:t>Neuplatňuje se.</w:t>
      </w:r>
    </w:p>
    <w:p w14:paraId="1D35E7C6" w14:textId="77777777" w:rsidR="00E7646A" w:rsidRDefault="00E7646A">
      <w:pPr>
        <w:tabs>
          <w:tab w:val="clear" w:pos="567"/>
        </w:tabs>
        <w:spacing w:line="240" w:lineRule="auto"/>
        <w:rPr>
          <w:szCs w:val="24"/>
        </w:rPr>
      </w:pPr>
    </w:p>
    <w:p w14:paraId="3809654E" w14:textId="771159A9" w:rsidR="00E7646A" w:rsidRDefault="00933C95" w:rsidP="00F40902">
      <w:pPr>
        <w:keepNext/>
        <w:tabs>
          <w:tab w:val="clear" w:pos="567"/>
        </w:tabs>
        <w:spacing w:line="240" w:lineRule="auto"/>
        <w:ind w:left="567" w:hanging="567"/>
        <w:rPr>
          <w:szCs w:val="24"/>
        </w:rPr>
      </w:pPr>
      <w:r>
        <w:rPr>
          <w:b/>
          <w:szCs w:val="24"/>
        </w:rPr>
        <w:t>5</w:t>
      </w:r>
      <w:r w:rsidR="00E7646A">
        <w:rPr>
          <w:b/>
          <w:szCs w:val="24"/>
        </w:rPr>
        <w:t>.</w:t>
      </w:r>
      <w:r>
        <w:rPr>
          <w:b/>
          <w:szCs w:val="24"/>
        </w:rPr>
        <w:t>2</w:t>
      </w:r>
      <w:r w:rsidR="00E7646A">
        <w:rPr>
          <w:b/>
          <w:szCs w:val="24"/>
        </w:rPr>
        <w:tab/>
        <w:t>Doba použitelnosti</w:t>
      </w:r>
    </w:p>
    <w:p w14:paraId="5B803B06" w14:textId="77777777" w:rsidR="00E7646A" w:rsidRDefault="00E7646A" w:rsidP="00F40902">
      <w:pPr>
        <w:keepNext/>
        <w:tabs>
          <w:tab w:val="clear" w:pos="567"/>
        </w:tabs>
        <w:spacing w:line="240" w:lineRule="auto"/>
        <w:ind w:right="-318"/>
        <w:rPr>
          <w:szCs w:val="24"/>
        </w:rPr>
      </w:pPr>
    </w:p>
    <w:p w14:paraId="61653F47" w14:textId="77777777" w:rsidR="00E7646A" w:rsidRDefault="00E7646A">
      <w:pPr>
        <w:tabs>
          <w:tab w:val="clear" w:pos="567"/>
        </w:tabs>
        <w:spacing w:line="240" w:lineRule="auto"/>
        <w:ind w:right="-318"/>
        <w:rPr>
          <w:szCs w:val="24"/>
        </w:rPr>
      </w:pPr>
      <w:r>
        <w:rPr>
          <w:szCs w:val="24"/>
        </w:rPr>
        <w:t xml:space="preserve">Doba použitelnosti veterinárního léčivého přípravku v neporušeném obalu: </w:t>
      </w:r>
      <w:r w:rsidR="00C52C74">
        <w:rPr>
          <w:szCs w:val="24"/>
        </w:rPr>
        <w:t>3</w:t>
      </w:r>
      <w:r>
        <w:rPr>
          <w:szCs w:val="24"/>
        </w:rPr>
        <w:t xml:space="preserve"> roky</w:t>
      </w:r>
      <w:r w:rsidR="00DE0694">
        <w:rPr>
          <w:szCs w:val="24"/>
        </w:rPr>
        <w:t>.</w:t>
      </w:r>
    </w:p>
    <w:p w14:paraId="0439686E" w14:textId="77777777" w:rsidR="00E7646A" w:rsidRDefault="00E7646A">
      <w:pPr>
        <w:tabs>
          <w:tab w:val="clear" w:pos="567"/>
        </w:tabs>
        <w:spacing w:line="240" w:lineRule="auto"/>
        <w:ind w:right="-318"/>
        <w:rPr>
          <w:szCs w:val="24"/>
        </w:rPr>
      </w:pPr>
    </w:p>
    <w:p w14:paraId="2967EB13" w14:textId="58D89CCC" w:rsidR="00E7646A" w:rsidRDefault="00933C95">
      <w:pPr>
        <w:tabs>
          <w:tab w:val="clear" w:pos="567"/>
        </w:tabs>
        <w:spacing w:line="240" w:lineRule="auto"/>
        <w:ind w:left="567" w:hanging="567"/>
        <w:rPr>
          <w:szCs w:val="24"/>
        </w:rPr>
      </w:pPr>
      <w:r>
        <w:rPr>
          <w:b/>
          <w:szCs w:val="24"/>
        </w:rPr>
        <w:lastRenderedPageBreak/>
        <w:t>5</w:t>
      </w:r>
      <w:r w:rsidR="00E7646A">
        <w:rPr>
          <w:b/>
          <w:szCs w:val="24"/>
        </w:rPr>
        <w:t>.</w:t>
      </w:r>
      <w:r>
        <w:rPr>
          <w:b/>
          <w:szCs w:val="24"/>
        </w:rPr>
        <w:t>3</w:t>
      </w:r>
      <w:r w:rsidR="00E7646A">
        <w:rPr>
          <w:b/>
          <w:szCs w:val="24"/>
        </w:rPr>
        <w:tab/>
        <w:t>Zvláštní opatření pro uchovávání</w:t>
      </w:r>
    </w:p>
    <w:p w14:paraId="12B20AB4" w14:textId="77777777" w:rsidR="00E7646A" w:rsidRDefault="00E7646A">
      <w:pPr>
        <w:tabs>
          <w:tab w:val="clear" w:pos="567"/>
        </w:tabs>
        <w:spacing w:line="240" w:lineRule="auto"/>
        <w:ind w:right="-318"/>
        <w:rPr>
          <w:szCs w:val="24"/>
        </w:rPr>
      </w:pPr>
    </w:p>
    <w:p w14:paraId="6FA4DF54" w14:textId="69939572" w:rsidR="00E7646A" w:rsidRDefault="00E7646A">
      <w:pPr>
        <w:rPr>
          <w:szCs w:val="24"/>
        </w:rPr>
      </w:pPr>
      <w:r>
        <w:rPr>
          <w:szCs w:val="24"/>
        </w:rPr>
        <w:t xml:space="preserve">Uchovávejte při teplotě do </w:t>
      </w:r>
      <w:r w:rsidR="00C52C74">
        <w:rPr>
          <w:szCs w:val="24"/>
        </w:rPr>
        <w:t>25</w:t>
      </w:r>
      <w:r>
        <w:rPr>
          <w:szCs w:val="24"/>
        </w:rPr>
        <w:t xml:space="preserve"> </w:t>
      </w:r>
      <w:r>
        <w:rPr>
          <w:szCs w:val="22"/>
        </w:rPr>
        <w:sym w:font="Symbol" w:char="F0B0"/>
      </w:r>
      <w:r>
        <w:rPr>
          <w:szCs w:val="24"/>
        </w:rPr>
        <w:t>C.</w:t>
      </w:r>
      <w:r w:rsidR="00C52C74">
        <w:rPr>
          <w:szCs w:val="24"/>
        </w:rPr>
        <w:t xml:space="preserve"> </w:t>
      </w:r>
      <w:r w:rsidR="0099124E">
        <w:rPr>
          <w:szCs w:val="24"/>
        </w:rPr>
        <w:t xml:space="preserve">Uchovávejte v původním obalu, aby byl přípravek </w:t>
      </w:r>
      <w:r w:rsidR="0099124E">
        <w:rPr>
          <w:szCs w:val="22"/>
        </w:rPr>
        <w:t>c</w:t>
      </w:r>
      <w:r w:rsidR="00C52C74" w:rsidRPr="00494DE4">
        <w:rPr>
          <w:szCs w:val="22"/>
        </w:rPr>
        <w:t>hr</w:t>
      </w:r>
      <w:r w:rsidR="0099124E">
        <w:rPr>
          <w:szCs w:val="22"/>
        </w:rPr>
        <w:t>áněn</w:t>
      </w:r>
      <w:r w:rsidR="00C52C74" w:rsidRPr="00494DE4">
        <w:rPr>
          <w:szCs w:val="22"/>
        </w:rPr>
        <w:t xml:space="preserve"> před světlem a vlhkostí.</w:t>
      </w:r>
    </w:p>
    <w:p w14:paraId="23189141" w14:textId="77777777" w:rsidR="00E7646A" w:rsidRDefault="00E7646A">
      <w:pPr>
        <w:tabs>
          <w:tab w:val="clear" w:pos="567"/>
        </w:tabs>
        <w:spacing w:line="240" w:lineRule="auto"/>
        <w:ind w:right="-318"/>
        <w:rPr>
          <w:szCs w:val="24"/>
        </w:rPr>
      </w:pPr>
    </w:p>
    <w:p w14:paraId="00892849" w14:textId="6F732FB1" w:rsidR="00E7646A" w:rsidRDefault="00933C95">
      <w:pPr>
        <w:tabs>
          <w:tab w:val="clear" w:pos="567"/>
        </w:tabs>
        <w:spacing w:line="240" w:lineRule="auto"/>
        <w:ind w:left="567" w:hanging="567"/>
        <w:rPr>
          <w:szCs w:val="24"/>
        </w:rPr>
      </w:pPr>
      <w:r>
        <w:rPr>
          <w:b/>
          <w:szCs w:val="24"/>
        </w:rPr>
        <w:t>5</w:t>
      </w:r>
      <w:r w:rsidR="00E7646A">
        <w:rPr>
          <w:b/>
          <w:szCs w:val="24"/>
        </w:rPr>
        <w:t>.</w:t>
      </w:r>
      <w:r>
        <w:rPr>
          <w:b/>
          <w:szCs w:val="24"/>
        </w:rPr>
        <w:t>4</w:t>
      </w:r>
      <w:r w:rsidR="00E7646A">
        <w:rPr>
          <w:b/>
          <w:szCs w:val="24"/>
        </w:rPr>
        <w:tab/>
        <w:t>Druh a složení vnitřního obalu</w:t>
      </w:r>
    </w:p>
    <w:p w14:paraId="28DB1871" w14:textId="77777777" w:rsidR="00E7646A" w:rsidRDefault="00E7646A">
      <w:pPr>
        <w:tabs>
          <w:tab w:val="clear" w:pos="567"/>
        </w:tabs>
        <w:spacing w:line="240" w:lineRule="auto"/>
        <w:rPr>
          <w:szCs w:val="24"/>
        </w:rPr>
      </w:pPr>
    </w:p>
    <w:p w14:paraId="78456910" w14:textId="77777777" w:rsidR="00E7646A" w:rsidRDefault="00E7646A">
      <w:pPr>
        <w:rPr>
          <w:szCs w:val="24"/>
        </w:rPr>
      </w:pPr>
      <w:r>
        <w:rPr>
          <w:szCs w:val="24"/>
        </w:rPr>
        <w:t>Blistr z PVC/PVDC/hliníku.</w:t>
      </w:r>
    </w:p>
    <w:p w14:paraId="19DC7121" w14:textId="77777777" w:rsidR="00E7646A" w:rsidRDefault="00E7646A">
      <w:pPr>
        <w:rPr>
          <w:szCs w:val="24"/>
        </w:rPr>
      </w:pPr>
      <w:r>
        <w:rPr>
          <w:szCs w:val="24"/>
        </w:rPr>
        <w:t>250 mg: 14</w:t>
      </w:r>
      <w:r w:rsidR="00C1468A">
        <w:rPr>
          <w:szCs w:val="24"/>
        </w:rPr>
        <w:t>,</w:t>
      </w:r>
      <w:r>
        <w:rPr>
          <w:szCs w:val="24"/>
        </w:rPr>
        <w:t xml:space="preserve"> 20</w:t>
      </w:r>
      <w:r w:rsidR="00C1468A">
        <w:rPr>
          <w:szCs w:val="24"/>
        </w:rPr>
        <w:t xml:space="preserve">, </w:t>
      </w:r>
      <w:r w:rsidR="004A137E">
        <w:rPr>
          <w:szCs w:val="24"/>
        </w:rPr>
        <w:t xml:space="preserve">28, </w:t>
      </w:r>
      <w:r w:rsidR="00C1468A">
        <w:rPr>
          <w:szCs w:val="24"/>
        </w:rPr>
        <w:t>70 a 140</w:t>
      </w:r>
      <w:r>
        <w:rPr>
          <w:szCs w:val="24"/>
        </w:rPr>
        <w:t xml:space="preserve"> tablet</w:t>
      </w:r>
    </w:p>
    <w:p w14:paraId="38ECC6D8" w14:textId="77777777" w:rsidR="00E7646A" w:rsidRDefault="00E7646A">
      <w:pPr>
        <w:tabs>
          <w:tab w:val="clear" w:pos="567"/>
        </w:tabs>
        <w:spacing w:line="240" w:lineRule="auto"/>
        <w:rPr>
          <w:szCs w:val="24"/>
        </w:rPr>
      </w:pPr>
      <w:r>
        <w:rPr>
          <w:szCs w:val="24"/>
        </w:rPr>
        <w:t xml:space="preserve">500 mg: 14, </w:t>
      </w:r>
      <w:r w:rsidR="004A137E">
        <w:rPr>
          <w:szCs w:val="24"/>
        </w:rPr>
        <w:t xml:space="preserve">28, </w:t>
      </w:r>
      <w:r>
        <w:rPr>
          <w:szCs w:val="24"/>
        </w:rPr>
        <w:t>30</w:t>
      </w:r>
      <w:r w:rsidR="00C1468A">
        <w:rPr>
          <w:szCs w:val="24"/>
        </w:rPr>
        <w:t xml:space="preserve">, </w:t>
      </w:r>
      <w:r>
        <w:rPr>
          <w:szCs w:val="24"/>
        </w:rPr>
        <w:t>70</w:t>
      </w:r>
      <w:r w:rsidR="00C1468A">
        <w:rPr>
          <w:szCs w:val="24"/>
        </w:rPr>
        <w:t xml:space="preserve"> a 140</w:t>
      </w:r>
      <w:r>
        <w:rPr>
          <w:szCs w:val="24"/>
        </w:rPr>
        <w:t xml:space="preserve"> tablet</w:t>
      </w:r>
    </w:p>
    <w:p w14:paraId="6E952DB9" w14:textId="77777777" w:rsidR="00E7646A" w:rsidRDefault="00E7646A">
      <w:pPr>
        <w:tabs>
          <w:tab w:val="clear" w:pos="567"/>
        </w:tabs>
        <w:spacing w:line="240" w:lineRule="auto"/>
        <w:rPr>
          <w:szCs w:val="24"/>
        </w:rPr>
      </w:pPr>
    </w:p>
    <w:p w14:paraId="6C080991" w14:textId="77777777" w:rsidR="00E7646A" w:rsidRDefault="00E7646A">
      <w:pPr>
        <w:tabs>
          <w:tab w:val="clear" w:pos="567"/>
        </w:tabs>
        <w:spacing w:line="240" w:lineRule="auto"/>
        <w:rPr>
          <w:szCs w:val="24"/>
        </w:rPr>
      </w:pPr>
      <w:r>
        <w:rPr>
          <w:szCs w:val="24"/>
        </w:rPr>
        <w:t>Na trhu nemusí být všechny velikosti balení.</w:t>
      </w:r>
    </w:p>
    <w:p w14:paraId="0B63E728" w14:textId="77777777" w:rsidR="00E7646A" w:rsidRDefault="00E7646A">
      <w:pPr>
        <w:tabs>
          <w:tab w:val="clear" w:pos="567"/>
        </w:tabs>
        <w:spacing w:line="240" w:lineRule="auto"/>
        <w:ind w:right="-318"/>
        <w:rPr>
          <w:szCs w:val="24"/>
        </w:rPr>
      </w:pPr>
    </w:p>
    <w:p w14:paraId="12A7972A" w14:textId="3BB04268" w:rsidR="00E7646A" w:rsidRDefault="00933C95" w:rsidP="00F40902">
      <w:pPr>
        <w:keepNext/>
        <w:spacing w:line="240" w:lineRule="auto"/>
        <w:ind w:left="567" w:hanging="567"/>
        <w:rPr>
          <w:szCs w:val="24"/>
        </w:rPr>
      </w:pPr>
      <w:r>
        <w:rPr>
          <w:b/>
          <w:szCs w:val="24"/>
        </w:rPr>
        <w:t>5</w:t>
      </w:r>
      <w:r w:rsidR="00E7646A">
        <w:rPr>
          <w:b/>
          <w:szCs w:val="24"/>
        </w:rPr>
        <w:t>.</w:t>
      </w:r>
      <w:r>
        <w:rPr>
          <w:b/>
          <w:szCs w:val="24"/>
        </w:rPr>
        <w:t>5</w:t>
      </w:r>
      <w:r w:rsidR="00E7646A">
        <w:rPr>
          <w:szCs w:val="24"/>
        </w:rPr>
        <w:tab/>
      </w:r>
      <w:r w:rsidR="00E7646A">
        <w:rPr>
          <w:b/>
          <w:szCs w:val="24"/>
        </w:rPr>
        <w:t xml:space="preserve">Zvláštní opatření pro </w:t>
      </w:r>
      <w:r>
        <w:rPr>
          <w:b/>
          <w:szCs w:val="24"/>
        </w:rPr>
        <w:t xml:space="preserve">likvidaci </w:t>
      </w:r>
      <w:r w:rsidR="00E7646A">
        <w:rPr>
          <w:b/>
          <w:szCs w:val="24"/>
        </w:rPr>
        <w:t>nepoužit</w:t>
      </w:r>
      <w:r>
        <w:rPr>
          <w:b/>
          <w:szCs w:val="24"/>
        </w:rPr>
        <w:t>ých</w:t>
      </w:r>
      <w:r w:rsidR="00E7646A">
        <w:rPr>
          <w:b/>
          <w:szCs w:val="24"/>
        </w:rPr>
        <w:t xml:space="preserve"> veterinární</w:t>
      </w:r>
      <w:r>
        <w:rPr>
          <w:b/>
          <w:szCs w:val="24"/>
        </w:rPr>
        <w:t>c</w:t>
      </w:r>
      <w:r w:rsidR="00E7646A">
        <w:rPr>
          <w:b/>
          <w:szCs w:val="24"/>
        </w:rPr>
        <w:t>h léčiv</w:t>
      </w:r>
      <w:r>
        <w:rPr>
          <w:b/>
          <w:szCs w:val="24"/>
        </w:rPr>
        <w:t>ých</w:t>
      </w:r>
      <w:r w:rsidR="00E7646A">
        <w:rPr>
          <w:b/>
          <w:szCs w:val="24"/>
        </w:rPr>
        <w:t xml:space="preserve"> přípravk</w:t>
      </w:r>
      <w:r>
        <w:rPr>
          <w:b/>
          <w:szCs w:val="24"/>
        </w:rPr>
        <w:t>ů</w:t>
      </w:r>
      <w:r w:rsidR="00E7646A">
        <w:rPr>
          <w:b/>
          <w:szCs w:val="24"/>
        </w:rPr>
        <w:t xml:space="preserve"> nebo odpad</w:t>
      </w:r>
      <w:r>
        <w:rPr>
          <w:b/>
          <w:szCs w:val="24"/>
        </w:rPr>
        <w:t>ů</w:t>
      </w:r>
      <w:r w:rsidR="00E7646A">
        <w:rPr>
          <w:b/>
          <w:szCs w:val="24"/>
        </w:rPr>
        <w:t>, kter</w:t>
      </w:r>
      <w:r>
        <w:rPr>
          <w:b/>
          <w:szCs w:val="24"/>
        </w:rPr>
        <w:t>é</w:t>
      </w:r>
      <w:r w:rsidR="00E7646A">
        <w:rPr>
          <w:b/>
          <w:szCs w:val="24"/>
        </w:rPr>
        <w:t xml:space="preserve"> pochází z t</w:t>
      </w:r>
      <w:r>
        <w:rPr>
          <w:b/>
          <w:szCs w:val="24"/>
        </w:rPr>
        <w:t>ěcht</w:t>
      </w:r>
      <w:r w:rsidR="00E7646A">
        <w:rPr>
          <w:b/>
          <w:szCs w:val="24"/>
        </w:rPr>
        <w:t>o přípravk</w:t>
      </w:r>
      <w:r>
        <w:rPr>
          <w:b/>
          <w:szCs w:val="24"/>
        </w:rPr>
        <w:t>ů</w:t>
      </w:r>
    </w:p>
    <w:p w14:paraId="425EF17C" w14:textId="77777777" w:rsidR="00E7646A" w:rsidRDefault="00E7646A" w:rsidP="00F40902">
      <w:pPr>
        <w:keepNext/>
        <w:tabs>
          <w:tab w:val="clear" w:pos="567"/>
        </w:tabs>
        <w:spacing w:line="240" w:lineRule="auto"/>
        <w:jc w:val="both"/>
        <w:rPr>
          <w:szCs w:val="24"/>
        </w:rPr>
      </w:pPr>
    </w:p>
    <w:p w14:paraId="4F6309F9" w14:textId="77777777" w:rsidR="00933C95" w:rsidRDefault="00933C95" w:rsidP="00F40902">
      <w:pPr>
        <w:tabs>
          <w:tab w:val="clear" w:pos="567"/>
        </w:tabs>
        <w:spacing w:line="240" w:lineRule="auto"/>
        <w:jc w:val="both"/>
      </w:pPr>
      <w:r w:rsidRPr="00B41D57">
        <w:t>Léčivé přípravky se nesmí likvidovat prostřednictvím odpadní vody či domovního odpadu.</w:t>
      </w:r>
    </w:p>
    <w:p w14:paraId="25826CD3" w14:textId="77777777" w:rsidR="00933C95" w:rsidRDefault="00933C95" w:rsidP="00F40902">
      <w:pPr>
        <w:tabs>
          <w:tab w:val="clear" w:pos="567"/>
        </w:tabs>
        <w:spacing w:line="240" w:lineRule="auto"/>
        <w:jc w:val="both"/>
        <w:rPr>
          <w:szCs w:val="24"/>
        </w:rPr>
      </w:pPr>
    </w:p>
    <w:p w14:paraId="1795AC8D" w14:textId="67C6394E" w:rsidR="00E7646A" w:rsidRDefault="00E7646A" w:rsidP="00F40902">
      <w:pPr>
        <w:tabs>
          <w:tab w:val="clear" w:pos="567"/>
        </w:tabs>
        <w:spacing w:line="240" w:lineRule="auto"/>
        <w:jc w:val="both"/>
        <w:rPr>
          <w:szCs w:val="24"/>
        </w:rPr>
      </w:pPr>
      <w:r>
        <w:rPr>
          <w:szCs w:val="24"/>
        </w:rPr>
        <w:t xml:space="preserve">Všechen nepoužitý veterinární léčivý přípravek nebo odpad, který pochází z tohoto přípravku, </w:t>
      </w:r>
      <w:r w:rsidR="00933C95" w:rsidRPr="00B41D57">
        <w:t>likvidujte odevzdáním v souladu s místními požadavky a národními systémy sběru, které jsou platné pro příslušný veterinární léčivý přípravek.</w:t>
      </w:r>
    </w:p>
    <w:p w14:paraId="64096527" w14:textId="675414A8" w:rsidR="00E7646A" w:rsidRDefault="00E7646A">
      <w:pPr>
        <w:tabs>
          <w:tab w:val="clear" w:pos="567"/>
        </w:tabs>
        <w:spacing w:line="240" w:lineRule="auto"/>
        <w:ind w:right="-318"/>
        <w:rPr>
          <w:szCs w:val="24"/>
        </w:rPr>
      </w:pPr>
    </w:p>
    <w:p w14:paraId="1FA9609A" w14:textId="77777777" w:rsidR="00F40902" w:rsidRDefault="00F40902">
      <w:pPr>
        <w:tabs>
          <w:tab w:val="clear" w:pos="567"/>
        </w:tabs>
        <w:spacing w:line="240" w:lineRule="auto"/>
        <w:ind w:right="-318"/>
        <w:rPr>
          <w:szCs w:val="24"/>
        </w:rPr>
      </w:pPr>
    </w:p>
    <w:p w14:paraId="577A7164" w14:textId="3A914C5D" w:rsidR="00E7646A" w:rsidRDefault="00933C95">
      <w:pPr>
        <w:spacing w:line="240" w:lineRule="auto"/>
        <w:ind w:left="567" w:hanging="567"/>
        <w:rPr>
          <w:b/>
          <w:szCs w:val="24"/>
        </w:rPr>
      </w:pPr>
      <w:r>
        <w:rPr>
          <w:b/>
          <w:szCs w:val="24"/>
        </w:rPr>
        <w:t>6</w:t>
      </w:r>
      <w:r w:rsidR="00E7646A">
        <w:rPr>
          <w:b/>
          <w:szCs w:val="24"/>
        </w:rPr>
        <w:t>.</w:t>
      </w:r>
      <w:r w:rsidR="00E7646A">
        <w:rPr>
          <w:b/>
          <w:szCs w:val="24"/>
        </w:rPr>
        <w:tab/>
      </w:r>
      <w:r>
        <w:rPr>
          <w:b/>
          <w:szCs w:val="24"/>
        </w:rPr>
        <w:t xml:space="preserve">JMÉNO </w:t>
      </w:r>
      <w:r w:rsidR="00E7646A">
        <w:rPr>
          <w:b/>
          <w:szCs w:val="24"/>
        </w:rPr>
        <w:t>DRŽITEL</w:t>
      </w:r>
      <w:r>
        <w:rPr>
          <w:b/>
          <w:szCs w:val="24"/>
        </w:rPr>
        <w:t>E</w:t>
      </w:r>
      <w:r w:rsidR="00E7646A">
        <w:rPr>
          <w:b/>
          <w:szCs w:val="24"/>
        </w:rPr>
        <w:t xml:space="preserve"> ROZHODNUTÍ O REGISTRACI</w:t>
      </w:r>
    </w:p>
    <w:p w14:paraId="0F5CFC92" w14:textId="77777777" w:rsidR="00E7646A" w:rsidRDefault="00E7646A">
      <w:pPr>
        <w:tabs>
          <w:tab w:val="clear" w:pos="567"/>
        </w:tabs>
        <w:spacing w:line="240" w:lineRule="auto"/>
        <w:ind w:right="-318"/>
        <w:rPr>
          <w:szCs w:val="24"/>
        </w:rPr>
      </w:pPr>
    </w:p>
    <w:p w14:paraId="7D522E73" w14:textId="77777777" w:rsidR="00E7646A" w:rsidRDefault="00E7646A">
      <w:pPr>
        <w:tabs>
          <w:tab w:val="clear" w:pos="567"/>
          <w:tab w:val="left" w:pos="0"/>
        </w:tabs>
        <w:rPr>
          <w:szCs w:val="24"/>
        </w:rPr>
      </w:pPr>
      <w:r>
        <w:rPr>
          <w:szCs w:val="24"/>
        </w:rPr>
        <w:t>Orion Corporation</w:t>
      </w:r>
    </w:p>
    <w:p w14:paraId="512BED41" w14:textId="77777777" w:rsidR="00F40902" w:rsidRDefault="00F40902">
      <w:pPr>
        <w:tabs>
          <w:tab w:val="clear" w:pos="567"/>
          <w:tab w:val="left" w:pos="0"/>
        </w:tabs>
        <w:rPr>
          <w:szCs w:val="24"/>
        </w:rPr>
      </w:pPr>
    </w:p>
    <w:p w14:paraId="7ED27118" w14:textId="77777777" w:rsidR="00E7646A" w:rsidRDefault="00E7646A">
      <w:pPr>
        <w:tabs>
          <w:tab w:val="clear" w:pos="567"/>
        </w:tabs>
        <w:spacing w:line="240" w:lineRule="auto"/>
        <w:rPr>
          <w:szCs w:val="24"/>
        </w:rPr>
      </w:pPr>
    </w:p>
    <w:p w14:paraId="6A499BCE" w14:textId="240AEE41" w:rsidR="00E7646A" w:rsidRDefault="00933C95">
      <w:pPr>
        <w:tabs>
          <w:tab w:val="clear" w:pos="567"/>
        </w:tabs>
        <w:spacing w:line="240" w:lineRule="auto"/>
        <w:rPr>
          <w:szCs w:val="24"/>
        </w:rPr>
      </w:pPr>
      <w:r>
        <w:rPr>
          <w:b/>
          <w:szCs w:val="24"/>
        </w:rPr>
        <w:t>7</w:t>
      </w:r>
      <w:r w:rsidR="00E7646A">
        <w:rPr>
          <w:b/>
          <w:szCs w:val="24"/>
        </w:rPr>
        <w:t>.</w:t>
      </w:r>
      <w:r w:rsidR="00E7646A">
        <w:rPr>
          <w:b/>
          <w:szCs w:val="24"/>
        </w:rPr>
        <w:tab/>
      </w:r>
      <w:r w:rsidR="00E7646A">
        <w:rPr>
          <w:b/>
          <w:caps/>
          <w:szCs w:val="24"/>
        </w:rPr>
        <w:t>Registrační číslo(a)</w:t>
      </w:r>
    </w:p>
    <w:p w14:paraId="24EB11DE" w14:textId="77777777" w:rsidR="00E7646A" w:rsidRDefault="00E7646A">
      <w:pPr>
        <w:tabs>
          <w:tab w:val="clear" w:pos="567"/>
        </w:tabs>
        <w:spacing w:line="240" w:lineRule="auto"/>
        <w:rPr>
          <w:szCs w:val="24"/>
        </w:rPr>
      </w:pPr>
    </w:p>
    <w:p w14:paraId="691937EE" w14:textId="5262E717" w:rsidR="00E7646A" w:rsidRDefault="00E7646A">
      <w:pPr>
        <w:rPr>
          <w:szCs w:val="24"/>
        </w:rPr>
      </w:pPr>
      <w:r>
        <w:rPr>
          <w:szCs w:val="24"/>
        </w:rPr>
        <w:t xml:space="preserve">Kefavet </w:t>
      </w:r>
      <w:r w:rsidR="008815BB">
        <w:rPr>
          <w:szCs w:val="24"/>
        </w:rPr>
        <w:t>vet</w:t>
      </w:r>
      <w:r>
        <w:rPr>
          <w:szCs w:val="24"/>
        </w:rPr>
        <w:t xml:space="preserve"> 250 mg, potahované tablety: </w:t>
      </w:r>
      <w:bookmarkStart w:id="2" w:name="_Hlk201920380"/>
      <w:r>
        <w:rPr>
          <w:szCs w:val="24"/>
        </w:rPr>
        <w:t>96/015/08-C</w:t>
      </w:r>
      <w:bookmarkEnd w:id="2"/>
    </w:p>
    <w:p w14:paraId="07838DD7" w14:textId="37482F07" w:rsidR="00E7646A" w:rsidRDefault="00E7646A">
      <w:pPr>
        <w:tabs>
          <w:tab w:val="clear" w:pos="567"/>
        </w:tabs>
        <w:spacing w:line="240" w:lineRule="auto"/>
        <w:rPr>
          <w:szCs w:val="24"/>
        </w:rPr>
      </w:pPr>
      <w:r>
        <w:rPr>
          <w:szCs w:val="24"/>
        </w:rPr>
        <w:t xml:space="preserve">Kefavet </w:t>
      </w:r>
      <w:r w:rsidR="008815BB">
        <w:rPr>
          <w:szCs w:val="24"/>
        </w:rPr>
        <w:t>vet</w:t>
      </w:r>
      <w:r>
        <w:rPr>
          <w:szCs w:val="24"/>
        </w:rPr>
        <w:t xml:space="preserve"> 500 mg, potahované tablety: 96/016/08-C</w:t>
      </w:r>
    </w:p>
    <w:p w14:paraId="5CE5258E" w14:textId="1D39C4C3" w:rsidR="00E7646A" w:rsidRDefault="00E7646A">
      <w:pPr>
        <w:tabs>
          <w:tab w:val="clear" w:pos="567"/>
        </w:tabs>
        <w:spacing w:line="240" w:lineRule="auto"/>
        <w:rPr>
          <w:szCs w:val="24"/>
        </w:rPr>
      </w:pPr>
    </w:p>
    <w:p w14:paraId="4C3E20C4" w14:textId="77777777" w:rsidR="00F40902" w:rsidRDefault="00F40902">
      <w:pPr>
        <w:tabs>
          <w:tab w:val="clear" w:pos="567"/>
        </w:tabs>
        <w:spacing w:line="240" w:lineRule="auto"/>
        <w:rPr>
          <w:szCs w:val="24"/>
        </w:rPr>
      </w:pPr>
    </w:p>
    <w:p w14:paraId="5DDE981E" w14:textId="429AB70D" w:rsidR="00E7646A" w:rsidRDefault="00933C95">
      <w:pPr>
        <w:tabs>
          <w:tab w:val="clear" w:pos="567"/>
        </w:tabs>
        <w:spacing w:line="240" w:lineRule="auto"/>
        <w:rPr>
          <w:b/>
          <w:caps/>
          <w:szCs w:val="24"/>
        </w:rPr>
      </w:pPr>
      <w:r>
        <w:rPr>
          <w:b/>
          <w:szCs w:val="24"/>
        </w:rPr>
        <w:t>8</w:t>
      </w:r>
      <w:r w:rsidR="00E7646A">
        <w:rPr>
          <w:b/>
          <w:szCs w:val="24"/>
        </w:rPr>
        <w:t>.</w:t>
      </w:r>
      <w:r w:rsidR="00E7646A">
        <w:rPr>
          <w:b/>
          <w:szCs w:val="24"/>
        </w:rPr>
        <w:tab/>
      </w:r>
      <w:r w:rsidR="00E7646A">
        <w:rPr>
          <w:b/>
          <w:caps/>
          <w:szCs w:val="24"/>
        </w:rPr>
        <w:t xml:space="preserve">Datum </w:t>
      </w:r>
      <w:r>
        <w:rPr>
          <w:b/>
          <w:caps/>
          <w:szCs w:val="24"/>
        </w:rPr>
        <w:t xml:space="preserve">PRVNÍ </w:t>
      </w:r>
      <w:r w:rsidR="00E7646A">
        <w:rPr>
          <w:b/>
          <w:caps/>
          <w:szCs w:val="24"/>
        </w:rPr>
        <w:t>registrace</w:t>
      </w:r>
    </w:p>
    <w:p w14:paraId="3F7EA771" w14:textId="77777777" w:rsidR="00456277" w:rsidRDefault="00456277">
      <w:pPr>
        <w:tabs>
          <w:tab w:val="clear" w:pos="567"/>
        </w:tabs>
        <w:spacing w:line="240" w:lineRule="auto"/>
        <w:rPr>
          <w:szCs w:val="24"/>
        </w:rPr>
      </w:pPr>
    </w:p>
    <w:p w14:paraId="78EA6D25" w14:textId="446D397A" w:rsidR="00E7646A" w:rsidRDefault="00E7646A">
      <w:pPr>
        <w:tabs>
          <w:tab w:val="clear" w:pos="567"/>
        </w:tabs>
        <w:spacing w:line="240" w:lineRule="auto"/>
        <w:rPr>
          <w:szCs w:val="24"/>
        </w:rPr>
      </w:pPr>
      <w:bookmarkStart w:id="3" w:name="_Hlk199500997"/>
      <w:r>
        <w:t>17. 3. 2008</w:t>
      </w:r>
      <w:bookmarkEnd w:id="3"/>
    </w:p>
    <w:p w14:paraId="546A0F23" w14:textId="067BD453" w:rsidR="00E7646A" w:rsidRDefault="00E7646A">
      <w:pPr>
        <w:tabs>
          <w:tab w:val="clear" w:pos="567"/>
        </w:tabs>
        <w:spacing w:line="240" w:lineRule="auto"/>
        <w:rPr>
          <w:szCs w:val="24"/>
        </w:rPr>
      </w:pPr>
    </w:p>
    <w:p w14:paraId="578D34D0" w14:textId="77777777" w:rsidR="00F40902" w:rsidRDefault="00F40902">
      <w:pPr>
        <w:tabs>
          <w:tab w:val="clear" w:pos="567"/>
        </w:tabs>
        <w:spacing w:line="240" w:lineRule="auto"/>
        <w:rPr>
          <w:szCs w:val="24"/>
        </w:rPr>
      </w:pPr>
    </w:p>
    <w:p w14:paraId="69636CCD" w14:textId="7631497D" w:rsidR="00E7646A" w:rsidRDefault="00933C95">
      <w:pPr>
        <w:tabs>
          <w:tab w:val="clear" w:pos="567"/>
        </w:tabs>
        <w:spacing w:line="240" w:lineRule="auto"/>
        <w:rPr>
          <w:b/>
          <w:szCs w:val="24"/>
        </w:rPr>
      </w:pPr>
      <w:r>
        <w:rPr>
          <w:b/>
          <w:szCs w:val="24"/>
        </w:rPr>
        <w:t>9</w:t>
      </w:r>
      <w:r w:rsidR="00456277">
        <w:rPr>
          <w:b/>
          <w:szCs w:val="24"/>
        </w:rPr>
        <w:t>.</w:t>
      </w:r>
      <w:r w:rsidR="00E7646A">
        <w:rPr>
          <w:b/>
          <w:szCs w:val="24"/>
        </w:rPr>
        <w:tab/>
        <w:t xml:space="preserve">DATUM </w:t>
      </w:r>
      <w:r w:rsidRPr="00933C95">
        <w:rPr>
          <w:b/>
          <w:szCs w:val="24"/>
        </w:rPr>
        <w:t>POSLEDNÍ AKTUALIZACE SOUHRNU ÚDAJŮ O PŘÍPRAVKU</w:t>
      </w:r>
    </w:p>
    <w:p w14:paraId="708FE4CE" w14:textId="348BE236" w:rsidR="00894FCB" w:rsidRDefault="00894FCB">
      <w:pPr>
        <w:tabs>
          <w:tab w:val="clear" w:pos="567"/>
        </w:tabs>
        <w:spacing w:line="240" w:lineRule="auto"/>
        <w:rPr>
          <w:b/>
          <w:szCs w:val="24"/>
        </w:rPr>
      </w:pPr>
    </w:p>
    <w:p w14:paraId="2651F0A1" w14:textId="0545BF52" w:rsidR="00456277" w:rsidRDefault="00894FCB">
      <w:pPr>
        <w:tabs>
          <w:tab w:val="clear" w:pos="567"/>
        </w:tabs>
        <w:spacing w:line="240" w:lineRule="auto"/>
        <w:rPr>
          <w:b/>
          <w:szCs w:val="24"/>
        </w:rPr>
      </w:pPr>
      <w:r>
        <w:t>0</w:t>
      </w:r>
      <w:r w:rsidR="00957F5A">
        <w:t>6</w:t>
      </w:r>
      <w:r>
        <w:t>/2025</w:t>
      </w:r>
    </w:p>
    <w:p w14:paraId="190A0B9D" w14:textId="77777777" w:rsidR="00933C95" w:rsidRDefault="00933C95">
      <w:pPr>
        <w:tabs>
          <w:tab w:val="clear" w:pos="567"/>
        </w:tabs>
        <w:spacing w:line="240" w:lineRule="auto"/>
        <w:ind w:right="-318"/>
        <w:rPr>
          <w:b/>
          <w:szCs w:val="24"/>
        </w:rPr>
      </w:pPr>
    </w:p>
    <w:p w14:paraId="316C4008" w14:textId="77777777" w:rsidR="00933C95" w:rsidRPr="00B41D57" w:rsidRDefault="00933C95" w:rsidP="00933C95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0420F4CE" w14:textId="77777777" w:rsidR="00142DBE" w:rsidRDefault="00142DBE" w:rsidP="009C5AEB">
      <w:pPr>
        <w:tabs>
          <w:tab w:val="clear" w:pos="567"/>
        </w:tabs>
        <w:spacing w:line="240" w:lineRule="auto"/>
      </w:pPr>
    </w:p>
    <w:p w14:paraId="7F5C28D2" w14:textId="77777777" w:rsidR="00142DBE" w:rsidRDefault="00142DBE" w:rsidP="009C5AEB">
      <w:pPr>
        <w:tabs>
          <w:tab w:val="clear" w:pos="567"/>
        </w:tabs>
        <w:spacing w:line="240" w:lineRule="auto"/>
      </w:pPr>
      <w:r>
        <w:t>Veterinární léčivý přípravek je vydáván pouze na předpis.</w:t>
      </w:r>
    </w:p>
    <w:p w14:paraId="0D970404" w14:textId="77777777" w:rsidR="00933C95" w:rsidRDefault="00933C95" w:rsidP="009C5AEB">
      <w:pPr>
        <w:tabs>
          <w:tab w:val="clear" w:pos="567"/>
        </w:tabs>
        <w:spacing w:line="240" w:lineRule="auto"/>
      </w:pPr>
    </w:p>
    <w:p w14:paraId="7581CD84" w14:textId="77777777" w:rsidR="00933C95" w:rsidRDefault="00933C95" w:rsidP="009C5AEB">
      <w:pPr>
        <w:tabs>
          <w:tab w:val="clear" w:pos="567"/>
        </w:tabs>
        <w:spacing w:line="240" w:lineRule="auto"/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0FB62669" w14:textId="4C105116" w:rsidR="00933C95" w:rsidRDefault="00933C95" w:rsidP="009C5AEB">
      <w:pPr>
        <w:tabs>
          <w:tab w:val="clear" w:pos="567"/>
        </w:tabs>
        <w:spacing w:line="240" w:lineRule="auto"/>
      </w:pPr>
    </w:p>
    <w:p w14:paraId="07C0A5F4" w14:textId="22B04274" w:rsidR="00EA51B2" w:rsidRDefault="00894FCB" w:rsidP="009C5AEB">
      <w:pPr>
        <w:tabs>
          <w:tab w:val="clear" w:pos="567"/>
        </w:tabs>
        <w:spacing w:line="240" w:lineRule="auto"/>
      </w:pPr>
      <w:r w:rsidRPr="00894FCB">
        <w:t>Podrobné informace o tomto veterinárním léčivém přípravku naleznete také v národní databázi (</w:t>
      </w:r>
      <w:hyperlink r:id="rId11" w:history="1">
        <w:r w:rsidR="00EA51B2" w:rsidRPr="00C004BF">
          <w:rPr>
            <w:rStyle w:val="Hypertextovodkaz"/>
          </w:rPr>
          <w:t>https://www.uskvbl.cz</w:t>
        </w:r>
      </w:hyperlink>
      <w:r w:rsidR="00EA51B2">
        <w:t>).</w:t>
      </w:r>
      <w:bookmarkStart w:id="4" w:name="_GoBack"/>
      <w:bookmarkEnd w:id="4"/>
    </w:p>
    <w:p w14:paraId="29038B0A" w14:textId="24704B25" w:rsidR="00894FCB" w:rsidRDefault="00894FCB" w:rsidP="009C5AEB">
      <w:pPr>
        <w:tabs>
          <w:tab w:val="clear" w:pos="567"/>
        </w:tabs>
        <w:spacing w:line="240" w:lineRule="auto"/>
      </w:pPr>
    </w:p>
    <w:sectPr w:rsidR="00894FCB">
      <w:footerReference w:type="default" r:id="rId12"/>
      <w:footerReference w:type="first" r:id="rId13"/>
      <w:endnotePr>
        <w:numFmt w:val="decimal"/>
      </w:endnotePr>
      <w:pgSz w:w="11918" w:h="16840" w:code="9"/>
      <w:pgMar w:top="1134" w:right="1418" w:bottom="1134" w:left="1418" w:header="737" w:footer="737" w:gutter="0"/>
      <w:cols w:space="708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4323D" w14:textId="77777777" w:rsidR="00D529D3" w:rsidRDefault="00D529D3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320DFF9B" w14:textId="77777777" w:rsidR="00D529D3" w:rsidRDefault="00D529D3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Italic">
    <w:altName w:val="Yu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B1368" w14:textId="77777777" w:rsidR="00391046" w:rsidRDefault="00391046">
    <w:pPr>
      <w:pStyle w:val="Zpat"/>
      <w:tabs>
        <w:tab w:val="clear" w:pos="8930"/>
        <w:tab w:val="right" w:pos="8931"/>
      </w:tabs>
      <w:rPr>
        <w:rFonts w:ascii="Times New Roman" w:hAnsi="Times New Roman"/>
        <w:szCs w:val="24"/>
        <w:lang w:val="el-GR"/>
      </w:rPr>
    </w:pPr>
  </w:p>
  <w:p w14:paraId="65342A1C" w14:textId="77777777" w:rsidR="00391046" w:rsidRDefault="0039104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szCs w:val="24"/>
        <w:lang w:val="el-GR"/>
      </w:rPr>
    </w:pPr>
    <w:r>
      <w:rPr>
        <w:szCs w:val="24"/>
      </w:rPr>
      <w:fldChar w:fldCharType="begin"/>
    </w:r>
    <w:r>
      <w:rPr>
        <w:szCs w:val="24"/>
      </w:rPr>
      <w:instrText xml:space="preserve"> PAGE  \* MERGEFORMAT </w:instrText>
    </w:r>
    <w:r>
      <w:rPr>
        <w:szCs w:val="24"/>
      </w:rPr>
      <w:fldChar w:fldCharType="separate"/>
    </w:r>
    <w:r w:rsidR="00F31F9D">
      <w:rPr>
        <w:noProof/>
        <w:szCs w:val="24"/>
      </w:rPr>
      <w:t>5</w:t>
    </w:r>
    <w:r>
      <w:rPr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F3FA9" w14:textId="77777777" w:rsidR="00391046" w:rsidRDefault="00391046">
    <w:pPr>
      <w:pStyle w:val="Zpat"/>
      <w:tabs>
        <w:tab w:val="clear" w:pos="8930"/>
        <w:tab w:val="right" w:pos="8931"/>
      </w:tabs>
      <w:rPr>
        <w:szCs w:val="24"/>
      </w:rPr>
    </w:pPr>
  </w:p>
  <w:p w14:paraId="65DA0C43" w14:textId="77777777" w:rsidR="00391046" w:rsidRDefault="0039104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szCs w:val="24"/>
        <w:lang w:val="el-GR"/>
      </w:rPr>
    </w:pPr>
    <w:r>
      <w:rPr>
        <w:szCs w:val="24"/>
      </w:rPr>
      <w:fldChar w:fldCharType="begin"/>
    </w:r>
    <w:r>
      <w:rPr>
        <w:szCs w:val="24"/>
      </w:rPr>
      <w:instrText xml:space="preserve"> PAGE  \* MERGEFORMAT </w:instrText>
    </w:r>
    <w:r>
      <w:rPr>
        <w:szCs w:val="24"/>
      </w:rPr>
      <w:fldChar w:fldCharType="separate"/>
    </w:r>
    <w:r w:rsidR="00F31F9D">
      <w:rPr>
        <w:noProof/>
        <w:szCs w:val="24"/>
      </w:rPr>
      <w:t>1</w:t>
    </w:r>
    <w:r>
      <w:rPr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852F4" w14:textId="77777777" w:rsidR="00D529D3" w:rsidRDefault="00D529D3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0E5AA7EC" w14:textId="77777777" w:rsidR="00D529D3" w:rsidRDefault="00D529D3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6B978CD"/>
    <w:multiLevelType w:val="singleLevel"/>
    <w:tmpl w:val="31304C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8" w15:restartNumberingAfterBreak="0">
    <w:nsid w:val="1EA37FC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9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11" w15:restartNumberingAfterBreak="0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EE53610"/>
    <w:multiLevelType w:val="singleLevel"/>
    <w:tmpl w:val="A2B8F0DC"/>
    <w:lvl w:ilvl="0">
      <w:start w:val="1"/>
      <w:numFmt w:val="upperLetter"/>
      <w:lvlText w:val="%1."/>
      <w:lvlJc w:val="left"/>
      <w:pPr>
        <w:ind w:left="1494" w:hanging="360"/>
      </w:pPr>
      <w:rPr>
        <w:rFonts w:cs="Times New Roman"/>
      </w:rPr>
    </w:lvl>
  </w:abstractNum>
  <w:abstractNum w:abstractNumId="14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42E91F85"/>
    <w:multiLevelType w:val="hybridMultilevel"/>
    <w:tmpl w:val="06EAAFB4"/>
    <w:lvl w:ilvl="0" w:tplc="8B88854A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A810019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9" w15:restartNumberingAfterBreak="0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2" w15:restartNumberingAfterBreak="0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C436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24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</w:abstractNum>
  <w:abstractNum w:abstractNumId="25" w15:restartNumberingAfterBreak="0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6BEB7447"/>
    <w:multiLevelType w:val="singleLevel"/>
    <w:tmpl w:val="FFFFFFFF"/>
    <w:lvl w:ilvl="0">
      <w:start w:val="1"/>
      <w:numFmt w:val="bullet"/>
      <w:lvlText w:val=""/>
      <w:lvlJc w:val="left"/>
      <w:pPr>
        <w:ind w:left="283" w:hanging="283"/>
      </w:pPr>
      <w:rPr>
        <w:rFonts w:ascii="Symbol" w:hAnsi="Symbol" w:hint="default"/>
      </w:rPr>
    </w:lvl>
  </w:abstractNum>
  <w:abstractNum w:abstractNumId="3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31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857EA"/>
    <w:multiLevelType w:val="multilevel"/>
    <w:tmpl w:val="D84434C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5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0"/>
  </w:num>
  <w:num w:numId="4">
    <w:abstractNumId w:val="29"/>
  </w:num>
  <w:num w:numId="5">
    <w:abstractNumId w:val="12"/>
  </w:num>
  <w:num w:numId="6">
    <w:abstractNumId w:val="23"/>
  </w:num>
  <w:num w:numId="7">
    <w:abstractNumId w:val="18"/>
  </w:num>
  <w:num w:numId="8">
    <w:abstractNumId w:val="8"/>
  </w:num>
  <w:num w:numId="9">
    <w:abstractNumId w:val="27"/>
  </w:num>
  <w:num w:numId="10">
    <w:abstractNumId w:val="28"/>
  </w:num>
  <w:num w:numId="11">
    <w:abstractNumId w:val="14"/>
  </w:num>
  <w:num w:numId="12">
    <w:abstractNumId w:val="13"/>
  </w:num>
  <w:num w:numId="13">
    <w:abstractNumId w:val="3"/>
  </w:num>
  <w:num w:numId="14">
    <w:abstractNumId w:val="26"/>
  </w:num>
  <w:num w:numId="15">
    <w:abstractNumId w:val="17"/>
  </w:num>
  <w:num w:numId="16">
    <w:abstractNumId w:val="31"/>
  </w:num>
  <w:num w:numId="17">
    <w:abstractNumId w:val="9"/>
  </w:num>
  <w:num w:numId="18">
    <w:abstractNumId w:val="1"/>
  </w:num>
  <w:num w:numId="19">
    <w:abstractNumId w:val="15"/>
  </w:num>
  <w:num w:numId="20">
    <w:abstractNumId w:val="4"/>
  </w:num>
  <w:num w:numId="21">
    <w:abstractNumId w:val="7"/>
  </w:num>
  <w:num w:numId="22">
    <w:abstractNumId w:val="24"/>
  </w:num>
  <w:num w:numId="23">
    <w:abstractNumId w:val="32"/>
  </w:num>
  <w:num w:numId="24">
    <w:abstractNumId w:val="20"/>
  </w:num>
  <w:num w:numId="25">
    <w:abstractNumId w:val="10"/>
  </w:num>
  <w:num w:numId="26">
    <w:abstractNumId w:val="11"/>
  </w:num>
  <w:num w:numId="27">
    <w:abstractNumId w:val="5"/>
  </w:num>
  <w:num w:numId="28">
    <w:abstractNumId w:val="6"/>
  </w:num>
  <w:num w:numId="29">
    <w:abstractNumId w:val="21"/>
  </w:num>
  <w:num w:numId="30">
    <w:abstractNumId w:val="33"/>
  </w:num>
  <w:num w:numId="31">
    <w:abstractNumId w:val="35"/>
  </w:num>
  <w:num w:numId="32">
    <w:abstractNumId w:val="19"/>
  </w:num>
  <w:num w:numId="33">
    <w:abstractNumId w:val="25"/>
  </w:num>
  <w:num w:numId="34">
    <w:abstractNumId w:val="22"/>
  </w:num>
  <w:num w:numId="35">
    <w:abstractNumId w:val="2"/>
  </w:num>
  <w:num w:numId="36">
    <w:abstractNumId w:val="16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468A"/>
    <w:rsid w:val="00011CA9"/>
    <w:rsid w:val="00015173"/>
    <w:rsid w:val="00031965"/>
    <w:rsid w:val="0004538C"/>
    <w:rsid w:val="00096B3B"/>
    <w:rsid w:val="000A370E"/>
    <w:rsid w:val="000B41DF"/>
    <w:rsid w:val="000C0731"/>
    <w:rsid w:val="000C7E44"/>
    <w:rsid w:val="000D498F"/>
    <w:rsid w:val="000F037A"/>
    <w:rsid w:val="00100C88"/>
    <w:rsid w:val="00102EB9"/>
    <w:rsid w:val="00142DBE"/>
    <w:rsid w:val="00162FC1"/>
    <w:rsid w:val="00175840"/>
    <w:rsid w:val="001A05C4"/>
    <w:rsid w:val="001A3ACD"/>
    <w:rsid w:val="001E4BE0"/>
    <w:rsid w:val="002148D7"/>
    <w:rsid w:val="00217BBE"/>
    <w:rsid w:val="002411F0"/>
    <w:rsid w:val="002650C0"/>
    <w:rsid w:val="002674C5"/>
    <w:rsid w:val="00286EE3"/>
    <w:rsid w:val="002A50A2"/>
    <w:rsid w:val="002B2E46"/>
    <w:rsid w:val="00317EDD"/>
    <w:rsid w:val="003331BB"/>
    <w:rsid w:val="00360873"/>
    <w:rsid w:val="00381EB4"/>
    <w:rsid w:val="00391046"/>
    <w:rsid w:val="003A23DB"/>
    <w:rsid w:val="003A5FDB"/>
    <w:rsid w:val="003B5CCE"/>
    <w:rsid w:val="00425D2B"/>
    <w:rsid w:val="00430282"/>
    <w:rsid w:val="00440466"/>
    <w:rsid w:val="00456277"/>
    <w:rsid w:val="00494DE4"/>
    <w:rsid w:val="004A137E"/>
    <w:rsid w:val="004B28D8"/>
    <w:rsid w:val="004C72FA"/>
    <w:rsid w:val="00521AC2"/>
    <w:rsid w:val="005533D4"/>
    <w:rsid w:val="00563E80"/>
    <w:rsid w:val="005971A0"/>
    <w:rsid w:val="005A6614"/>
    <w:rsid w:val="005D2204"/>
    <w:rsid w:val="005E031C"/>
    <w:rsid w:val="005F3687"/>
    <w:rsid w:val="00605A3A"/>
    <w:rsid w:val="0062794F"/>
    <w:rsid w:val="00644C13"/>
    <w:rsid w:val="00665817"/>
    <w:rsid w:val="00687492"/>
    <w:rsid w:val="006C265B"/>
    <w:rsid w:val="006C7871"/>
    <w:rsid w:val="006F1AF1"/>
    <w:rsid w:val="007300EC"/>
    <w:rsid w:val="00740FB6"/>
    <w:rsid w:val="00751E35"/>
    <w:rsid w:val="00754BFD"/>
    <w:rsid w:val="007670DE"/>
    <w:rsid w:val="00793634"/>
    <w:rsid w:val="00797D8D"/>
    <w:rsid w:val="007A2995"/>
    <w:rsid w:val="007B2269"/>
    <w:rsid w:val="007C1CC9"/>
    <w:rsid w:val="007C497E"/>
    <w:rsid w:val="007D0CC2"/>
    <w:rsid w:val="007D1C01"/>
    <w:rsid w:val="007E3BFB"/>
    <w:rsid w:val="00811F4E"/>
    <w:rsid w:val="00835D4B"/>
    <w:rsid w:val="00861E6B"/>
    <w:rsid w:val="008713A4"/>
    <w:rsid w:val="00872E91"/>
    <w:rsid w:val="008767B2"/>
    <w:rsid w:val="008815BB"/>
    <w:rsid w:val="00894FCB"/>
    <w:rsid w:val="008E1E63"/>
    <w:rsid w:val="008E3859"/>
    <w:rsid w:val="0092523F"/>
    <w:rsid w:val="00933C95"/>
    <w:rsid w:val="00934C9F"/>
    <w:rsid w:val="00957F5A"/>
    <w:rsid w:val="00985E32"/>
    <w:rsid w:val="0099124E"/>
    <w:rsid w:val="009C5AEB"/>
    <w:rsid w:val="009D24B3"/>
    <w:rsid w:val="009D2F65"/>
    <w:rsid w:val="009F2198"/>
    <w:rsid w:val="009F4680"/>
    <w:rsid w:val="00A60364"/>
    <w:rsid w:val="00A72A25"/>
    <w:rsid w:val="00A742F1"/>
    <w:rsid w:val="00A77DEB"/>
    <w:rsid w:val="00AA68A0"/>
    <w:rsid w:val="00AC21E8"/>
    <w:rsid w:val="00AC4DBC"/>
    <w:rsid w:val="00AC4ED1"/>
    <w:rsid w:val="00B10434"/>
    <w:rsid w:val="00B24DF9"/>
    <w:rsid w:val="00B40C02"/>
    <w:rsid w:val="00B432C0"/>
    <w:rsid w:val="00B47993"/>
    <w:rsid w:val="00B92386"/>
    <w:rsid w:val="00BA51C9"/>
    <w:rsid w:val="00BB0342"/>
    <w:rsid w:val="00BD7550"/>
    <w:rsid w:val="00C01425"/>
    <w:rsid w:val="00C1468A"/>
    <w:rsid w:val="00C22EC1"/>
    <w:rsid w:val="00C52C74"/>
    <w:rsid w:val="00C56761"/>
    <w:rsid w:val="00CA3DAB"/>
    <w:rsid w:val="00CF22B4"/>
    <w:rsid w:val="00CF60AE"/>
    <w:rsid w:val="00D022AE"/>
    <w:rsid w:val="00D23259"/>
    <w:rsid w:val="00D2412A"/>
    <w:rsid w:val="00D529D3"/>
    <w:rsid w:val="00D77CA2"/>
    <w:rsid w:val="00D81E92"/>
    <w:rsid w:val="00DA3A13"/>
    <w:rsid w:val="00DE0694"/>
    <w:rsid w:val="00E142EB"/>
    <w:rsid w:val="00E32E4A"/>
    <w:rsid w:val="00E67C23"/>
    <w:rsid w:val="00E70146"/>
    <w:rsid w:val="00E71BAB"/>
    <w:rsid w:val="00E7646A"/>
    <w:rsid w:val="00EA51B2"/>
    <w:rsid w:val="00EA7B1F"/>
    <w:rsid w:val="00EC03FC"/>
    <w:rsid w:val="00EC6597"/>
    <w:rsid w:val="00ED5D5A"/>
    <w:rsid w:val="00EE12A8"/>
    <w:rsid w:val="00EE2522"/>
    <w:rsid w:val="00EE55FE"/>
    <w:rsid w:val="00F30E2C"/>
    <w:rsid w:val="00F31F9D"/>
    <w:rsid w:val="00F3716F"/>
    <w:rsid w:val="00F40902"/>
    <w:rsid w:val="00F62541"/>
    <w:rsid w:val="00F6534A"/>
    <w:rsid w:val="00FA55B8"/>
    <w:rsid w:val="00FC6883"/>
    <w:rsid w:val="00FE0DF5"/>
    <w:rsid w:val="00FF2C86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53283"/>
  <w15:chartTrackingRefBased/>
  <w15:docId w15:val="{EF0F4556-8C2F-4651-B075-34ED88F6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napToGrid w:val="0"/>
      <w:sz w:val="22"/>
      <w:lang w:eastAsia="pl-PL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  <w:lang w:val="pl-PL"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  <w:lang w:val="pl-PL"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rFonts w:cs="Times New Roman"/>
      <w:vertAlign w:val="superscript"/>
    </w:rPr>
  </w:style>
  <w:style w:type="character" w:styleId="Znakapoznpodarou">
    <w:name w:val="footnote reference"/>
    <w:semiHidden/>
    <w:rPr>
      <w:rFonts w:cs="Times New Roman"/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  <w:pPr>
      <w:spacing w:line="240" w:lineRule="auto"/>
    </w:pPr>
  </w:style>
  <w:style w:type="character" w:styleId="Odkaznakoment">
    <w:name w:val="annotation reference"/>
    <w:semiHidden/>
    <w:rPr>
      <w:rFonts w:cs="Times New Roman"/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semiHidden/>
    <w:rPr>
      <w:sz w:val="20"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character" w:styleId="Hypertextovodkaz">
    <w:name w:val="Hyperlink"/>
    <w:rPr>
      <w:rFonts w:cs="Times New Roman"/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num" w:pos="1440"/>
        <w:tab w:val="num" w:pos="3600"/>
      </w:tabs>
      <w:ind w:left="3600"/>
    </w:pPr>
  </w:style>
  <w:style w:type="character" w:styleId="Sledovanodkaz">
    <w:name w:val="FollowedHyperlink"/>
    <w:rPr>
      <w:rFonts w:cs="Times New Roman"/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customStyle="1" w:styleId="Tekstdymka1">
    <w:name w:val="Tekst dymka1"/>
    <w:basedOn w:val="Normln"/>
    <w:semiHidden/>
    <w:rPr>
      <w:sz w:val="16"/>
      <w:szCs w:val="16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paragraph" w:customStyle="1" w:styleId="Body">
    <w:name w:val="Body"/>
    <w:aliases w:val="Text,2"/>
    <w:basedOn w:val="Normln"/>
    <w:pPr>
      <w:tabs>
        <w:tab w:val="clear" w:pos="567"/>
      </w:tabs>
      <w:spacing w:line="240" w:lineRule="auto"/>
      <w:ind w:left="567" w:hanging="567"/>
    </w:pPr>
    <w:rPr>
      <w:b/>
      <w:bCs/>
      <w:snapToGrid/>
      <w:szCs w:val="22"/>
    </w:rPr>
  </w:style>
  <w:style w:type="paragraph" w:styleId="Textbubliny">
    <w:name w:val="Balloon Text"/>
    <w:basedOn w:val="Normln"/>
    <w:semiHidden/>
    <w:rPr>
      <w:sz w:val="16"/>
      <w:szCs w:val="16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paragraph" w:customStyle="1" w:styleId="Style1">
    <w:name w:val="Style1"/>
    <w:basedOn w:val="Normln"/>
    <w:qFormat/>
    <w:rsid w:val="00933C95"/>
    <w:pPr>
      <w:tabs>
        <w:tab w:val="clear" w:pos="567"/>
        <w:tab w:val="left" w:pos="0"/>
      </w:tabs>
      <w:spacing w:line="240" w:lineRule="auto"/>
      <w:ind w:left="567" w:hanging="567"/>
    </w:pPr>
    <w:rPr>
      <w:b/>
      <w:snapToGrid/>
      <w:szCs w:val="22"/>
      <w:lang w:eastAsia="en-US"/>
    </w:rPr>
  </w:style>
  <w:style w:type="paragraph" w:styleId="Revize">
    <w:name w:val="Revision"/>
    <w:hidden/>
    <w:uiPriority w:val="99"/>
    <w:semiHidden/>
    <w:rsid w:val="008815BB"/>
    <w:rPr>
      <w:snapToGrid w:val="0"/>
      <w:sz w:val="22"/>
      <w:lang w:eastAsia="pl-PL"/>
    </w:rPr>
  </w:style>
  <w:style w:type="character" w:styleId="Nevyeenzmnka">
    <w:name w:val="Unresolved Mention"/>
    <w:uiPriority w:val="99"/>
    <w:semiHidden/>
    <w:unhideWhenUsed/>
    <w:rsid w:val="00EA5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2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skvbl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99d74e-7310-4e5b-b6c2-af2ab798319e">
      <Terms xmlns="http://schemas.microsoft.com/office/infopath/2007/PartnerControls"/>
    </lcf76f155ced4ddcb4097134ff3c332f>
    <TaxCatchAll xmlns="1b9cf7f5-58c3-42d9-9364-a8b3d8276a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723F5AE10FE448AFF43B34AC78DB72" ma:contentTypeVersion="11" ma:contentTypeDescription="Vytvoří nový dokument" ma:contentTypeScope="" ma:versionID="776b08123daac51af035427b59ba485d">
  <xsd:schema xmlns:xsd="http://www.w3.org/2001/XMLSchema" xmlns:xs="http://www.w3.org/2001/XMLSchema" xmlns:p="http://schemas.microsoft.com/office/2006/metadata/properties" xmlns:ns2="2599d74e-7310-4e5b-b6c2-af2ab798319e" xmlns:ns3="1b9cf7f5-58c3-42d9-9364-a8b3d8276a7f" targetNamespace="http://schemas.microsoft.com/office/2006/metadata/properties" ma:root="true" ma:fieldsID="794fabc27b6d941f586a14a44474739b" ns2:_="" ns3:_="">
    <xsd:import namespace="2599d74e-7310-4e5b-b6c2-af2ab798319e"/>
    <xsd:import namespace="1b9cf7f5-58c3-42d9-9364-a8b3d8276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9d74e-7310-4e5b-b6c2-af2ab7983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8828699f-0683-4782-97c0-287baa08b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cf7f5-58c3-42d9-9364-a8b3d8276a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61aea2b-fcbf-41c6-85c3-af12059d7384}" ma:internalName="TaxCatchAll" ma:showField="CatchAllData" ma:web="1b9cf7f5-58c3-42d9-9364-a8b3d8276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6FA9DE-951D-417A-850E-08E47FADE4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E44881-267B-4551-A090-743F2D23F727}">
  <ds:schemaRefs>
    <ds:schemaRef ds:uri="http://schemas.microsoft.com/office/2006/metadata/properties"/>
    <ds:schemaRef ds:uri="http://schemas.microsoft.com/office/infopath/2007/PartnerControls"/>
    <ds:schemaRef ds:uri="2599d74e-7310-4e5b-b6c2-af2ab798319e"/>
    <ds:schemaRef ds:uri="1b9cf7f5-58c3-42d9-9364-a8b3d8276a7f"/>
  </ds:schemaRefs>
</ds:datastoreItem>
</file>

<file path=customXml/itemProps3.xml><?xml version="1.0" encoding="utf-8"?>
<ds:datastoreItem xmlns:ds="http://schemas.openxmlformats.org/officeDocument/2006/customXml" ds:itemID="{CAD0C868-3FF6-4BAB-822D-C8AA25523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9d74e-7310-4e5b-b6c2-af2ab798319e"/>
    <ds:schemaRef ds:uri="1b9cf7f5-58c3-42d9-9364-a8b3d8276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1474</Words>
  <Characters>8697</Characters>
  <Application>Microsoft Office Word</Application>
  <DocSecurity>0</DocSecurity>
  <Lines>72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[Version 7, 08/2005]</vt:lpstr>
      <vt:lpstr>[Version 7, 08/2005]</vt:lpstr>
    </vt:vector>
  </TitlesOfParts>
  <Company/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[Version 7, 08/2005]</dc:title>
  <dc:subject>General-EMEA/265323/2005</dc:subject>
  <dc:creator/>
  <cp:keywords/>
  <cp:lastModifiedBy>Neugebauerová Kateřina</cp:lastModifiedBy>
  <cp:revision>12</cp:revision>
  <cp:lastPrinted>2025-06-27T10:46:00Z</cp:lastPrinted>
  <dcterms:created xsi:type="dcterms:W3CDTF">2025-02-24T07:45:00Z</dcterms:created>
  <dcterms:modified xsi:type="dcterms:W3CDTF">2025-06-27T10:46:00Z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/>
  </property>
  <property fmtid="{D5CDD505-2E9C-101B-9397-08002B2CF9AE}" pid="3" name="EMEADocClassificationCode">
    <vt:lpwstr/>
  </property>
  <property fmtid="{D5CDD505-2E9C-101B-9397-08002B2CF9AE}" pid="4" name="EMEADocClassificationHidden">
    <vt:lpwstr>N</vt:lpwstr>
  </property>
  <property fmtid="{D5CDD505-2E9C-101B-9397-08002B2CF9AE}" pid="5" name="EMEADocTypeCode">
    <vt:lpwstr>tran</vt:lpwstr>
  </property>
  <property fmtid="{D5CDD505-2E9C-101B-9397-08002B2CF9AE}" pid="6" name="EMEADocRefFull">
    <vt:lpwstr>EMEA/18389/02/en</vt:lpwstr>
  </property>
  <property fmtid="{D5CDD505-2E9C-101B-9397-08002B2CF9AE}" pid="7" name="EMEADocRefPart0">
    <vt:lpwstr>EMEA</vt:lpwstr>
  </property>
  <property fmtid="{D5CDD505-2E9C-101B-9397-08002B2CF9AE}" pid="8" name="EMEADocRefPart1">
    <vt:lpwstr/>
  </property>
  <property fmtid="{D5CDD505-2E9C-101B-9397-08002B2CF9AE}" pid="9" name="EMEADocRefPart2">
    <vt:lpwstr/>
  </property>
  <property fmtid="{D5CDD505-2E9C-101B-9397-08002B2CF9AE}" pid="10" name="EMEADocRefPart3">
    <vt:lpwstr/>
  </property>
  <property fmtid="{D5CDD505-2E9C-101B-9397-08002B2CF9AE}" pid="11" name="EMEADocRefNum">
    <vt:lpwstr>18389</vt:lpwstr>
  </property>
  <property fmtid="{D5CDD505-2E9C-101B-9397-08002B2CF9AE}" pid="12" name="EMEADocRefYear">
    <vt:lpwstr>02</vt:lpwstr>
  </property>
  <property fmtid="{D5CDD505-2E9C-101B-9397-08002B2CF9AE}" pid="13" name="EMEADocRefRoot">
    <vt:lpwstr>EMEA/18389/02</vt:lpwstr>
  </property>
  <property fmtid="{D5CDD505-2E9C-101B-9397-08002B2CF9AE}" pid="14" name="EMEADocVersion">
    <vt:lpwstr/>
  </property>
  <property fmtid="{D5CDD505-2E9C-101B-9397-08002B2CF9AE}" pid="15" name="EMEADocLanguage">
    <vt:lpwstr>en</vt:lpwstr>
  </property>
  <property fmtid="{D5CDD505-2E9C-101B-9397-08002B2CF9AE}" pid="16" name="EMEADocRefPartFreeText">
    <vt:lpwstr/>
  </property>
  <property fmtid="{D5CDD505-2E9C-101B-9397-08002B2CF9AE}" pid="17" name="EMEADocStatus">
    <vt:lpwstr/>
  </property>
  <property fmtid="{D5CDD505-2E9C-101B-9397-08002B2CF9AE}" pid="18" name="EMEADocDateDay">
    <vt:lpwstr>23</vt:lpwstr>
  </property>
  <property fmtid="{D5CDD505-2E9C-101B-9397-08002B2CF9AE}" pid="19" name="EMEADocDateMonth">
    <vt:lpwstr>July</vt:lpwstr>
  </property>
  <property fmtid="{D5CDD505-2E9C-101B-9397-08002B2CF9AE}" pid="20" name="EMEADocDateYear">
    <vt:lpwstr>2002</vt:lpwstr>
  </property>
  <property fmtid="{D5CDD505-2E9C-101B-9397-08002B2CF9AE}" pid="21" name="EMEADocDate">
    <vt:lpwstr>20020723</vt:lpwstr>
  </property>
  <property fmtid="{D5CDD505-2E9C-101B-9397-08002B2CF9AE}" pid="22" name="EMEADocTitle">
    <vt:lpwstr> SPC veterinary template</vt:lpwstr>
  </property>
  <property fmtid="{D5CDD505-2E9C-101B-9397-08002B2CF9AE}" pid="23" name="EMEADocExtCatTitle">
    <vt:lpwstr>The Title will not be included in the External Catalogue.</vt:lpwstr>
  </property>
  <property fmtid="{D5CDD505-2E9C-101B-9397-08002B2CF9AE}" pid="24" name="DM_Status">
    <vt:lpwstr/>
  </property>
  <property fmtid="{D5CDD505-2E9C-101B-9397-08002B2CF9AE}" pid="25" name="DM_Authors">
    <vt:lpwstr/>
  </property>
  <property fmtid="{D5CDD505-2E9C-101B-9397-08002B2CF9AE}" pid="26" name="DM_Keywords">
    <vt:lpwstr/>
  </property>
  <property fmtid="{D5CDD505-2E9C-101B-9397-08002B2CF9AE}" pid="27" name="DM_Subject">
    <vt:lpwstr>General-EMEA/265323/2005</vt:lpwstr>
  </property>
  <property fmtid="{D5CDD505-2E9C-101B-9397-08002B2CF9AE}" pid="28" name="DM_Title">
    <vt:lpwstr/>
  </property>
  <property fmtid="{D5CDD505-2E9C-101B-9397-08002B2CF9AE}" pid="29" name="DM_Language">
    <vt:lpwstr/>
  </property>
  <property fmtid="{D5CDD505-2E9C-101B-9397-08002B2CF9AE}" pid="30" name="DM_Name">
    <vt:lpwstr>V01a EN SPC-II-lab-pl v 7</vt:lpwstr>
  </property>
  <property fmtid="{D5CDD505-2E9C-101B-9397-08002B2CF9AE}" pid="31" name="DM_Owner">
    <vt:lpwstr>Prizzi Monica</vt:lpwstr>
  </property>
  <property fmtid="{D5CDD505-2E9C-101B-9397-08002B2CF9AE}" pid="32" name="DM_Creation_Date">
    <vt:lpwstr>16/08/2005 10:38:37</vt:lpwstr>
  </property>
  <property fmtid="{D5CDD505-2E9C-101B-9397-08002B2CF9AE}" pid="33" name="DM_Creator_Name">
    <vt:lpwstr>Prizzi Monica</vt:lpwstr>
  </property>
  <property fmtid="{D5CDD505-2E9C-101B-9397-08002B2CF9AE}" pid="34" name="DM_Modifer_Name">
    <vt:lpwstr>Prizzi Monica</vt:lpwstr>
  </property>
  <property fmtid="{D5CDD505-2E9C-101B-9397-08002B2CF9AE}" pid="35" name="DM_Modified_Date">
    <vt:lpwstr>16/08/2005 10:38:37</vt:lpwstr>
  </property>
  <property fmtid="{D5CDD505-2E9C-101B-9397-08002B2CF9AE}" pid="36" name="DM_Type">
    <vt:lpwstr>emea_document</vt:lpwstr>
  </property>
  <property fmtid="{D5CDD505-2E9C-101B-9397-08002B2CF9AE}" pid="37" name="DM_Version">
    <vt:lpwstr>0.2, CURRENT</vt:lpwstr>
  </property>
  <property fmtid="{D5CDD505-2E9C-101B-9397-08002B2CF9AE}" pid="38" name="DM_emea_doc_ref_id">
    <vt:lpwstr>EMEA/265323/2005</vt:lpwstr>
  </property>
  <property fmtid="{D5CDD505-2E9C-101B-9397-08002B2CF9AE}" pid="39" name="DM_emea_cc">
    <vt:lpwstr/>
  </property>
  <property fmtid="{D5CDD505-2E9C-101B-9397-08002B2CF9AE}" pid="40" name="DM_emea_message_subject">
    <vt:lpwstr/>
  </property>
  <property fmtid="{D5CDD505-2E9C-101B-9397-08002B2CF9AE}" pid="41" name="DM_emea_doc_number">
    <vt:lpwstr>265323</vt:lpwstr>
  </property>
  <property fmtid="{D5CDD505-2E9C-101B-9397-08002B2CF9AE}" pid="42" name="DM_emea_received_date">
    <vt:lpwstr>nulldate</vt:lpwstr>
  </property>
  <property fmtid="{D5CDD505-2E9C-101B-9397-08002B2CF9AE}" pid="43" name="DM_emea_resp_body">
    <vt:lpwstr/>
  </property>
  <property fmtid="{D5CDD505-2E9C-101B-9397-08002B2CF9AE}" pid="44" name="DM_emea_revision_label">
    <vt:lpwstr/>
  </property>
  <property fmtid="{D5CDD505-2E9C-101B-9397-08002B2CF9AE}" pid="45" name="DM_emea_to">
    <vt:lpwstr/>
  </property>
  <property fmtid="{D5CDD505-2E9C-101B-9397-08002B2CF9AE}" pid="46" name="DM_emea_bcc">
    <vt:lpwstr/>
  </property>
  <property fmtid="{D5CDD505-2E9C-101B-9397-08002B2CF9AE}" pid="47" name="DM_emea_doc_category">
    <vt:lpwstr>General</vt:lpwstr>
  </property>
  <property fmtid="{D5CDD505-2E9C-101B-9397-08002B2CF9AE}" pid="48" name="DM_emea_from">
    <vt:lpwstr/>
  </property>
  <property fmtid="{D5CDD505-2E9C-101B-9397-08002B2CF9AE}" pid="49" name="DM_emea_internal_label">
    <vt:lpwstr>EMEA</vt:lpwstr>
  </property>
  <property fmtid="{D5CDD505-2E9C-101B-9397-08002B2CF9AE}" pid="50" name="DM_emea_legal_date">
    <vt:lpwstr>nulldate</vt:lpwstr>
  </property>
  <property fmtid="{D5CDD505-2E9C-101B-9397-08002B2CF9AE}" pid="51" name="DM_emea_year">
    <vt:lpwstr>2005</vt:lpwstr>
  </property>
  <property fmtid="{D5CDD505-2E9C-101B-9397-08002B2CF9AE}" pid="52" name="DM_emea_sent_date">
    <vt:lpwstr>nulldate</vt:lpwstr>
  </property>
  <property fmtid="{D5CDD505-2E9C-101B-9397-08002B2CF9AE}" pid="53" name="DM_emea_doc_lang">
    <vt:lpwstr/>
  </property>
  <property fmtid="{D5CDD505-2E9C-101B-9397-08002B2CF9AE}" pid="54" name="ContentTypeId">
    <vt:lpwstr>0x01010024723F5AE10FE448AFF43B34AC78DB72</vt:lpwstr>
  </property>
  <property fmtid="{D5CDD505-2E9C-101B-9397-08002B2CF9AE}" pid="55" name="MediaServiceImageTags">
    <vt:lpwstr/>
  </property>
</Properties>
</file>