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0400C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0400C">
        <w:rPr>
          <w:b/>
          <w:szCs w:val="22"/>
        </w:rPr>
        <w:t>PŘÍLOHA I</w:t>
      </w:r>
    </w:p>
    <w:p w14:paraId="50FE88E4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0400C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0400C">
        <w:rPr>
          <w:b/>
          <w:szCs w:val="22"/>
        </w:rPr>
        <w:t>SOUHRN ÚDAJŮ O PŘÍPRAVKU</w:t>
      </w:r>
    </w:p>
    <w:p w14:paraId="70A64732" w14:textId="77777777" w:rsidR="00C114FF" w:rsidRPr="0080400C" w:rsidRDefault="00C605FD" w:rsidP="00B13B6D">
      <w:pPr>
        <w:pStyle w:val="Style1"/>
      </w:pPr>
      <w:r w:rsidRPr="0080400C">
        <w:br w:type="page"/>
      </w:r>
      <w:r w:rsidRPr="0080400C">
        <w:lastRenderedPageBreak/>
        <w:t>1.</w:t>
      </w:r>
      <w:r w:rsidRPr="0080400C">
        <w:tab/>
        <w:t>NÁZEV VETERINÁRNÍHO LÉČIVÉHO PŘÍPRAVKU</w:t>
      </w:r>
    </w:p>
    <w:p w14:paraId="3606368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1775E3FE" w:rsidR="00C114FF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Felimazole</w:t>
      </w:r>
      <w:proofErr w:type="spellEnd"/>
      <w:r w:rsidRPr="0080400C">
        <w:rPr>
          <w:szCs w:val="22"/>
        </w:rPr>
        <w:t xml:space="preserve"> 2,5 mg obalené tablety pro kočky</w:t>
      </w:r>
    </w:p>
    <w:p w14:paraId="58C6717F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256DD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0400C" w:rsidRDefault="00C605FD" w:rsidP="00B13B6D">
      <w:pPr>
        <w:pStyle w:val="Style1"/>
      </w:pPr>
      <w:r w:rsidRPr="0080400C">
        <w:t>2.</w:t>
      </w:r>
      <w:r w:rsidRPr="0080400C">
        <w:tab/>
        <w:t>KVALITATIVNÍ A KVANTITATIVNÍ SLOŽENÍ</w:t>
      </w:r>
    </w:p>
    <w:p w14:paraId="3EAF4F83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A51189" w14:textId="460FFA93" w:rsidR="00D61FA9" w:rsidRPr="0080400C" w:rsidRDefault="0080400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>tableta obsahuje:</w:t>
      </w:r>
    </w:p>
    <w:p w14:paraId="78DF3647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284A0D3E" w:rsidR="00C114FF" w:rsidRPr="0080400C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0400C">
        <w:rPr>
          <w:b/>
          <w:szCs w:val="22"/>
        </w:rPr>
        <w:t>Léčivá látka:</w:t>
      </w:r>
    </w:p>
    <w:p w14:paraId="5DBC8849" w14:textId="0606D0C8" w:rsidR="00C114FF" w:rsidRPr="0080400C" w:rsidRDefault="00D61FA9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0400C">
        <w:rPr>
          <w:iCs/>
          <w:szCs w:val="22"/>
        </w:rPr>
        <w:t>Thiamazolum</w:t>
      </w:r>
      <w:proofErr w:type="spellEnd"/>
      <w:r w:rsidRPr="0080400C">
        <w:rPr>
          <w:iCs/>
          <w:szCs w:val="22"/>
        </w:rPr>
        <w:tab/>
        <w:t>2,5 mg</w:t>
      </w:r>
    </w:p>
    <w:p w14:paraId="4114CC73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4FAA2D" w14:textId="6E0CB304" w:rsidR="008A2A9D" w:rsidRPr="0080400C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b/>
          <w:szCs w:val="22"/>
        </w:rPr>
        <w:t>Pomocné látky:</w:t>
      </w:r>
    </w:p>
    <w:p w14:paraId="21BAF62A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6AA7" w:rsidRPr="0080400C" w14:paraId="402487B1" w14:textId="77777777" w:rsidTr="00D61FA9">
        <w:tc>
          <w:tcPr>
            <w:tcW w:w="4527" w:type="dxa"/>
            <w:shd w:val="clear" w:color="auto" w:fill="auto"/>
            <w:vAlign w:val="center"/>
          </w:tcPr>
          <w:p w14:paraId="665C36FC" w14:textId="27353821" w:rsidR="009D6AA7" w:rsidRPr="0080400C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0400C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65695" w14:textId="6AFE2633" w:rsidR="009D6AA7" w:rsidRPr="0080400C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0400C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61FA9" w:rsidRPr="0080400C" w14:paraId="5B376C5B" w14:textId="77777777" w:rsidTr="00D61FA9">
        <w:tc>
          <w:tcPr>
            <w:tcW w:w="4527" w:type="dxa"/>
            <w:shd w:val="clear" w:color="auto" w:fill="auto"/>
          </w:tcPr>
          <w:p w14:paraId="54766AFD" w14:textId="0C28BD61" w:rsidR="00D61FA9" w:rsidRPr="00CE02C0" w:rsidRDefault="00D61FA9" w:rsidP="00D61FA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CE02C0">
              <w:rPr>
                <w:b/>
                <w:bCs/>
              </w:rPr>
              <w:t>Jádro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35602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D61FA9" w:rsidRPr="0080400C" w14:paraId="6B570F98" w14:textId="77777777" w:rsidTr="00D61FA9">
        <w:tc>
          <w:tcPr>
            <w:tcW w:w="4527" w:type="dxa"/>
            <w:shd w:val="clear" w:color="auto" w:fill="auto"/>
          </w:tcPr>
          <w:p w14:paraId="7844D2E5" w14:textId="11F5FB85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0400C">
              <w:t>Monohydrát</w:t>
            </w:r>
            <w:proofErr w:type="spellEnd"/>
            <w:r w:rsidRPr="0080400C">
              <w:t xml:space="preserve"> </w:t>
            </w:r>
            <w:proofErr w:type="spellStart"/>
            <w:r w:rsidRPr="0080400C">
              <w:t>laktosy</w:t>
            </w:r>
            <w:proofErr w:type="spellEnd"/>
            <w:r w:rsidRPr="0080400C">
              <w:t xml:space="preserve">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5B945B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D61FA9" w:rsidRPr="0080400C" w14:paraId="65010AAC" w14:textId="77777777" w:rsidTr="00D61FA9">
        <w:tc>
          <w:tcPr>
            <w:tcW w:w="4527" w:type="dxa"/>
            <w:shd w:val="clear" w:color="auto" w:fill="auto"/>
          </w:tcPr>
          <w:p w14:paraId="05FE1E54" w14:textId="24BEE985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0400C">
              <w:t>Povidon</w:t>
            </w:r>
            <w:proofErr w:type="spellEnd"/>
            <w:r w:rsidRPr="0080400C">
              <w:t xml:space="preserve">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0DE2368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D61FA9" w:rsidRPr="0080400C" w14:paraId="31F3255D" w14:textId="77777777" w:rsidTr="00D61FA9">
        <w:tc>
          <w:tcPr>
            <w:tcW w:w="4527" w:type="dxa"/>
            <w:shd w:val="clear" w:color="auto" w:fill="auto"/>
          </w:tcPr>
          <w:p w14:paraId="740343AC" w14:textId="6CD13F34" w:rsidR="00D61FA9" w:rsidRPr="0080400C" w:rsidRDefault="00D61FA9" w:rsidP="00D61FA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80400C">
              <w:t xml:space="preserve">Sodná sůl </w:t>
            </w:r>
            <w:proofErr w:type="spellStart"/>
            <w:r w:rsidRPr="0080400C">
              <w:t>karboxymethylškrobu</w:t>
            </w:r>
            <w:proofErr w:type="spellEnd"/>
            <w:r w:rsidRPr="0080400C">
              <w:t xml:space="preserve"> </w:t>
            </w:r>
            <w:r w:rsidR="00A976DE">
              <w:t>(typ A)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4804F6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D61FA9" w:rsidRPr="0080400C" w14:paraId="611D0BD1" w14:textId="77777777" w:rsidTr="00D61FA9">
        <w:tc>
          <w:tcPr>
            <w:tcW w:w="4527" w:type="dxa"/>
            <w:shd w:val="clear" w:color="auto" w:fill="auto"/>
          </w:tcPr>
          <w:p w14:paraId="57ED2C03" w14:textId="7505DB2D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  <w:r w:rsidRPr="0080400C">
              <w:t>Magnesium-</w:t>
            </w:r>
            <w:proofErr w:type="spellStart"/>
            <w:r w:rsidRPr="0080400C">
              <w:t>stearát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40BE5704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D61FA9" w:rsidRPr="0080400C" w14:paraId="2C59F572" w14:textId="77777777" w:rsidTr="00D61FA9">
        <w:tc>
          <w:tcPr>
            <w:tcW w:w="4527" w:type="dxa"/>
            <w:shd w:val="clear" w:color="auto" w:fill="auto"/>
          </w:tcPr>
          <w:p w14:paraId="591E935E" w14:textId="7CB64A79" w:rsidR="00D61FA9" w:rsidRPr="00CE02C0" w:rsidRDefault="00D61FA9" w:rsidP="00D61FA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CE02C0">
              <w:rPr>
                <w:b/>
                <w:bCs/>
              </w:rPr>
              <w:t>Obal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5085964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D61FA9" w:rsidRPr="0080400C" w14:paraId="205CFBC5" w14:textId="77777777" w:rsidTr="00D61FA9">
        <w:tc>
          <w:tcPr>
            <w:tcW w:w="4527" w:type="dxa"/>
            <w:shd w:val="clear" w:color="auto" w:fill="auto"/>
          </w:tcPr>
          <w:p w14:paraId="015E0A10" w14:textId="78541158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0400C">
              <w:t>Sacharosa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0FB4A650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D61FA9" w:rsidRPr="0080400C" w14:paraId="2CD66A5E" w14:textId="77777777" w:rsidTr="00D61FA9">
        <w:tc>
          <w:tcPr>
            <w:tcW w:w="4527" w:type="dxa"/>
            <w:shd w:val="clear" w:color="auto" w:fill="auto"/>
          </w:tcPr>
          <w:p w14:paraId="07C8EB03" w14:textId="4C2A53E1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0400C">
              <w:t>Povidon</w:t>
            </w:r>
            <w:proofErr w:type="spellEnd"/>
            <w:r w:rsidRPr="0080400C">
              <w:t xml:space="preserve"> K30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1EC99D5" w14:textId="77777777" w:rsidR="00D61FA9" w:rsidRPr="0080400C" w:rsidRDefault="00D61FA9" w:rsidP="00D61FA9">
            <w:pPr>
              <w:spacing w:before="60" w:after="60"/>
              <w:rPr>
                <w:iCs/>
                <w:szCs w:val="22"/>
              </w:rPr>
            </w:pPr>
          </w:p>
        </w:tc>
      </w:tr>
      <w:tr w:rsidR="0080400C" w:rsidRPr="0080400C" w14:paraId="498458DF" w14:textId="77777777" w:rsidTr="00D61FA9">
        <w:tc>
          <w:tcPr>
            <w:tcW w:w="4527" w:type="dxa"/>
            <w:shd w:val="clear" w:color="auto" w:fill="auto"/>
          </w:tcPr>
          <w:p w14:paraId="66E17755" w14:textId="0EE0C2C5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80400C">
              <w:t>Erythrosin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2ABF289" w14:textId="6482BD5C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24530203">
              <w:rPr>
                <w:lang w:val="fr-FR"/>
              </w:rPr>
              <w:t>0</w:t>
            </w:r>
            <w:r>
              <w:rPr>
                <w:lang w:val="fr-FR"/>
              </w:rPr>
              <w:t>,</w:t>
            </w:r>
            <w:r w:rsidRPr="24530203">
              <w:rPr>
                <w:lang w:val="fr-FR"/>
              </w:rPr>
              <w:t>0</w:t>
            </w:r>
            <w:r w:rsidRPr="24530203" w:rsidDel="00501D52">
              <w:rPr>
                <w:lang w:val="fr-FR"/>
              </w:rPr>
              <w:t>0</w:t>
            </w:r>
            <w:r w:rsidRPr="24530203">
              <w:rPr>
                <w:lang w:val="fr-FR"/>
              </w:rPr>
              <w:t>1</w:t>
            </w:r>
            <w:r>
              <w:rPr>
                <w:lang w:val="fr-FR"/>
              </w:rPr>
              <w:t> </w:t>
            </w:r>
            <w:r w:rsidRPr="24530203">
              <w:rPr>
                <w:lang w:val="fr-FR"/>
              </w:rPr>
              <w:t>mg</w:t>
            </w:r>
          </w:p>
        </w:tc>
      </w:tr>
      <w:tr w:rsidR="0080400C" w:rsidRPr="0080400C" w14:paraId="7FA87A84" w14:textId="77777777" w:rsidTr="00D61FA9">
        <w:tc>
          <w:tcPr>
            <w:tcW w:w="4527" w:type="dxa"/>
            <w:shd w:val="clear" w:color="auto" w:fill="auto"/>
          </w:tcPr>
          <w:p w14:paraId="0A2C09B1" w14:textId="5F9CC5D9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0400C">
              <w:t>Makrogol</w:t>
            </w:r>
            <w:proofErr w:type="spellEnd"/>
            <w:r w:rsidRPr="0080400C">
              <w:t xml:space="preserve"> 4000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67C752F" w14:textId="77777777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</w:p>
        </w:tc>
      </w:tr>
      <w:tr w:rsidR="0080400C" w:rsidRPr="0080400C" w14:paraId="1D959FE0" w14:textId="77777777" w:rsidTr="00D61FA9">
        <w:tc>
          <w:tcPr>
            <w:tcW w:w="4527" w:type="dxa"/>
            <w:shd w:val="clear" w:color="auto" w:fill="auto"/>
          </w:tcPr>
          <w:p w14:paraId="66F110E0" w14:textId="1C5EFE36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80400C">
              <w:t>Mastek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9214D0C" w14:textId="77777777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</w:p>
        </w:tc>
      </w:tr>
      <w:tr w:rsidR="0080400C" w:rsidRPr="0080400C" w14:paraId="550C2560" w14:textId="77777777" w:rsidTr="00D61FA9">
        <w:tc>
          <w:tcPr>
            <w:tcW w:w="4527" w:type="dxa"/>
            <w:shd w:val="clear" w:color="auto" w:fill="auto"/>
          </w:tcPr>
          <w:p w14:paraId="0731016D" w14:textId="034B1212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80400C">
              <w:t>Bílý vosk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E105EA7" w14:textId="77777777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</w:p>
        </w:tc>
      </w:tr>
      <w:tr w:rsidR="0080400C" w:rsidRPr="0080400C" w14:paraId="67D5F82D" w14:textId="77777777" w:rsidTr="00D61FA9">
        <w:tc>
          <w:tcPr>
            <w:tcW w:w="4527" w:type="dxa"/>
            <w:shd w:val="clear" w:color="auto" w:fill="auto"/>
          </w:tcPr>
          <w:p w14:paraId="16BC6993" w14:textId="7200F5B5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80400C">
              <w:t>Karnaubský vosk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52AD90F" w14:textId="77777777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</w:p>
        </w:tc>
      </w:tr>
      <w:tr w:rsidR="0080400C" w:rsidRPr="0080400C" w14:paraId="2E6E672A" w14:textId="77777777" w:rsidTr="00D61FA9">
        <w:tc>
          <w:tcPr>
            <w:tcW w:w="4527" w:type="dxa"/>
            <w:shd w:val="clear" w:color="auto" w:fill="auto"/>
          </w:tcPr>
          <w:p w14:paraId="11DC0DD0" w14:textId="29DF114D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80400C">
              <w:t>Šelak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20AABD2" w14:textId="77777777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</w:p>
        </w:tc>
      </w:tr>
      <w:tr w:rsidR="0080400C" w:rsidRPr="0080400C" w14:paraId="1CFC2A00" w14:textId="77777777" w:rsidTr="00D61FA9">
        <w:tc>
          <w:tcPr>
            <w:tcW w:w="4527" w:type="dxa"/>
            <w:shd w:val="clear" w:color="auto" w:fill="auto"/>
          </w:tcPr>
          <w:p w14:paraId="1A448E48" w14:textId="3D435EC8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80400C">
              <w:t>Oxid titaničitý (E</w:t>
            </w:r>
            <w:r w:rsidR="00C61C54">
              <w:t xml:space="preserve"> </w:t>
            </w:r>
            <w:r w:rsidRPr="0080400C">
              <w:t>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3130D90" w14:textId="6EFB97B9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127691">
              <w:rPr>
                <w:iCs/>
                <w:szCs w:val="22"/>
                <w:lang w:val="fr-FR"/>
              </w:rPr>
              <w:t>0</w:t>
            </w:r>
            <w:r>
              <w:rPr>
                <w:iCs/>
                <w:szCs w:val="22"/>
                <w:lang w:val="fr-FR"/>
              </w:rPr>
              <w:t>,</w:t>
            </w:r>
            <w:r w:rsidRPr="00127691">
              <w:rPr>
                <w:iCs/>
                <w:szCs w:val="22"/>
                <w:lang w:val="fr-FR"/>
              </w:rPr>
              <w:t>845</w:t>
            </w:r>
            <w:r>
              <w:rPr>
                <w:iCs/>
                <w:szCs w:val="22"/>
                <w:lang w:val="fr-FR"/>
              </w:rPr>
              <w:t> </w:t>
            </w:r>
            <w:r w:rsidRPr="00127691">
              <w:rPr>
                <w:iCs/>
                <w:szCs w:val="22"/>
                <w:lang w:val="fr-FR"/>
              </w:rPr>
              <w:t>mg</w:t>
            </w:r>
          </w:p>
        </w:tc>
      </w:tr>
      <w:tr w:rsidR="0080400C" w:rsidRPr="0080400C" w14:paraId="223CC6A2" w14:textId="77777777" w:rsidTr="00D61FA9">
        <w:tc>
          <w:tcPr>
            <w:tcW w:w="4527" w:type="dxa"/>
            <w:shd w:val="clear" w:color="auto" w:fill="auto"/>
          </w:tcPr>
          <w:p w14:paraId="7C295F10" w14:textId="6F414B13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80400C">
              <w:t xml:space="preserve">Sodná sůl </w:t>
            </w:r>
            <w:proofErr w:type="spellStart"/>
            <w:r w:rsidRPr="0080400C">
              <w:t>methylparabenu</w:t>
            </w:r>
            <w:proofErr w:type="spellEnd"/>
            <w:r w:rsidRPr="0080400C">
              <w:t xml:space="preserve"> (E</w:t>
            </w:r>
            <w:r w:rsidR="00C61C54">
              <w:t xml:space="preserve"> </w:t>
            </w:r>
            <w:r w:rsidRPr="0080400C">
              <w:t>219)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A30EE8F" w14:textId="61E008EE" w:rsidR="0080400C" w:rsidRPr="0080400C" w:rsidRDefault="0080400C" w:rsidP="0080400C">
            <w:pPr>
              <w:spacing w:before="60" w:after="60"/>
              <w:rPr>
                <w:iCs/>
                <w:szCs w:val="22"/>
              </w:rPr>
            </w:pPr>
            <w:r w:rsidRPr="00127691">
              <w:rPr>
                <w:iCs/>
                <w:szCs w:val="22"/>
                <w:lang w:val="fr-FR"/>
              </w:rPr>
              <w:t>0</w:t>
            </w:r>
            <w:r>
              <w:rPr>
                <w:iCs/>
                <w:szCs w:val="22"/>
                <w:lang w:val="fr-FR"/>
              </w:rPr>
              <w:t>,</w:t>
            </w:r>
            <w:r w:rsidRPr="00127691">
              <w:rPr>
                <w:iCs/>
                <w:szCs w:val="22"/>
                <w:lang w:val="fr-FR"/>
              </w:rPr>
              <w:t>0034</w:t>
            </w:r>
            <w:r>
              <w:rPr>
                <w:iCs/>
                <w:szCs w:val="22"/>
                <w:lang w:val="fr-FR"/>
              </w:rPr>
              <w:t> </w:t>
            </w:r>
            <w:r w:rsidRPr="00127691">
              <w:rPr>
                <w:iCs/>
                <w:szCs w:val="22"/>
                <w:lang w:val="fr-FR"/>
              </w:rPr>
              <w:t>mg</w:t>
            </w:r>
          </w:p>
        </w:tc>
      </w:tr>
    </w:tbl>
    <w:p w14:paraId="2E6CA329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8129A" w14:textId="6FAE2B58" w:rsidR="000E6D68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Růžové </w:t>
      </w:r>
      <w:proofErr w:type="spellStart"/>
      <w:r w:rsidRPr="0080400C">
        <w:rPr>
          <w:szCs w:val="22"/>
        </w:rPr>
        <w:t>sacharosou</w:t>
      </w:r>
      <w:proofErr w:type="spellEnd"/>
      <w:r w:rsidRPr="0080400C">
        <w:rPr>
          <w:szCs w:val="22"/>
        </w:rPr>
        <w:t xml:space="preserve"> obalené bikonvexní tablety o průměru 5,5 mm.</w:t>
      </w:r>
    </w:p>
    <w:p w14:paraId="2D7867DF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4A5D27B8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0400C" w:rsidRDefault="00C605FD" w:rsidP="00B13B6D">
      <w:pPr>
        <w:pStyle w:val="Style1"/>
      </w:pPr>
      <w:r w:rsidRPr="0080400C">
        <w:t>3.</w:t>
      </w:r>
      <w:r w:rsidRPr="0080400C">
        <w:tab/>
        <w:t>KLINICKÉ INFORMACE</w:t>
      </w:r>
    </w:p>
    <w:p w14:paraId="03304F78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0400C" w:rsidRDefault="00C605FD" w:rsidP="00B13B6D">
      <w:pPr>
        <w:pStyle w:val="Style1"/>
      </w:pPr>
      <w:r w:rsidRPr="0080400C">
        <w:t>3.1</w:t>
      </w:r>
      <w:r w:rsidRPr="0080400C">
        <w:tab/>
        <w:t>Cílové druhy zvířat</w:t>
      </w:r>
    </w:p>
    <w:p w14:paraId="20FFAC3D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6A122" w14:textId="72E3711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Kočky.</w:t>
      </w:r>
    </w:p>
    <w:p w14:paraId="4C5C417A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0400C" w:rsidRDefault="00C605FD" w:rsidP="00B13B6D">
      <w:pPr>
        <w:pStyle w:val="Style1"/>
      </w:pPr>
      <w:r w:rsidRPr="0080400C">
        <w:t>3.2</w:t>
      </w:r>
      <w:r w:rsidRPr="0080400C">
        <w:tab/>
        <w:t xml:space="preserve">Indikace pro použití pro každý cílový druh </w:t>
      </w:r>
      <w:r w:rsidR="0043586F" w:rsidRPr="0080400C">
        <w:t>zvířat</w:t>
      </w:r>
    </w:p>
    <w:p w14:paraId="327E3A6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9AAE65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Stabilizace hypertyreózy u koček před chirurgickým odstraněním štítné žlázy.</w:t>
      </w:r>
    </w:p>
    <w:p w14:paraId="45A9E78C" w14:textId="3521524D" w:rsidR="00E86CEE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Dlouhodobá léčba hypertyreózy u koček.</w:t>
      </w:r>
    </w:p>
    <w:p w14:paraId="0F4B034D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0400C" w:rsidRDefault="00C605FD" w:rsidP="00B13B6D">
      <w:pPr>
        <w:pStyle w:val="Style1"/>
      </w:pPr>
      <w:r w:rsidRPr="0080400C">
        <w:t>3.3</w:t>
      </w:r>
      <w:r w:rsidRPr="0080400C">
        <w:tab/>
        <w:t>Kontraindikace</w:t>
      </w:r>
    </w:p>
    <w:p w14:paraId="758D96B3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6AEEB9" w14:textId="66A71C84" w:rsidR="00D61FA9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 xml:space="preserve">u koček se systémovým </w:t>
      </w:r>
      <w:proofErr w:type="spellStart"/>
      <w:r w:rsidR="00D61FA9" w:rsidRPr="0080400C">
        <w:rPr>
          <w:szCs w:val="22"/>
        </w:rPr>
        <w:t>onemocnĕním</w:t>
      </w:r>
      <w:proofErr w:type="spellEnd"/>
      <w:r w:rsidR="00D61FA9" w:rsidRPr="0080400C">
        <w:rPr>
          <w:szCs w:val="22"/>
        </w:rPr>
        <w:t xml:space="preserve"> jako je primární </w:t>
      </w:r>
      <w:proofErr w:type="spellStart"/>
      <w:r w:rsidR="00D61FA9" w:rsidRPr="0080400C">
        <w:rPr>
          <w:szCs w:val="22"/>
        </w:rPr>
        <w:t>onemocnĕní</w:t>
      </w:r>
      <w:proofErr w:type="spellEnd"/>
      <w:r w:rsidR="00D61FA9" w:rsidRPr="0080400C">
        <w:rPr>
          <w:szCs w:val="22"/>
        </w:rPr>
        <w:t xml:space="preserve"> jater nebo diabetes </w:t>
      </w:r>
      <w:proofErr w:type="spellStart"/>
      <w:r w:rsidR="00D61FA9" w:rsidRPr="0080400C">
        <w:rPr>
          <w:szCs w:val="22"/>
        </w:rPr>
        <w:t>mellitus</w:t>
      </w:r>
      <w:proofErr w:type="spellEnd"/>
      <w:r w:rsidR="00D61FA9" w:rsidRPr="0080400C">
        <w:rPr>
          <w:szCs w:val="22"/>
        </w:rPr>
        <w:t>.</w:t>
      </w:r>
    </w:p>
    <w:p w14:paraId="5B4CC55E" w14:textId="33FDDFDA" w:rsidR="00D61FA9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>u koček, u nichž se projevují symptomy autoimunitního onemocnění.</w:t>
      </w:r>
    </w:p>
    <w:p w14:paraId="2B3C92F9" w14:textId="6011596E" w:rsidR="00D61FA9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 xml:space="preserve">u zvířat s poruchami bílých krvinek jako je </w:t>
      </w:r>
      <w:proofErr w:type="spellStart"/>
      <w:r w:rsidR="00D61FA9" w:rsidRPr="0080400C">
        <w:rPr>
          <w:szCs w:val="22"/>
        </w:rPr>
        <w:t>neutropenie</w:t>
      </w:r>
      <w:proofErr w:type="spellEnd"/>
      <w:r w:rsidR="00D61FA9" w:rsidRPr="0080400C">
        <w:rPr>
          <w:szCs w:val="22"/>
        </w:rPr>
        <w:t xml:space="preserve"> a lymfopenie.</w:t>
      </w:r>
    </w:p>
    <w:p w14:paraId="4DDF1C8B" w14:textId="14A0BE5C" w:rsidR="00D61FA9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>u zvířat s poruchami krevních destiček a mechanizmu srážení krve (zejména s trombocytopenií).</w:t>
      </w:r>
    </w:p>
    <w:p w14:paraId="45FA9EF9" w14:textId="5E7E80BE" w:rsidR="00EF491A" w:rsidRDefault="00EF491A" w:rsidP="00D61FA9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</w:t>
      </w:r>
      <w:r>
        <w:rPr>
          <w:szCs w:val="22"/>
        </w:rPr>
        <w:t>.</w:t>
      </w:r>
    </w:p>
    <w:p w14:paraId="0356E248" w14:textId="75B38A63" w:rsidR="00D61FA9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 xml:space="preserve">u březích nebo </w:t>
      </w:r>
      <w:proofErr w:type="spellStart"/>
      <w:r w:rsidR="00D61FA9" w:rsidRPr="0080400C">
        <w:rPr>
          <w:szCs w:val="22"/>
        </w:rPr>
        <w:t>laktujících</w:t>
      </w:r>
      <w:proofErr w:type="spellEnd"/>
      <w:r w:rsidR="00D61FA9" w:rsidRPr="0080400C">
        <w:rPr>
          <w:szCs w:val="22"/>
        </w:rPr>
        <w:t xml:space="preserve"> koček</w:t>
      </w:r>
      <w:r>
        <w:rPr>
          <w:szCs w:val="22"/>
        </w:rPr>
        <w:t xml:space="preserve"> (viz bod 3.7)</w:t>
      </w:r>
      <w:r w:rsidR="00D61FA9" w:rsidRPr="0080400C">
        <w:rPr>
          <w:szCs w:val="22"/>
        </w:rPr>
        <w:t>.</w:t>
      </w:r>
    </w:p>
    <w:p w14:paraId="106E5607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0400C" w:rsidRDefault="00C605FD" w:rsidP="00B13B6D">
      <w:pPr>
        <w:pStyle w:val="Style1"/>
      </w:pPr>
      <w:r w:rsidRPr="0080400C">
        <w:t>3.4</w:t>
      </w:r>
      <w:r w:rsidRPr="0080400C">
        <w:tab/>
        <w:t>Zvláštní upozornění</w:t>
      </w:r>
    </w:p>
    <w:p w14:paraId="0622A062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5479538E" w:rsidR="00E86CEE" w:rsidRPr="0080400C" w:rsidRDefault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Nejsou.</w:t>
      </w:r>
    </w:p>
    <w:p w14:paraId="1CB4F16B" w14:textId="77777777" w:rsidR="00D61FA9" w:rsidRPr="0080400C" w:rsidRDefault="00D61FA9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0400C" w:rsidRDefault="00C605FD" w:rsidP="00B13B6D">
      <w:pPr>
        <w:pStyle w:val="Style1"/>
      </w:pPr>
      <w:r w:rsidRPr="0080400C">
        <w:t>3.5</w:t>
      </w:r>
      <w:r w:rsidRPr="0080400C">
        <w:tab/>
        <w:t>Zvláštní opatření pro použití</w:t>
      </w:r>
    </w:p>
    <w:p w14:paraId="0B94D7B2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80400C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0400C">
        <w:rPr>
          <w:szCs w:val="22"/>
          <w:u w:val="single"/>
        </w:rPr>
        <w:t>Zvláštní opatření pro bezpečné použití u cílových druhů zvířat:</w:t>
      </w:r>
    </w:p>
    <w:p w14:paraId="695BBE09" w14:textId="56598E1C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Pokud je nutná dávka vyšší než 10 mg </w:t>
      </w:r>
      <w:r w:rsidR="00F6383F">
        <w:rPr>
          <w:szCs w:val="22"/>
        </w:rPr>
        <w:t xml:space="preserve">na </w:t>
      </w:r>
      <w:r w:rsidRPr="0080400C">
        <w:rPr>
          <w:szCs w:val="22"/>
        </w:rPr>
        <w:t xml:space="preserve">den, je třeba zvířata sledovat obzvlášť pečlivě. </w:t>
      </w:r>
    </w:p>
    <w:p w14:paraId="7F9642FF" w14:textId="558BE5FC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Použití tohoto </w:t>
      </w:r>
      <w:r w:rsidR="00EF491A">
        <w:rPr>
          <w:szCs w:val="22"/>
        </w:rPr>
        <w:t xml:space="preserve">veterinárního léčivého </w:t>
      </w:r>
      <w:r w:rsidRPr="0080400C">
        <w:rPr>
          <w:szCs w:val="22"/>
        </w:rPr>
        <w:t xml:space="preserve">přípravku u koček s poruchou činnosti ledvin má být pečlivě zváženo na základě posouzení </w:t>
      </w:r>
      <w:r w:rsidR="00EF491A">
        <w:rPr>
          <w:szCs w:val="22"/>
        </w:rPr>
        <w:t xml:space="preserve">terapeutického </w:t>
      </w:r>
      <w:proofErr w:type="spellStart"/>
      <w:r w:rsidRPr="0080400C">
        <w:rPr>
          <w:szCs w:val="22"/>
        </w:rPr>
        <w:t>prospĕchu</w:t>
      </w:r>
      <w:proofErr w:type="spellEnd"/>
      <w:r w:rsidRPr="0080400C">
        <w:rPr>
          <w:szCs w:val="22"/>
        </w:rPr>
        <w:t xml:space="preserve"> </w:t>
      </w:r>
      <w:r w:rsidR="00EF491A">
        <w:rPr>
          <w:szCs w:val="22"/>
        </w:rPr>
        <w:t xml:space="preserve">a rizika příslušným </w:t>
      </w:r>
      <w:r w:rsidRPr="0080400C">
        <w:rPr>
          <w:szCs w:val="22"/>
        </w:rPr>
        <w:t xml:space="preserve">veterinárním lékařem. Vzhledem k účinku, který může mít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na snížení rychlosti glomerulární filtrace, je nutné pozorně sledovat účinek léčby na činnost ledvin, protože může dojít ke zhoršení výchozího stavu.</w:t>
      </w:r>
    </w:p>
    <w:p w14:paraId="429527C6" w14:textId="7302E72F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Vzhledem k riziku leukopenie nebo hemolytické anémie je nutno sledovat hematologické parametry. Všem zvířatům, u nichž se v </w:t>
      </w:r>
      <w:proofErr w:type="spellStart"/>
      <w:r w:rsidRPr="0080400C">
        <w:rPr>
          <w:szCs w:val="22"/>
        </w:rPr>
        <w:t>průbĕhu</w:t>
      </w:r>
      <w:proofErr w:type="spellEnd"/>
      <w:r w:rsidRPr="0080400C">
        <w:rPr>
          <w:szCs w:val="22"/>
        </w:rPr>
        <w:t xml:space="preserve"> léčby náhle projeví indispozice, zejména pokud jsou febrilní, je třeba odebrat vzorek krve na rutinní hematologické a biochemické vyšetření. </w:t>
      </w:r>
      <w:proofErr w:type="spellStart"/>
      <w:r w:rsidRPr="0080400C">
        <w:rPr>
          <w:szCs w:val="22"/>
        </w:rPr>
        <w:t>Neutropenická</w:t>
      </w:r>
      <w:proofErr w:type="spellEnd"/>
      <w:r w:rsidRPr="0080400C">
        <w:rPr>
          <w:szCs w:val="22"/>
        </w:rPr>
        <w:t xml:space="preserve"> zvířata (počet </w:t>
      </w:r>
      <w:proofErr w:type="spellStart"/>
      <w:r w:rsidRPr="0080400C">
        <w:rPr>
          <w:szCs w:val="22"/>
        </w:rPr>
        <w:t>neutrofilů</w:t>
      </w:r>
      <w:proofErr w:type="spellEnd"/>
      <w:r w:rsidRPr="0080400C">
        <w:rPr>
          <w:szCs w:val="22"/>
        </w:rPr>
        <w:t xml:space="preserve"> &lt;2,5 x 10</w:t>
      </w:r>
      <w:r w:rsidRPr="0080400C">
        <w:rPr>
          <w:szCs w:val="22"/>
          <w:vertAlign w:val="superscript"/>
        </w:rPr>
        <w:t>9</w:t>
      </w:r>
      <w:r w:rsidRPr="0080400C">
        <w:rPr>
          <w:szCs w:val="22"/>
        </w:rPr>
        <w:t xml:space="preserve"> /l) je třeba léčit profylakticky antibakteriálními l</w:t>
      </w:r>
      <w:r w:rsidR="00F6383F">
        <w:rPr>
          <w:szCs w:val="22"/>
        </w:rPr>
        <w:t>átkami</w:t>
      </w:r>
      <w:r w:rsidRPr="0080400C">
        <w:rPr>
          <w:szCs w:val="22"/>
        </w:rPr>
        <w:t xml:space="preserve"> s baktericidním účinkem a podat podpůrnou léčbu.</w:t>
      </w:r>
    </w:p>
    <w:p w14:paraId="6F23A993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Kočky musí mít vždy přístup k pitné vodě, protože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může způsobit </w:t>
      </w:r>
      <w:proofErr w:type="spellStart"/>
      <w:r w:rsidRPr="0080400C">
        <w:rPr>
          <w:szCs w:val="22"/>
        </w:rPr>
        <w:t>hemokoncentraci</w:t>
      </w:r>
      <w:proofErr w:type="spellEnd"/>
      <w:r w:rsidRPr="0080400C">
        <w:rPr>
          <w:szCs w:val="22"/>
        </w:rPr>
        <w:t>.</w:t>
      </w:r>
    </w:p>
    <w:p w14:paraId="2F66EBFE" w14:textId="77777777" w:rsidR="00F6383F" w:rsidRPr="006C71E8" w:rsidRDefault="00F6383F" w:rsidP="00F638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Pokyny pro sledování v</w:t>
      </w:r>
      <w:r w:rsidRPr="006C71E8">
        <w:rPr>
          <w:szCs w:val="22"/>
        </w:rPr>
        <w:t xml:space="preserve">iz bod </w:t>
      </w:r>
      <w:r>
        <w:rPr>
          <w:szCs w:val="22"/>
        </w:rPr>
        <w:t>3</w:t>
      </w:r>
      <w:r w:rsidRPr="006C71E8">
        <w:rPr>
          <w:szCs w:val="22"/>
        </w:rPr>
        <w:t>.9</w:t>
      </w:r>
      <w:r>
        <w:rPr>
          <w:szCs w:val="22"/>
        </w:rPr>
        <w:t>.</w:t>
      </w:r>
      <w:r w:rsidRPr="006C71E8">
        <w:rPr>
          <w:szCs w:val="22"/>
        </w:rPr>
        <w:t xml:space="preserve"> </w:t>
      </w:r>
    </w:p>
    <w:p w14:paraId="117F609A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80400C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0400C">
        <w:rPr>
          <w:szCs w:val="22"/>
          <w:u w:val="single"/>
        </w:rPr>
        <w:t>Zvláštní opatření pro osobu, která podává veterinární léčivý přípravek zvířatům:</w:t>
      </w:r>
    </w:p>
    <w:p w14:paraId="06F0808F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 použití si umyjte ruce.</w:t>
      </w:r>
    </w:p>
    <w:p w14:paraId="53809AC1" w14:textId="6CC5838C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 případě náhodného </w:t>
      </w:r>
      <w:r w:rsidR="004D0CF9" w:rsidRPr="001B7B38">
        <w:t>požití</w:t>
      </w:r>
      <w:r w:rsidR="004D0CF9">
        <w:t>,</w:t>
      </w:r>
      <w:r w:rsidRPr="0080400C">
        <w:rPr>
          <w:szCs w:val="22"/>
        </w:rPr>
        <w:t xml:space="preserve"> vyhledejte ihned lékařskou pomoc a ukažte příbalovou informaci nebo etiketu praktickému lékaři.</w:t>
      </w:r>
    </w:p>
    <w:p w14:paraId="07BDCFC9" w14:textId="70548CE4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může vyvolat zvracení, bolest břicha, bolest hlavy, horečku, bolest kloubů, svědění a</w:t>
      </w:r>
      <w:r w:rsidR="006A57B5">
        <w:rPr>
          <w:szCs w:val="22"/>
        </w:rPr>
        <w:t> </w:t>
      </w:r>
      <w:proofErr w:type="spellStart"/>
      <w:r w:rsidRPr="0080400C">
        <w:rPr>
          <w:szCs w:val="22"/>
        </w:rPr>
        <w:t>pancytopenii</w:t>
      </w:r>
      <w:proofErr w:type="spellEnd"/>
      <w:r w:rsidRPr="0080400C">
        <w:rPr>
          <w:szCs w:val="22"/>
        </w:rPr>
        <w:t>. Léčba je symptomatická.</w:t>
      </w:r>
    </w:p>
    <w:p w14:paraId="17D8F431" w14:textId="76ADEA8E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Po </w:t>
      </w:r>
      <w:r w:rsidR="006A57B5">
        <w:rPr>
          <w:szCs w:val="22"/>
        </w:rPr>
        <w:t>nakládání</w:t>
      </w:r>
      <w:r w:rsidR="006A57B5" w:rsidRPr="0080400C">
        <w:rPr>
          <w:szCs w:val="22"/>
        </w:rPr>
        <w:t xml:space="preserve"> </w:t>
      </w:r>
      <w:r w:rsidRPr="0080400C">
        <w:rPr>
          <w:szCs w:val="22"/>
        </w:rPr>
        <w:t>s podestýlkou léčených zvířat si umyjte ruce vodou a mýdlem.</w:t>
      </w:r>
    </w:p>
    <w:p w14:paraId="791CA8AE" w14:textId="361EABA6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Při </w:t>
      </w:r>
      <w:r w:rsidR="006A57B5">
        <w:rPr>
          <w:szCs w:val="22"/>
        </w:rPr>
        <w:t>nakládání</w:t>
      </w:r>
      <w:r w:rsidR="006A57B5" w:rsidRPr="0080400C">
        <w:rPr>
          <w:szCs w:val="22"/>
        </w:rPr>
        <w:t xml:space="preserve"> </w:t>
      </w:r>
      <w:r w:rsidRPr="0080400C">
        <w:rPr>
          <w:szCs w:val="22"/>
        </w:rPr>
        <w:t>s tabletou nebo použitou podestýlkou nejezte, nepijte ani nekuřte.</w:t>
      </w:r>
    </w:p>
    <w:p w14:paraId="5B8013D8" w14:textId="4BEA179C" w:rsidR="00D61FA9" w:rsidRPr="0080400C" w:rsidRDefault="006A57B5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 xml:space="preserve">s tímto </w:t>
      </w:r>
      <w:r w:rsidR="00EF491A">
        <w:rPr>
          <w:szCs w:val="22"/>
        </w:rPr>
        <w:t xml:space="preserve">veterinárním léčivým </w:t>
      </w:r>
      <w:r w:rsidR="00D61FA9" w:rsidRPr="0080400C">
        <w:rPr>
          <w:szCs w:val="22"/>
        </w:rPr>
        <w:t xml:space="preserve">přípravkem, pokud jste alergičtí na </w:t>
      </w:r>
      <w:proofErr w:type="spellStart"/>
      <w:r>
        <w:rPr>
          <w:szCs w:val="22"/>
        </w:rPr>
        <w:t>antithyroidní</w:t>
      </w:r>
      <w:proofErr w:type="spellEnd"/>
      <w:r>
        <w:rPr>
          <w:szCs w:val="22"/>
        </w:rPr>
        <w:t xml:space="preserve"> přípravky</w:t>
      </w:r>
      <w:r w:rsidR="00D61FA9" w:rsidRPr="0080400C">
        <w:rPr>
          <w:szCs w:val="22"/>
        </w:rPr>
        <w:t xml:space="preserve">. Pokud se rozvinou </w:t>
      </w:r>
      <w:r>
        <w:rPr>
          <w:szCs w:val="22"/>
        </w:rPr>
        <w:t>alergické</w:t>
      </w:r>
      <w:r w:rsidR="00D61FA9" w:rsidRPr="0080400C">
        <w:rPr>
          <w:szCs w:val="22"/>
        </w:rPr>
        <w:t xml:space="preserve"> příznaky jako kožní vyrážka, otok obličeje, rtů, očí nebo potíže s</w:t>
      </w:r>
      <w:r>
        <w:rPr>
          <w:szCs w:val="22"/>
        </w:rPr>
        <w:t> </w:t>
      </w:r>
      <w:r w:rsidR="00D61FA9" w:rsidRPr="0080400C">
        <w:rPr>
          <w:szCs w:val="22"/>
        </w:rPr>
        <w:t>dýcháním, vyhledejte ihned lékařskou pomoc a ukažte příbalovou informaci nebo etiketu praktickému lékaři.</w:t>
      </w:r>
    </w:p>
    <w:p w14:paraId="5B863064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Tablety nelámejte ani nedrťte.</w:t>
      </w:r>
    </w:p>
    <w:p w14:paraId="45FB4DE2" w14:textId="2BE847A4" w:rsidR="00D61FA9" w:rsidRPr="0080400C" w:rsidRDefault="006A57B5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Vzhledem k tomu, </w:t>
      </w:r>
      <w:r w:rsidR="00D61FA9" w:rsidRPr="0080400C">
        <w:rPr>
          <w:szCs w:val="22"/>
        </w:rPr>
        <w:t xml:space="preserve">že </w:t>
      </w:r>
      <w:proofErr w:type="spellStart"/>
      <w:r w:rsidR="00D61FA9" w:rsidRPr="0080400C">
        <w:rPr>
          <w:szCs w:val="22"/>
        </w:rPr>
        <w:t>thiamazol</w:t>
      </w:r>
      <w:proofErr w:type="spellEnd"/>
      <w:r w:rsidR="00D61FA9" w:rsidRPr="0080400C">
        <w:rPr>
          <w:szCs w:val="22"/>
        </w:rPr>
        <w:t xml:space="preserve"> je </w:t>
      </w:r>
      <w:r>
        <w:rPr>
          <w:szCs w:val="22"/>
        </w:rPr>
        <w:t>podezřelý z teratogenity u člověka</w:t>
      </w:r>
      <w:r w:rsidR="00D61FA9" w:rsidRPr="0080400C">
        <w:rPr>
          <w:szCs w:val="22"/>
        </w:rPr>
        <w:t>, měly by ženy v plodném věku</w:t>
      </w:r>
      <w:r>
        <w:rPr>
          <w:szCs w:val="22"/>
        </w:rPr>
        <w:t xml:space="preserve"> a těhotné ženy</w:t>
      </w:r>
      <w:r w:rsidR="00D61FA9" w:rsidRPr="0080400C">
        <w:rPr>
          <w:szCs w:val="22"/>
        </w:rPr>
        <w:t xml:space="preserve"> při </w:t>
      </w:r>
      <w:r>
        <w:rPr>
          <w:szCs w:val="22"/>
        </w:rPr>
        <w:t>nakládání</w:t>
      </w:r>
      <w:r w:rsidRPr="0080400C">
        <w:rPr>
          <w:szCs w:val="22"/>
        </w:rPr>
        <w:t xml:space="preserve"> </w:t>
      </w:r>
      <w:r w:rsidR="00D61FA9" w:rsidRPr="0080400C">
        <w:rPr>
          <w:szCs w:val="22"/>
        </w:rPr>
        <w:t>s podestýlkou léčených koček používat rukavice.</w:t>
      </w:r>
    </w:p>
    <w:p w14:paraId="2DE787A4" w14:textId="71BFF44B" w:rsidR="00C114FF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Těhotné ženy by měly při </w:t>
      </w:r>
      <w:r w:rsidR="006A57B5">
        <w:rPr>
          <w:szCs w:val="22"/>
        </w:rPr>
        <w:t>nakládání</w:t>
      </w:r>
      <w:r w:rsidR="006A57B5" w:rsidRPr="0080400C">
        <w:rPr>
          <w:szCs w:val="22"/>
        </w:rPr>
        <w:t xml:space="preserve"> </w:t>
      </w:r>
      <w:r w:rsidRPr="0080400C">
        <w:rPr>
          <w:szCs w:val="22"/>
        </w:rPr>
        <w:t>s</w:t>
      </w:r>
      <w:r w:rsidR="00EF491A">
        <w:rPr>
          <w:szCs w:val="22"/>
        </w:rPr>
        <w:t xml:space="preserve"> veterinárním léčivým </w:t>
      </w:r>
      <w:r w:rsidRPr="0080400C">
        <w:rPr>
          <w:szCs w:val="22"/>
        </w:rPr>
        <w:t>přípravkem používat rukavice.</w:t>
      </w:r>
    </w:p>
    <w:p w14:paraId="7D364D19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5689153B" w:rsidR="00295140" w:rsidRPr="0080400C" w:rsidRDefault="00C605FD" w:rsidP="00646D92">
      <w:pPr>
        <w:keepNext/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  <w:u w:val="single"/>
        </w:rPr>
        <w:t>Zvláštní opatření pro ochranu životního prostředí:</w:t>
      </w:r>
    </w:p>
    <w:p w14:paraId="0CE51CD2" w14:textId="54DFE937" w:rsidR="00295140" w:rsidRPr="0080400C" w:rsidRDefault="00EF491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>
        <w:t>.</w:t>
      </w:r>
    </w:p>
    <w:p w14:paraId="309A1DB9" w14:textId="77777777" w:rsidR="00295140" w:rsidRPr="0080400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80400C" w:rsidRDefault="00C605FD" w:rsidP="00646D92">
      <w:pPr>
        <w:pStyle w:val="Style1"/>
        <w:keepNext/>
      </w:pPr>
      <w:r w:rsidRPr="0080400C">
        <w:t>3.6</w:t>
      </w:r>
      <w:r w:rsidRPr="0080400C">
        <w:tab/>
        <w:t>Nežádoucí účinky</w:t>
      </w:r>
    </w:p>
    <w:p w14:paraId="10F3D673" w14:textId="77777777" w:rsidR="00295140" w:rsidRDefault="00295140" w:rsidP="00646D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10DEADE" w14:textId="77777777" w:rsidR="00EF491A" w:rsidRPr="00725D68" w:rsidRDefault="00EF491A" w:rsidP="00646D92">
      <w:pPr>
        <w:keepNext/>
        <w:tabs>
          <w:tab w:val="clear" w:pos="567"/>
        </w:tabs>
        <w:spacing w:line="240" w:lineRule="auto"/>
        <w:rPr>
          <w:bCs/>
          <w:szCs w:val="22"/>
        </w:rPr>
      </w:pPr>
      <w:bookmarkStart w:id="0" w:name="_Hlk174976578"/>
      <w:r>
        <w:rPr>
          <w:bCs/>
          <w:szCs w:val="22"/>
        </w:rPr>
        <w:t>Kočky:</w:t>
      </w:r>
    </w:p>
    <w:p w14:paraId="3DF82B94" w14:textId="77777777" w:rsidR="00EF491A" w:rsidRPr="00725D68" w:rsidRDefault="00EF491A" w:rsidP="00646D92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EF491A" w14:paraId="326AD613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9A04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Méně časté</w:t>
            </w:r>
          </w:p>
          <w:p w14:paraId="1C9D6FB6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4DF1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lastRenderedPageBreak/>
              <w:t>Zvracení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6B61F28F" w14:textId="6C0BE26C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lastRenderedPageBreak/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nechutenství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 w:rsidR="0030266C"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27A35A40" w14:textId="1EFA28C5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proofErr w:type="gramStart"/>
            <w:r>
              <w:rPr>
                <w:iCs/>
                <w:szCs w:val="22"/>
              </w:rPr>
              <w:t>pruritus</w:t>
            </w:r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 w:rsidR="0030266C">
              <w:rPr>
                <w:iCs/>
                <w:szCs w:val="22"/>
              </w:rPr>
              <w:t>exkoriace</w:t>
            </w:r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40CA1E4B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spellStart"/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24F9034E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hepatopatie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iCs/>
                <w:szCs w:val="22"/>
              </w:rPr>
              <w:t>žloutenka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spellEnd"/>
            <w:proofErr w:type="gramEnd"/>
            <w:r>
              <w:rPr>
                <w:iCs/>
                <w:szCs w:val="22"/>
              </w:rPr>
              <w:t>;</w:t>
            </w:r>
          </w:p>
          <w:p w14:paraId="00009BEF" w14:textId="070E838B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eozinofilie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lymfocytóza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neutropenie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lymfopenie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iCs/>
                <w:szCs w:val="22"/>
              </w:rPr>
              <w:t>leukopenie</w:t>
            </w:r>
            <w:r>
              <w:rPr>
                <w:iCs/>
                <w:szCs w:val="22"/>
                <w:vertAlign w:val="superscript"/>
              </w:rPr>
              <w:t>a,e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agranulocytóza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trombocytopenie</w:t>
            </w:r>
            <w:r>
              <w:rPr>
                <w:iCs/>
                <w:szCs w:val="22"/>
                <w:vertAlign w:val="superscript"/>
              </w:rPr>
              <w:t>a,g</w:t>
            </w:r>
            <w:r w:rsidR="00A53A6A">
              <w:rPr>
                <w:iCs/>
                <w:szCs w:val="22"/>
                <w:vertAlign w:val="superscript"/>
              </w:rPr>
              <w:t>,h</w:t>
            </w:r>
            <w:proofErr w:type="spellEnd"/>
            <w:r>
              <w:rPr>
                <w:iCs/>
                <w:szCs w:val="22"/>
              </w:rPr>
              <w:t xml:space="preserve">, hemolytická </w:t>
            </w:r>
            <w:proofErr w:type="spellStart"/>
            <w:r>
              <w:rPr>
                <w:iCs/>
                <w:szCs w:val="22"/>
              </w:rPr>
              <w:t>anémie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  <w:tr w:rsidR="00EF491A" w14:paraId="448A0819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5DDC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Vzácné</w:t>
            </w:r>
          </w:p>
          <w:p w14:paraId="6154A912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03D0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Antinukleární</w:t>
            </w:r>
            <w:proofErr w:type="spellEnd"/>
            <w:r>
              <w:rPr>
                <w:iCs/>
                <w:szCs w:val="22"/>
              </w:rPr>
              <w:t xml:space="preserve"> protilátky v </w:t>
            </w:r>
            <w:proofErr w:type="spellStart"/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anémie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</w:p>
        </w:tc>
      </w:tr>
      <w:tr w:rsidR="00EF491A" w14:paraId="0A9EF2CB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7022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148BCC61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5AA9" w14:textId="77777777" w:rsidR="00EF491A" w:rsidRPr="00725D68" w:rsidRDefault="00EF491A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proofErr w:type="gramStart"/>
            <w:r>
              <w:rPr>
                <w:iCs/>
                <w:szCs w:val="22"/>
              </w:rPr>
              <w:t>Lymfadenopatie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</w:p>
        </w:tc>
      </w:tr>
    </w:tbl>
    <w:p w14:paraId="0ED510B8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Vymizí během 7–45 dnů po ukončení léčby </w:t>
      </w:r>
      <w:proofErr w:type="spellStart"/>
      <w:r>
        <w:rPr>
          <w:szCs w:val="22"/>
        </w:rPr>
        <w:t>thiamazolem</w:t>
      </w:r>
      <w:proofErr w:type="spellEnd"/>
      <w:r>
        <w:rPr>
          <w:szCs w:val="22"/>
        </w:rPr>
        <w:t>.</w:t>
      </w:r>
    </w:p>
    <w:p w14:paraId="1EEF1473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Těžká forma. Na hlavě a na krku.</w:t>
      </w:r>
    </w:p>
    <w:p w14:paraId="54F03CB1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Známka krvácivosti.</w:t>
      </w:r>
    </w:p>
    <w:p w14:paraId="1F5545FE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Spojená s </w:t>
      </w:r>
      <w:proofErr w:type="spellStart"/>
      <w:r>
        <w:rPr>
          <w:szCs w:val="22"/>
        </w:rPr>
        <w:t>hepatopatií</w:t>
      </w:r>
      <w:proofErr w:type="spellEnd"/>
      <w:r>
        <w:rPr>
          <w:szCs w:val="22"/>
        </w:rPr>
        <w:t>.</w:t>
      </w:r>
    </w:p>
    <w:p w14:paraId="256AE622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Mírná.</w:t>
      </w:r>
    </w:p>
    <w:p w14:paraId="110B7D6C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Imunologický vedlejší účinek.</w:t>
      </w:r>
    </w:p>
    <w:p w14:paraId="00D74E43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Vyskytuje se méně často jako hematologická anomálie a vzácně jako imunologický vedlejší účinek.</w:t>
      </w:r>
    </w:p>
    <w:p w14:paraId="5EE21264" w14:textId="77777777" w:rsidR="00EF491A" w:rsidRPr="00725D68" w:rsidRDefault="00EF491A" w:rsidP="00EF49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h</w:t>
      </w:r>
      <w:r>
        <w:rPr>
          <w:szCs w:val="22"/>
        </w:rPr>
        <w:t xml:space="preserve"> Léčbu ihned zastavte a po přiměřené době na zotavení zvažte alternativní terapii.</w:t>
      </w:r>
    </w:p>
    <w:bookmarkEnd w:id="0"/>
    <w:p w14:paraId="0C4AA231" w14:textId="77777777" w:rsidR="00EF491A" w:rsidRPr="0080400C" w:rsidRDefault="00EF491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D7267C5" w14:textId="120DFC6D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 souvislosti s dlouhodobou léčbou hypertyreózy byly hlášeny nežádoucí </w:t>
      </w:r>
      <w:r w:rsidR="00EF491A">
        <w:rPr>
          <w:szCs w:val="22"/>
        </w:rPr>
        <w:t>příhody</w:t>
      </w:r>
      <w:r w:rsidRPr="0080400C">
        <w:rPr>
          <w:szCs w:val="22"/>
        </w:rPr>
        <w:t xml:space="preserve">. V mnoha případech mohou být příznaky mírné a přechodné a nejsou důvodem k přerušení léčby. Vážnější nežádoucí účinky jsou většinou po přerušení medikace vratné. </w:t>
      </w:r>
    </w:p>
    <w:p w14:paraId="6871F765" w14:textId="462DADEF" w:rsidR="00247A48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 případě dlouhodobé léčby hlodavců </w:t>
      </w:r>
      <w:proofErr w:type="spellStart"/>
      <w:r w:rsidRPr="0080400C">
        <w:rPr>
          <w:szCs w:val="22"/>
        </w:rPr>
        <w:t>thiamazolem</w:t>
      </w:r>
      <w:proofErr w:type="spellEnd"/>
      <w:r w:rsidRPr="0080400C">
        <w:rPr>
          <w:szCs w:val="22"/>
        </w:rPr>
        <w:t xml:space="preserve"> bylo pozorováno zvýšené riziko vzniku </w:t>
      </w:r>
      <w:proofErr w:type="spellStart"/>
      <w:r w:rsidRPr="0080400C">
        <w:rPr>
          <w:szCs w:val="22"/>
        </w:rPr>
        <w:t>neoplazie</w:t>
      </w:r>
      <w:proofErr w:type="spellEnd"/>
      <w:r w:rsidRPr="0080400C">
        <w:rPr>
          <w:szCs w:val="22"/>
        </w:rPr>
        <w:t xml:space="preserve"> štítné žlázy, avšak u koček nebylo doloženo.</w:t>
      </w:r>
    </w:p>
    <w:p w14:paraId="19D40BE0" w14:textId="77777777" w:rsidR="00D61FA9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0DE08068" w14:textId="78AACA01" w:rsidR="00EF491A" w:rsidRDefault="00EF491A" w:rsidP="00D61FA9">
      <w:pPr>
        <w:tabs>
          <w:tab w:val="clear" w:pos="567"/>
        </w:tabs>
        <w:spacing w:line="240" w:lineRule="auto"/>
      </w:pPr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</w:t>
      </w:r>
      <w:r>
        <w:t>v </w:t>
      </w:r>
      <w:r w:rsidRPr="00B41D57">
        <w:t>příbalové informac</w:t>
      </w:r>
      <w:r>
        <w:t>i.</w:t>
      </w:r>
    </w:p>
    <w:p w14:paraId="15BEC249" w14:textId="77777777" w:rsidR="00EF491A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80400C" w:rsidRDefault="00C605FD" w:rsidP="00B13B6D">
      <w:pPr>
        <w:pStyle w:val="Style1"/>
      </w:pPr>
      <w:r w:rsidRPr="0080400C">
        <w:t>3.7</w:t>
      </w:r>
      <w:r w:rsidRPr="0080400C">
        <w:tab/>
        <w:t>Použití v průběhu březosti, laktace nebo snášky</w:t>
      </w:r>
    </w:p>
    <w:p w14:paraId="0DFBFADE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89ADAC2" w:rsidR="00C114FF" w:rsidRPr="0080400C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u w:val="single"/>
        </w:rPr>
        <w:t>Březost</w:t>
      </w:r>
      <w:r w:rsidR="00D61FA9" w:rsidRPr="0080400C">
        <w:rPr>
          <w:u w:val="single"/>
        </w:rPr>
        <w:t xml:space="preserve"> </w:t>
      </w:r>
      <w:r w:rsidRPr="0080400C">
        <w:rPr>
          <w:szCs w:val="22"/>
          <w:u w:val="single"/>
        </w:rPr>
        <w:t>a laktace</w:t>
      </w:r>
      <w:r w:rsidRPr="0080400C">
        <w:t>:</w:t>
      </w:r>
    </w:p>
    <w:p w14:paraId="51E7E3F7" w14:textId="560EA4BF" w:rsidR="00C114FF" w:rsidRPr="0080400C" w:rsidRDefault="00D61FA9" w:rsidP="00A4313D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Laboratorní studie </w:t>
      </w:r>
      <w:r w:rsidR="00EF491A">
        <w:rPr>
          <w:szCs w:val="22"/>
        </w:rPr>
        <w:t>u potkanů a myší</w:t>
      </w:r>
      <w:r w:rsidRPr="0080400C">
        <w:rPr>
          <w:szCs w:val="22"/>
        </w:rPr>
        <w:t xml:space="preserve"> prokázaly teratogenní a </w:t>
      </w:r>
      <w:proofErr w:type="spellStart"/>
      <w:r w:rsidR="00EF491A">
        <w:rPr>
          <w:szCs w:val="22"/>
        </w:rPr>
        <w:t>fetotoxický</w:t>
      </w:r>
      <w:proofErr w:type="spellEnd"/>
      <w:r w:rsidR="00EF491A">
        <w:rPr>
          <w:szCs w:val="22"/>
        </w:rPr>
        <w:t xml:space="preserve"> účinek</w:t>
      </w:r>
      <w:r w:rsidRPr="0080400C">
        <w:rPr>
          <w:szCs w:val="22"/>
        </w:rPr>
        <w:t xml:space="preserve"> </w:t>
      </w:r>
      <w:proofErr w:type="spellStart"/>
      <w:r w:rsidRPr="0080400C">
        <w:rPr>
          <w:szCs w:val="22"/>
        </w:rPr>
        <w:t>thiamazolu</w:t>
      </w:r>
      <w:proofErr w:type="spellEnd"/>
      <w:r w:rsidRPr="0080400C">
        <w:rPr>
          <w:szCs w:val="22"/>
        </w:rPr>
        <w:t xml:space="preserve">. </w:t>
      </w:r>
      <w:r w:rsidR="00EF491A">
        <w:rPr>
          <w:szCs w:val="22"/>
        </w:rPr>
        <w:t>Nebyla stanovena b</w:t>
      </w:r>
      <w:r w:rsidRPr="0080400C">
        <w:rPr>
          <w:szCs w:val="22"/>
        </w:rPr>
        <w:t xml:space="preserve">ezpečnost </w:t>
      </w:r>
      <w:r w:rsidR="00EF491A">
        <w:rPr>
          <w:szCs w:val="22"/>
        </w:rPr>
        <w:t xml:space="preserve">veterinárního léčivého </w:t>
      </w:r>
      <w:r w:rsidRPr="0080400C">
        <w:rPr>
          <w:szCs w:val="22"/>
        </w:rPr>
        <w:t xml:space="preserve">přípravku u březích a </w:t>
      </w:r>
      <w:proofErr w:type="spellStart"/>
      <w:r w:rsidRPr="0080400C">
        <w:rPr>
          <w:szCs w:val="22"/>
        </w:rPr>
        <w:t>laktujících</w:t>
      </w:r>
      <w:proofErr w:type="spellEnd"/>
      <w:r w:rsidRPr="0080400C">
        <w:rPr>
          <w:szCs w:val="22"/>
        </w:rPr>
        <w:t xml:space="preserve"> koček. </w:t>
      </w:r>
      <w:r w:rsidR="00EF491A">
        <w:rPr>
          <w:szCs w:val="22"/>
        </w:rPr>
        <w:t>Nepoužívat</w:t>
      </w:r>
      <w:r w:rsidR="00EF491A" w:rsidRPr="0080400C">
        <w:rPr>
          <w:szCs w:val="22"/>
        </w:rPr>
        <w:t xml:space="preserve"> </w:t>
      </w:r>
      <w:r w:rsidRPr="0080400C">
        <w:rPr>
          <w:szCs w:val="22"/>
        </w:rPr>
        <w:t xml:space="preserve">u březích nebo </w:t>
      </w:r>
      <w:proofErr w:type="spellStart"/>
      <w:r w:rsidRPr="0080400C">
        <w:rPr>
          <w:szCs w:val="22"/>
        </w:rPr>
        <w:t>laktujících</w:t>
      </w:r>
      <w:proofErr w:type="spellEnd"/>
      <w:r w:rsidRPr="0080400C">
        <w:rPr>
          <w:szCs w:val="22"/>
        </w:rPr>
        <w:t xml:space="preserve"> samic.</w:t>
      </w:r>
    </w:p>
    <w:p w14:paraId="45A16993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0400C" w:rsidRDefault="00C605FD" w:rsidP="00B13B6D">
      <w:pPr>
        <w:pStyle w:val="Style1"/>
      </w:pPr>
      <w:r w:rsidRPr="0080400C">
        <w:t>3.8</w:t>
      </w:r>
      <w:r w:rsidRPr="0080400C">
        <w:tab/>
        <w:t>Interakce s jinými léčivými přípravky a další formy interakce</w:t>
      </w:r>
    </w:p>
    <w:p w14:paraId="54454937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6BFAE8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Současné podání fenobarbitalu může snížit klinickou účinnost </w:t>
      </w:r>
      <w:proofErr w:type="spellStart"/>
      <w:r w:rsidRPr="0080400C">
        <w:rPr>
          <w:szCs w:val="22"/>
        </w:rPr>
        <w:t>thiamazolu</w:t>
      </w:r>
      <w:proofErr w:type="spellEnd"/>
      <w:r w:rsidRPr="0080400C">
        <w:rPr>
          <w:szCs w:val="22"/>
        </w:rPr>
        <w:t>.</w:t>
      </w:r>
    </w:p>
    <w:p w14:paraId="3085475C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Je známo, že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snižuje oxidaci </w:t>
      </w:r>
      <w:proofErr w:type="spellStart"/>
      <w:r w:rsidRPr="0080400C">
        <w:rPr>
          <w:szCs w:val="22"/>
        </w:rPr>
        <w:t>benzimidazolových</w:t>
      </w:r>
      <w:proofErr w:type="spellEnd"/>
      <w:r w:rsidRPr="0080400C">
        <w:rPr>
          <w:szCs w:val="22"/>
        </w:rPr>
        <w:t xml:space="preserve"> anthelmintik v játrech</w:t>
      </w:r>
    </w:p>
    <w:p w14:paraId="040F6D4A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a současné podávání může vést ke zvýšení jejich koncentrace v plazmě.</w:t>
      </w:r>
    </w:p>
    <w:p w14:paraId="0B86F3A7" w14:textId="5EE073B1" w:rsidR="00C90EDA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má </w:t>
      </w:r>
      <w:proofErr w:type="spellStart"/>
      <w:r w:rsidRPr="0080400C">
        <w:rPr>
          <w:szCs w:val="22"/>
        </w:rPr>
        <w:t>imunomodulační</w:t>
      </w:r>
      <w:proofErr w:type="spellEnd"/>
      <w:r w:rsidRPr="0080400C">
        <w:rPr>
          <w:szCs w:val="22"/>
        </w:rPr>
        <w:t xml:space="preserve"> účinek, s čímž je třeba počítat při zvažování vakcinačních schémat</w:t>
      </w:r>
    </w:p>
    <w:p w14:paraId="52F7A846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0400C" w:rsidRDefault="00C605FD" w:rsidP="00B13B6D">
      <w:pPr>
        <w:pStyle w:val="Style1"/>
      </w:pPr>
      <w:r w:rsidRPr="0080400C">
        <w:t>3.9</w:t>
      </w:r>
      <w:r w:rsidRPr="0080400C">
        <w:tab/>
        <w:t>Cesty podání a dávkování</w:t>
      </w:r>
    </w:p>
    <w:p w14:paraId="0C31E074" w14:textId="77777777" w:rsidR="00145D34" w:rsidRPr="0080400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7DB552" w14:textId="0AD310D3" w:rsidR="00D61FA9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D61FA9" w:rsidRPr="0080400C">
        <w:rPr>
          <w:szCs w:val="22"/>
        </w:rPr>
        <w:t>erorální podání.</w:t>
      </w:r>
    </w:p>
    <w:p w14:paraId="4B6FE260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1AA1EC93" w14:textId="11559AE9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Ke stabilizaci hypertyreózy u koček před chirurgickou </w:t>
      </w:r>
      <w:proofErr w:type="spellStart"/>
      <w:r w:rsidRPr="0080400C">
        <w:rPr>
          <w:szCs w:val="22"/>
        </w:rPr>
        <w:t>tyroidektomií</w:t>
      </w:r>
      <w:proofErr w:type="spellEnd"/>
      <w:r w:rsidRPr="0080400C">
        <w:rPr>
          <w:szCs w:val="22"/>
        </w:rPr>
        <w:t xml:space="preserve"> a k dlouhodobé léčbě hypertyreózy u koček je doporučena počáteční dávka 5 mg denně.</w:t>
      </w:r>
    </w:p>
    <w:p w14:paraId="50FD7873" w14:textId="4049D77D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Je-li to možné, celková denní dávka by měla být rozdělena na dvě části a podávána ráno a večer. Tablety by neměly být děleny.</w:t>
      </w:r>
    </w:p>
    <w:p w14:paraId="2702C4B2" w14:textId="0AE12A41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lastRenderedPageBreak/>
        <w:t>Je-li z praktických důvodů preferováno dávkování jednou denně 5 mg tableta, je toto dávkování možné, i když podání 2,5 mg tablety dvakrát denně může mít v krátkodobém horizontu lepší účinek. Tableta 5 mg je rovněž vhodná u koček, které potřebují vyšší dávku.</w:t>
      </w:r>
    </w:p>
    <w:p w14:paraId="3CB5EA41" w14:textId="53C79C2A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Hematologické a biochemické vyšetření a stanovení celkového T4 v séru by mělo být provedeno před zahájením léčby a poté po 3, 6, 10 a 20 týdnech a dále každé 3 měsíce. V každém z doporučených intervalů by měla být dávka titrována podle celkového T4 a klinické reakce na léčbu. Úpravu dávky je třeba provádět v přírůstcích po 2,5 mg, přičemž cílem by mělo být dosažení nejnižší možné dávky.</w:t>
      </w:r>
    </w:p>
    <w:p w14:paraId="29E88E24" w14:textId="7018DA88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Pokud je nutné dávkování vyšší než 10 mg denně, zvířata musí být velmi pečlivě sledována.</w:t>
      </w:r>
    </w:p>
    <w:p w14:paraId="59A1BC57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Podaná dávka nesmí překročit 20 mg/den.</w:t>
      </w:r>
    </w:p>
    <w:p w14:paraId="13504C24" w14:textId="2CC33777" w:rsidR="00247A48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U dlouhodobé léčby hypertyreózy by zvířata měla být léčena celoživotně.</w:t>
      </w:r>
    </w:p>
    <w:p w14:paraId="503EED40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80400C" w:rsidRDefault="00C605FD" w:rsidP="00B13B6D">
      <w:pPr>
        <w:pStyle w:val="Style1"/>
      </w:pPr>
      <w:r w:rsidRPr="0080400C">
        <w:t>3.10</w:t>
      </w:r>
      <w:r w:rsidRPr="0080400C">
        <w:tab/>
        <w:t xml:space="preserve">Příznaky předávkování </w:t>
      </w:r>
      <w:r w:rsidR="00EC5045" w:rsidRPr="0080400C">
        <w:t>(</w:t>
      </w:r>
      <w:r w:rsidRPr="0080400C">
        <w:t xml:space="preserve">a </w:t>
      </w:r>
      <w:r w:rsidR="00202A85" w:rsidRPr="0080400C">
        <w:t>kde</w:t>
      </w:r>
      <w:r w:rsidR="005E66FC" w:rsidRPr="0080400C">
        <w:t xml:space="preserve"> </w:t>
      </w:r>
      <w:r w:rsidR="00202A85" w:rsidRPr="0080400C">
        <w:t>je</w:t>
      </w:r>
      <w:r w:rsidR="005E66FC" w:rsidRPr="0080400C">
        <w:t xml:space="preserve"> </w:t>
      </w:r>
      <w:r w:rsidR="00FB6F2F" w:rsidRPr="0080400C">
        <w:t>relevantní</w:t>
      </w:r>
      <w:r w:rsidR="00202A85" w:rsidRPr="0080400C">
        <w:t>, první pomoc</w:t>
      </w:r>
      <w:r w:rsidRPr="0080400C">
        <w:t xml:space="preserve"> a </w:t>
      </w:r>
      <w:proofErr w:type="spellStart"/>
      <w:r w:rsidRPr="0080400C">
        <w:t>antidota</w:t>
      </w:r>
      <w:proofErr w:type="spellEnd"/>
      <w:r w:rsidR="00202A85" w:rsidRPr="0080400C">
        <w:t>)</w:t>
      </w:r>
      <w:r w:rsidRPr="0080400C">
        <w:t xml:space="preserve"> </w:t>
      </w:r>
    </w:p>
    <w:p w14:paraId="45A34650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0A8E9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Ve studiích snášenlivosti prováděných na mladých zdravých kočkách se po podání dávek až 30mg/zvíře/den vyskytly následující klinické příznaky související s dávkou: anorexie, zvracení, letargie, svědění a hematologické a biochemické odchylky jako např. </w:t>
      </w:r>
      <w:proofErr w:type="spellStart"/>
      <w:r w:rsidRPr="0080400C">
        <w:rPr>
          <w:szCs w:val="22"/>
        </w:rPr>
        <w:t>neutropenie</w:t>
      </w:r>
      <w:proofErr w:type="spellEnd"/>
      <w:r w:rsidRPr="0080400C">
        <w:rPr>
          <w:szCs w:val="22"/>
        </w:rPr>
        <w:t xml:space="preserve">, lymfopenie, snížené hladiny draslíku a fosfátů v séru, zvýšené hladiny hořčíku a </w:t>
      </w:r>
      <w:proofErr w:type="spellStart"/>
      <w:r w:rsidRPr="0080400C">
        <w:rPr>
          <w:szCs w:val="22"/>
        </w:rPr>
        <w:t>keratininu</w:t>
      </w:r>
      <w:proofErr w:type="spellEnd"/>
      <w:r w:rsidRPr="0080400C">
        <w:rPr>
          <w:szCs w:val="22"/>
        </w:rPr>
        <w:t xml:space="preserve"> a výskyt </w:t>
      </w:r>
      <w:proofErr w:type="spellStart"/>
      <w:r w:rsidRPr="0080400C">
        <w:rPr>
          <w:szCs w:val="22"/>
        </w:rPr>
        <w:t>antinukleárních</w:t>
      </w:r>
      <w:proofErr w:type="spellEnd"/>
      <w:r w:rsidRPr="0080400C">
        <w:rPr>
          <w:szCs w:val="22"/>
        </w:rPr>
        <w:t xml:space="preserve"> protilátek. Při dávce 30 mg/den se u některých koček projevily známky hemolytické anemie a závažného zhoršení klinického stavu. Některé z těchto příznaků se mohou vyskytnout také u </w:t>
      </w:r>
      <w:proofErr w:type="spellStart"/>
      <w:r w:rsidRPr="0080400C">
        <w:rPr>
          <w:szCs w:val="22"/>
        </w:rPr>
        <w:t>hypertyreoidních</w:t>
      </w:r>
      <w:proofErr w:type="spellEnd"/>
      <w:r w:rsidRPr="0080400C">
        <w:rPr>
          <w:szCs w:val="22"/>
        </w:rPr>
        <w:t xml:space="preserve"> koček léčených dávkami nepřesahujícími 20 mg na den.</w:t>
      </w:r>
    </w:p>
    <w:p w14:paraId="20DCD58D" w14:textId="2BBED778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Příliš vysoké dávky mohou u </w:t>
      </w:r>
      <w:proofErr w:type="spellStart"/>
      <w:r w:rsidRPr="0080400C">
        <w:rPr>
          <w:szCs w:val="22"/>
        </w:rPr>
        <w:t>hypertyreoidních</w:t>
      </w:r>
      <w:proofErr w:type="spellEnd"/>
      <w:r w:rsidRPr="0080400C">
        <w:rPr>
          <w:szCs w:val="22"/>
        </w:rPr>
        <w:t xml:space="preserve"> koček vyvolat příznaky snížené činnosti štítné žlázy. Je to však nepravděpodobné, protože hypertyreóza je obvykle korigována mechanismem negativní zpětné vazby. Viz bod 4.6. Nežádoucí </w:t>
      </w:r>
      <w:r w:rsidR="00EF491A">
        <w:rPr>
          <w:szCs w:val="22"/>
        </w:rPr>
        <w:t>příhody</w:t>
      </w:r>
      <w:r w:rsidRPr="0080400C">
        <w:rPr>
          <w:szCs w:val="22"/>
        </w:rPr>
        <w:t>.</w:t>
      </w:r>
    </w:p>
    <w:p w14:paraId="54C2FBB6" w14:textId="52F95312" w:rsidR="006764C6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Pokud dojde k předávkování, přerušte podávání a poskytněte symptomatickou a podpůrnou péči.</w:t>
      </w:r>
    </w:p>
    <w:p w14:paraId="6384028E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80400C" w:rsidRDefault="00C605FD" w:rsidP="00B13B6D">
      <w:pPr>
        <w:pStyle w:val="Style1"/>
      </w:pPr>
      <w:r w:rsidRPr="0080400C">
        <w:t>3.11</w:t>
      </w:r>
      <w:r w:rsidRPr="0080400C">
        <w:tab/>
        <w:t>Zvláštní omezení pro použití a zvláštní podmínky pro použití, včetně omezení používání antimikrob</w:t>
      </w:r>
      <w:r w:rsidR="00202A85" w:rsidRPr="0080400C">
        <w:t>ních</w:t>
      </w:r>
      <w:r w:rsidRPr="0080400C">
        <w:t xml:space="preserve"> a </w:t>
      </w:r>
      <w:proofErr w:type="spellStart"/>
      <w:r w:rsidRPr="0080400C">
        <w:t>antiparazitárních</w:t>
      </w:r>
      <w:proofErr w:type="spellEnd"/>
      <w:r w:rsidRPr="0080400C">
        <w:t xml:space="preserve"> veterinárních léčivých přípravků, za účelem snížení rizika rozvoje rezistence</w:t>
      </w:r>
    </w:p>
    <w:p w14:paraId="1204C42F" w14:textId="77777777" w:rsidR="009A6509" w:rsidRPr="0080400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80400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80400C" w:rsidRDefault="00C605FD" w:rsidP="00B13B6D">
      <w:pPr>
        <w:pStyle w:val="Style1"/>
      </w:pPr>
      <w:r w:rsidRPr="0080400C">
        <w:t>3.12</w:t>
      </w:r>
      <w:r w:rsidRPr="0080400C">
        <w:tab/>
        <w:t>Ochranné lhůty</w:t>
      </w:r>
    </w:p>
    <w:p w14:paraId="2DC95067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535CD2C3" w:rsidR="00FC02F3" w:rsidRPr="0080400C" w:rsidRDefault="00EF491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C595B28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80400C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80400C" w:rsidRDefault="00C605FD" w:rsidP="00646D92">
      <w:pPr>
        <w:pStyle w:val="Style1"/>
        <w:keepNext/>
      </w:pPr>
      <w:r w:rsidRPr="0080400C">
        <w:t>4.</w:t>
      </w:r>
      <w:r w:rsidRPr="0080400C">
        <w:tab/>
        <w:t>FARMAKOLOGICKÉ INFORMACE</w:t>
      </w:r>
    </w:p>
    <w:p w14:paraId="2C2A4C50" w14:textId="77777777" w:rsidR="00C114FF" w:rsidRPr="0080400C" w:rsidRDefault="00C114FF" w:rsidP="00646D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58459579" w:rsidR="00C114FF" w:rsidRPr="00A976DE" w:rsidRDefault="00C605FD" w:rsidP="00646D92">
      <w:pPr>
        <w:pStyle w:val="Style1"/>
        <w:keepNext/>
        <w:rPr>
          <w:bCs/>
        </w:rPr>
      </w:pPr>
      <w:r w:rsidRPr="0080400C">
        <w:t>4.1</w:t>
      </w:r>
      <w:r w:rsidRPr="0080400C">
        <w:tab/>
      </w:r>
      <w:proofErr w:type="spellStart"/>
      <w:r w:rsidRPr="0080400C">
        <w:t>ATCvet</w:t>
      </w:r>
      <w:proofErr w:type="spellEnd"/>
      <w:r w:rsidRPr="0080400C">
        <w:t xml:space="preserve"> kód:</w:t>
      </w:r>
      <w:r w:rsidR="00EF491A">
        <w:t xml:space="preserve"> </w:t>
      </w:r>
      <w:r w:rsidR="00D61FA9" w:rsidRPr="00CE02C0">
        <w:rPr>
          <w:b w:val="0"/>
          <w:bCs/>
        </w:rPr>
        <w:t>QH03BB02</w:t>
      </w:r>
    </w:p>
    <w:p w14:paraId="384A56EE" w14:textId="77777777" w:rsidR="00D61FA9" w:rsidRPr="0080400C" w:rsidRDefault="00D61FA9" w:rsidP="00646D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80400C" w:rsidRDefault="00C605FD" w:rsidP="00646D92">
      <w:pPr>
        <w:pStyle w:val="Style1"/>
        <w:keepNext/>
      </w:pPr>
      <w:r w:rsidRPr="0080400C">
        <w:t>4.2</w:t>
      </w:r>
      <w:r w:rsidRPr="0080400C">
        <w:tab/>
        <w:t>Farmakodynamika</w:t>
      </w:r>
    </w:p>
    <w:p w14:paraId="50FA42E3" w14:textId="77777777" w:rsidR="00C114FF" w:rsidRPr="0080400C" w:rsidRDefault="00C114FF" w:rsidP="00646D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4E7A08A" w14:textId="15C7E50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Thimazol</w:t>
      </w:r>
      <w:proofErr w:type="spellEnd"/>
      <w:r w:rsidRPr="0080400C">
        <w:rPr>
          <w:szCs w:val="22"/>
        </w:rPr>
        <w:t xml:space="preserve"> blokuje </w:t>
      </w:r>
      <w:r w:rsidRPr="00C55E7D">
        <w:rPr>
          <w:i/>
          <w:iCs/>
          <w:szCs w:val="22"/>
        </w:rPr>
        <w:t xml:space="preserve">in </w:t>
      </w:r>
      <w:proofErr w:type="spellStart"/>
      <w:r w:rsidRPr="00C55E7D">
        <w:rPr>
          <w:i/>
          <w:iCs/>
          <w:szCs w:val="22"/>
        </w:rPr>
        <w:t>vivo</w:t>
      </w:r>
      <w:proofErr w:type="spellEnd"/>
      <w:r w:rsidRPr="0080400C">
        <w:rPr>
          <w:szCs w:val="22"/>
        </w:rPr>
        <w:t xml:space="preserve"> biosyntézu hormonu štítné žlázy. Jeho primárním účinkem je inhibice vazby jódu na enzym peroxidázu štítné žlázy. Takto zabraňuje katalytické </w:t>
      </w:r>
      <w:proofErr w:type="spellStart"/>
      <w:r w:rsidRPr="0080400C">
        <w:rPr>
          <w:szCs w:val="22"/>
        </w:rPr>
        <w:t>jodaci</w:t>
      </w:r>
      <w:proofErr w:type="spellEnd"/>
      <w:r w:rsidRPr="0080400C">
        <w:rPr>
          <w:szCs w:val="22"/>
        </w:rPr>
        <w:t xml:space="preserve"> tyreoglobulinu i syntéze T</w:t>
      </w:r>
      <w:r w:rsidRPr="00CE02C0">
        <w:rPr>
          <w:szCs w:val="22"/>
          <w:vertAlign w:val="subscript"/>
        </w:rPr>
        <w:t>3</w:t>
      </w:r>
      <w:r w:rsidRPr="0080400C">
        <w:rPr>
          <w:szCs w:val="22"/>
        </w:rPr>
        <w:t xml:space="preserve"> a T</w:t>
      </w:r>
      <w:r w:rsidRPr="0080400C">
        <w:rPr>
          <w:szCs w:val="22"/>
          <w:vertAlign w:val="subscript"/>
        </w:rPr>
        <w:t>4</w:t>
      </w:r>
      <w:r w:rsidRPr="0080400C">
        <w:rPr>
          <w:szCs w:val="22"/>
        </w:rPr>
        <w:t>.</w:t>
      </w:r>
    </w:p>
    <w:p w14:paraId="035C354F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80400C" w:rsidRDefault="00C605FD" w:rsidP="00B13B6D">
      <w:pPr>
        <w:pStyle w:val="Style1"/>
      </w:pPr>
      <w:r w:rsidRPr="0080400C">
        <w:t>4.3</w:t>
      </w:r>
      <w:r w:rsidRPr="0080400C">
        <w:tab/>
        <w:t>Farmakokinetika</w:t>
      </w:r>
    </w:p>
    <w:p w14:paraId="041767DA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7F6F0" w14:textId="00841C33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je po perorálním podání zdravým kočkám rychle a úplně absorbován s biologickou dostupností vyšší než 75</w:t>
      </w:r>
      <w:r w:rsidR="00F6383F">
        <w:rPr>
          <w:szCs w:val="22"/>
        </w:rPr>
        <w:t xml:space="preserve"> </w:t>
      </w:r>
      <w:r w:rsidRPr="0080400C">
        <w:rPr>
          <w:szCs w:val="22"/>
        </w:rPr>
        <w:t>%, nicméně mezi zvířaty existují značné rozdíly. Eliminace účinné látky z plazmy kočky je rychlá, s</w:t>
      </w:r>
      <w:r w:rsidR="00F6383F">
        <w:rPr>
          <w:szCs w:val="22"/>
        </w:rPr>
        <w:t xml:space="preserve"> biologickým </w:t>
      </w:r>
      <w:r w:rsidRPr="0080400C">
        <w:rPr>
          <w:szCs w:val="22"/>
        </w:rPr>
        <w:t xml:space="preserve">poločasem 3,5 - 4 hodiny. Maximální hladina v plasmě je dosažena přibližně za 1 až 2 hodiny po podání. </w:t>
      </w:r>
      <w:proofErr w:type="spellStart"/>
      <w:r w:rsidRPr="0080400C">
        <w:rPr>
          <w:szCs w:val="22"/>
        </w:rPr>
        <w:t>C</w:t>
      </w:r>
      <w:r w:rsidRPr="0080400C">
        <w:rPr>
          <w:szCs w:val="22"/>
          <w:vertAlign w:val="subscript"/>
        </w:rPr>
        <w:t>max</w:t>
      </w:r>
      <w:proofErr w:type="spellEnd"/>
      <w:r w:rsidRPr="0080400C">
        <w:rPr>
          <w:szCs w:val="22"/>
        </w:rPr>
        <w:t xml:space="preserve"> je přibližně 0,8 </w:t>
      </w:r>
      <w:proofErr w:type="spellStart"/>
      <w:r w:rsidRPr="0080400C">
        <w:rPr>
          <w:szCs w:val="22"/>
        </w:rPr>
        <w:t>μg</w:t>
      </w:r>
      <w:proofErr w:type="spellEnd"/>
      <w:r w:rsidRPr="0080400C">
        <w:rPr>
          <w:szCs w:val="22"/>
        </w:rPr>
        <w:t>/ml.</w:t>
      </w:r>
    </w:p>
    <w:p w14:paraId="3B291D58" w14:textId="4CD275EC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U potkanů bylo prokázáno, že se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váže na plasmatické bílkoviny jen velmi slabě (</w:t>
      </w:r>
      <w:proofErr w:type="gramStart"/>
      <w:r w:rsidRPr="0080400C">
        <w:rPr>
          <w:szCs w:val="22"/>
        </w:rPr>
        <w:t>5%</w:t>
      </w:r>
      <w:proofErr w:type="gramEnd"/>
      <w:r w:rsidRPr="0080400C">
        <w:rPr>
          <w:szCs w:val="22"/>
        </w:rPr>
        <w:t xml:space="preserve">); 40 % bylo vázáno na červené krvinky. Metabolismus </w:t>
      </w:r>
      <w:proofErr w:type="spellStart"/>
      <w:r w:rsidRPr="0080400C">
        <w:rPr>
          <w:szCs w:val="22"/>
        </w:rPr>
        <w:t>thiamazolu</w:t>
      </w:r>
      <w:proofErr w:type="spellEnd"/>
      <w:r w:rsidRPr="0080400C">
        <w:rPr>
          <w:szCs w:val="22"/>
        </w:rPr>
        <w:t xml:space="preserve"> u koček nebyl studován, nicméně u potkanů se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rychle metabolizuje ve štítné žláze. Přibližně 64 % podané dávky bylo vyloučeno močí a pouze 7,8 % bylo vyměšováno </w:t>
      </w:r>
      <w:r w:rsidR="00F6383F">
        <w:rPr>
          <w:szCs w:val="22"/>
        </w:rPr>
        <w:t>trusem</w:t>
      </w:r>
      <w:r w:rsidRPr="0080400C">
        <w:rPr>
          <w:szCs w:val="22"/>
        </w:rPr>
        <w:t xml:space="preserve">, na rozdíl od člověka, kde jsou pro metabolickou degradaci této látky důležitá játra. Předpokládá se, že doba setrvání tohoto </w:t>
      </w:r>
      <w:r w:rsidR="00F6383F">
        <w:rPr>
          <w:szCs w:val="22"/>
        </w:rPr>
        <w:t>této látky</w:t>
      </w:r>
      <w:r w:rsidRPr="0080400C">
        <w:rPr>
          <w:szCs w:val="22"/>
        </w:rPr>
        <w:t xml:space="preserve"> ve štítné žláze je delší než v plasmě.</w:t>
      </w:r>
    </w:p>
    <w:p w14:paraId="0A06DF6E" w14:textId="33578FBD" w:rsidR="00C114FF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lastRenderedPageBreak/>
        <w:t>Je známo, že u člověka a potkanů může tato účinná látka prostupovat placentou a koncentrovat se ve štítné žláze plodu. Ve vysoké míře přechází také do mateřského mléka.</w:t>
      </w:r>
    </w:p>
    <w:p w14:paraId="3723AEE3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0400C" w:rsidRDefault="00C605FD" w:rsidP="00B13B6D">
      <w:pPr>
        <w:pStyle w:val="Style1"/>
      </w:pPr>
      <w:r w:rsidRPr="0080400C">
        <w:t>5.</w:t>
      </w:r>
      <w:r w:rsidRPr="0080400C">
        <w:tab/>
        <w:t>FARMACEUTICKÉ ÚDAJE</w:t>
      </w:r>
    </w:p>
    <w:p w14:paraId="7BC53755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0400C" w:rsidRDefault="00C605FD" w:rsidP="00B13B6D">
      <w:pPr>
        <w:pStyle w:val="Style1"/>
      </w:pPr>
      <w:r w:rsidRPr="0080400C">
        <w:t>5.1</w:t>
      </w:r>
      <w:r w:rsidRPr="0080400C">
        <w:tab/>
        <w:t>Hlavní inkompatibility</w:t>
      </w:r>
    </w:p>
    <w:p w14:paraId="15C29130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5811588E" w:rsidR="00C114FF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Neuplatňuje se.</w:t>
      </w:r>
    </w:p>
    <w:p w14:paraId="23D6D292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0400C" w:rsidRDefault="00C605FD" w:rsidP="00B13B6D">
      <w:pPr>
        <w:pStyle w:val="Style1"/>
      </w:pPr>
      <w:r w:rsidRPr="0080400C">
        <w:t>5.2</w:t>
      </w:r>
      <w:r w:rsidRPr="0080400C">
        <w:tab/>
        <w:t>Doba použitelnosti</w:t>
      </w:r>
    </w:p>
    <w:p w14:paraId="100B6613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8A0CD0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Obal na tablety: Doba použitelnosti veterinárního léčivého přípravku v neporušeném obalu: 3 roky.</w:t>
      </w:r>
    </w:p>
    <w:p w14:paraId="4CD9C987" w14:textId="4F1A5E8E" w:rsidR="00C114FF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Blistr: Doba použitelnosti veterinárního léčivého přípravku v neporušeném obalu: 3 roky.</w:t>
      </w:r>
    </w:p>
    <w:p w14:paraId="3BD959E6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0400C" w:rsidRDefault="00C605FD" w:rsidP="00B13B6D">
      <w:pPr>
        <w:pStyle w:val="Style1"/>
      </w:pPr>
      <w:r w:rsidRPr="0080400C">
        <w:t>5.3</w:t>
      </w:r>
      <w:r w:rsidRPr="0080400C">
        <w:tab/>
        <w:t>Zvláštní opatření pro uchovávání</w:t>
      </w:r>
    </w:p>
    <w:p w14:paraId="7826F268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2516D5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Uchovávejte při teplotě do 25 °C.</w:t>
      </w:r>
    </w:p>
    <w:p w14:paraId="25E9B7AE" w14:textId="4102B56D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Obal na tablety: Uchovávejte v dobře uzavřeném vnitřním obalu, aby byl chráněn před vlhkostí. Uchovávejte vnitřní obal v krabičce.</w:t>
      </w:r>
    </w:p>
    <w:p w14:paraId="205A4A8C" w14:textId="123860EF" w:rsidR="00C114FF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Blistr: Uchovávejte blistry v krabičce.</w:t>
      </w:r>
    </w:p>
    <w:p w14:paraId="3F818C78" w14:textId="77777777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80400C" w:rsidRDefault="00C605FD" w:rsidP="00B13B6D">
      <w:pPr>
        <w:pStyle w:val="Style1"/>
      </w:pPr>
      <w:r w:rsidRPr="0080400C">
        <w:t>5.4</w:t>
      </w:r>
      <w:r w:rsidRPr="0080400C">
        <w:tab/>
        <w:t>Druh a složení vnitřního obalu</w:t>
      </w:r>
    </w:p>
    <w:p w14:paraId="3EB26241" w14:textId="77777777" w:rsidR="00C114FF" w:rsidRPr="0080400C" w:rsidRDefault="00C114FF" w:rsidP="005E66FC">
      <w:pPr>
        <w:pStyle w:val="Style1"/>
      </w:pPr>
    </w:p>
    <w:p w14:paraId="2D7B4A11" w14:textId="4F23874B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Obal na tablety: Bílá polypropylenová tuba s bílým </w:t>
      </w:r>
      <w:r w:rsidR="00D7733C">
        <w:rPr>
          <w:szCs w:val="22"/>
        </w:rPr>
        <w:t>uzávěrem z</w:t>
      </w:r>
      <w:r w:rsidRPr="0080400C">
        <w:rPr>
          <w:szCs w:val="22"/>
        </w:rPr>
        <w:t xml:space="preserve"> </w:t>
      </w:r>
      <w:proofErr w:type="spellStart"/>
      <w:r w:rsidRPr="0080400C">
        <w:rPr>
          <w:szCs w:val="22"/>
        </w:rPr>
        <w:t>polyethylenu</w:t>
      </w:r>
      <w:proofErr w:type="spellEnd"/>
      <w:r w:rsidRPr="0080400C">
        <w:rPr>
          <w:szCs w:val="22"/>
        </w:rPr>
        <w:t xml:space="preserve"> s pojistkou proti </w:t>
      </w:r>
      <w:proofErr w:type="spellStart"/>
      <w:r w:rsidRPr="0080400C">
        <w:rPr>
          <w:szCs w:val="22"/>
        </w:rPr>
        <w:t>neoprávnĕné</w:t>
      </w:r>
      <w:proofErr w:type="spellEnd"/>
      <w:r w:rsidRPr="0080400C">
        <w:rPr>
          <w:szCs w:val="22"/>
        </w:rPr>
        <w:t xml:space="preserve"> manipulaci, obsahující 100 tablet</w:t>
      </w:r>
      <w:r w:rsidR="00EF491A">
        <w:rPr>
          <w:szCs w:val="22"/>
        </w:rPr>
        <w:t xml:space="preserve"> v papírové krabičce</w:t>
      </w:r>
      <w:r w:rsidRPr="0080400C">
        <w:rPr>
          <w:szCs w:val="22"/>
        </w:rPr>
        <w:t>.</w:t>
      </w:r>
    </w:p>
    <w:p w14:paraId="584B339F" w14:textId="3FEEADD7" w:rsidR="00C114FF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Blistr: Průhledný PVC / </w:t>
      </w:r>
      <w:proofErr w:type="spellStart"/>
      <w:proofErr w:type="gramStart"/>
      <w:r w:rsidRPr="0080400C">
        <w:rPr>
          <w:szCs w:val="22"/>
        </w:rPr>
        <w:t>Aclar</w:t>
      </w:r>
      <w:proofErr w:type="spellEnd"/>
      <w:r w:rsidRPr="0080400C">
        <w:rPr>
          <w:szCs w:val="22"/>
        </w:rPr>
        <w:t xml:space="preserve"> - hliníkový</w:t>
      </w:r>
      <w:proofErr w:type="gramEnd"/>
      <w:r w:rsidRPr="0080400C">
        <w:rPr>
          <w:szCs w:val="22"/>
        </w:rPr>
        <w:t xml:space="preserve"> blistr s 25 tabletami. K</w:t>
      </w:r>
      <w:r w:rsidR="00EF491A">
        <w:rPr>
          <w:szCs w:val="22"/>
        </w:rPr>
        <w:t>aždá papírová k</w:t>
      </w:r>
      <w:r w:rsidRPr="0080400C">
        <w:rPr>
          <w:szCs w:val="22"/>
        </w:rPr>
        <w:t>rabička obsahuje 4 blistry.</w:t>
      </w:r>
    </w:p>
    <w:p w14:paraId="67EEDE2F" w14:textId="77777777" w:rsidR="00D61FA9" w:rsidRDefault="00D61FA9" w:rsidP="00D61FA9">
      <w:pPr>
        <w:tabs>
          <w:tab w:val="clear" w:pos="567"/>
        </w:tabs>
        <w:spacing w:line="240" w:lineRule="auto"/>
        <w:rPr>
          <w:szCs w:val="22"/>
        </w:rPr>
      </w:pPr>
    </w:p>
    <w:p w14:paraId="5B47D261" w14:textId="61C063E5" w:rsidR="00EF491A" w:rsidRDefault="00EF491A" w:rsidP="00D61FA9">
      <w:pPr>
        <w:tabs>
          <w:tab w:val="clear" w:pos="567"/>
        </w:tabs>
        <w:spacing w:line="240" w:lineRule="auto"/>
      </w:pPr>
      <w:r w:rsidRPr="00B41D57">
        <w:t>Na trhu nemusí být všechny velikosti balení</w:t>
      </w:r>
      <w:r>
        <w:t>.</w:t>
      </w:r>
    </w:p>
    <w:p w14:paraId="2A7B90FE" w14:textId="77777777" w:rsidR="00EF491A" w:rsidRPr="0080400C" w:rsidRDefault="00EF491A" w:rsidP="00D61FA9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0400C" w:rsidRDefault="00C605FD" w:rsidP="00646D92">
      <w:pPr>
        <w:pStyle w:val="Style1"/>
        <w:keepNext/>
      </w:pPr>
      <w:r w:rsidRPr="0080400C">
        <w:t>5.5</w:t>
      </w:r>
      <w:r w:rsidRPr="0080400C">
        <w:tab/>
        <w:t xml:space="preserve">Zvláštní opatření pro </w:t>
      </w:r>
      <w:r w:rsidR="00CF069C" w:rsidRPr="0080400C">
        <w:t xml:space="preserve">likvidaci </w:t>
      </w:r>
      <w:r w:rsidRPr="0080400C">
        <w:t>nepoužit</w:t>
      </w:r>
      <w:r w:rsidR="002F64C6" w:rsidRPr="0080400C">
        <w:t>ých</w:t>
      </w:r>
      <w:r w:rsidR="00905CAB" w:rsidRPr="0080400C">
        <w:t xml:space="preserve"> </w:t>
      </w:r>
      <w:r w:rsidRPr="0080400C">
        <w:t>veterinární</w:t>
      </w:r>
      <w:r w:rsidR="002F64C6" w:rsidRPr="0080400C">
        <w:t>ch</w:t>
      </w:r>
      <w:r w:rsidRPr="0080400C">
        <w:t xml:space="preserve"> léčiv</w:t>
      </w:r>
      <w:r w:rsidR="002F64C6" w:rsidRPr="0080400C">
        <w:t>ých</w:t>
      </w:r>
      <w:r w:rsidRPr="0080400C">
        <w:t xml:space="preserve"> přípravk</w:t>
      </w:r>
      <w:r w:rsidR="002F64C6" w:rsidRPr="0080400C">
        <w:t>ů</w:t>
      </w:r>
      <w:r w:rsidRPr="0080400C">
        <w:t xml:space="preserve"> nebo odpad</w:t>
      </w:r>
      <w:r w:rsidR="00F84AED" w:rsidRPr="0080400C">
        <w:t>ů</w:t>
      </w:r>
      <w:r w:rsidR="00B36E65" w:rsidRPr="0080400C">
        <w:t>, kter</w:t>
      </w:r>
      <w:r w:rsidR="00F84AED" w:rsidRPr="0080400C">
        <w:t>é</w:t>
      </w:r>
      <w:r w:rsidRPr="0080400C">
        <w:t xml:space="preserve"> pocház</w:t>
      </w:r>
      <w:r w:rsidR="00B36E65" w:rsidRPr="0080400C">
        <w:t>í</w:t>
      </w:r>
      <w:r w:rsidRPr="0080400C">
        <w:t xml:space="preserve"> z</w:t>
      </w:r>
      <w:r w:rsidR="002F64C6" w:rsidRPr="0080400C">
        <w:t> </w:t>
      </w:r>
      <w:r w:rsidRPr="0080400C">
        <w:t>t</w:t>
      </w:r>
      <w:r w:rsidR="002F64C6" w:rsidRPr="0080400C">
        <w:t xml:space="preserve">ěchto </w:t>
      </w:r>
      <w:r w:rsidRPr="0080400C">
        <w:t>přípravk</w:t>
      </w:r>
      <w:r w:rsidR="002F64C6" w:rsidRPr="0080400C">
        <w:t>ů</w:t>
      </w:r>
    </w:p>
    <w:p w14:paraId="4E04C78C" w14:textId="77777777" w:rsidR="00C114FF" w:rsidRPr="0080400C" w:rsidRDefault="00C114FF" w:rsidP="00646D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070BD2" w14:textId="77777777" w:rsidR="00EF491A" w:rsidRPr="00B41D57" w:rsidRDefault="00EF491A" w:rsidP="00EF491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045D3868" w14:textId="77777777" w:rsidR="00EF491A" w:rsidRPr="00B41D57" w:rsidRDefault="00EF491A" w:rsidP="00EF491A">
      <w:pPr>
        <w:tabs>
          <w:tab w:val="clear" w:pos="567"/>
        </w:tabs>
        <w:spacing w:line="240" w:lineRule="auto"/>
        <w:rPr>
          <w:szCs w:val="22"/>
        </w:rPr>
      </w:pPr>
    </w:p>
    <w:p w14:paraId="2D2AC69F" w14:textId="1A78B689" w:rsidR="00EF491A" w:rsidRPr="0080400C" w:rsidRDefault="00EF491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E676A75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836F3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0400C" w:rsidRDefault="00C605FD" w:rsidP="00B13B6D">
      <w:pPr>
        <w:pStyle w:val="Style1"/>
      </w:pPr>
      <w:r w:rsidRPr="0080400C">
        <w:t>6.</w:t>
      </w:r>
      <w:r w:rsidRPr="0080400C">
        <w:tab/>
        <w:t>JMÉNO DRŽITELE ROZHODNUTÍ O REGISTRACI</w:t>
      </w:r>
    </w:p>
    <w:p w14:paraId="2E652F1A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4DC04F" w14:textId="2FC85951" w:rsidR="00D61FA9" w:rsidRPr="0080400C" w:rsidRDefault="00D61FA9" w:rsidP="00D61F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Dechra</w:t>
      </w:r>
      <w:proofErr w:type="spellEnd"/>
      <w:r w:rsidRPr="0080400C">
        <w:rPr>
          <w:szCs w:val="22"/>
        </w:rPr>
        <w:t xml:space="preserve"> </w:t>
      </w:r>
      <w:proofErr w:type="spellStart"/>
      <w:r w:rsidRPr="0080400C">
        <w:rPr>
          <w:szCs w:val="22"/>
        </w:rPr>
        <w:t>Regulatory</w:t>
      </w:r>
      <w:proofErr w:type="spellEnd"/>
      <w:r w:rsidRPr="0080400C">
        <w:rPr>
          <w:szCs w:val="22"/>
        </w:rPr>
        <w:t xml:space="preserve"> B.V.</w:t>
      </w:r>
    </w:p>
    <w:p w14:paraId="3522D307" w14:textId="77777777" w:rsidR="00646D92" w:rsidRPr="0080400C" w:rsidRDefault="00646D92" w:rsidP="00D61FA9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0400C" w:rsidRDefault="00C605FD" w:rsidP="00B13B6D">
      <w:pPr>
        <w:pStyle w:val="Style1"/>
      </w:pPr>
      <w:r w:rsidRPr="0080400C">
        <w:t>7.</w:t>
      </w:r>
      <w:r w:rsidRPr="0080400C">
        <w:tab/>
        <w:t>REGISTRAČNÍ ČÍSLO(A)</w:t>
      </w:r>
    </w:p>
    <w:p w14:paraId="1FA2C56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8BF9BCE" w:rsidR="00C114FF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96/082/</w:t>
      </w:r>
      <w:proofErr w:type="gramStart"/>
      <w:r w:rsidRPr="0080400C">
        <w:rPr>
          <w:szCs w:val="22"/>
        </w:rPr>
        <w:t>09-C</w:t>
      </w:r>
      <w:proofErr w:type="gramEnd"/>
    </w:p>
    <w:p w14:paraId="0B5301E9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80400C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0400C" w:rsidRDefault="00C605FD" w:rsidP="00B13B6D">
      <w:pPr>
        <w:pStyle w:val="Style1"/>
      </w:pPr>
      <w:r w:rsidRPr="0080400C">
        <w:t>8.</w:t>
      </w:r>
      <w:r w:rsidRPr="0080400C">
        <w:tab/>
        <w:t>DATUM PRVNÍ REGISTRACE</w:t>
      </w:r>
    </w:p>
    <w:p w14:paraId="3863C575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0A0C4FC6" w:rsidR="00D65777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24.7.2009</w:t>
      </w:r>
    </w:p>
    <w:p w14:paraId="4DDA4668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B451ED" w14:textId="77777777" w:rsidR="00D61FA9" w:rsidRPr="0080400C" w:rsidRDefault="00D61F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80400C" w:rsidRDefault="00C605FD" w:rsidP="00B13B6D">
      <w:pPr>
        <w:pStyle w:val="Style1"/>
      </w:pPr>
      <w:r w:rsidRPr="0080400C">
        <w:t>9.</w:t>
      </w:r>
      <w:r w:rsidRPr="0080400C">
        <w:tab/>
        <w:t>DATUM POSLEDNÍ AKTUALIZACE SOUHRNU ÚDAJŮ O PŘÍPRAVKU</w:t>
      </w:r>
    </w:p>
    <w:p w14:paraId="30326986" w14:textId="77777777" w:rsidR="00C114FF" w:rsidRPr="008040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E35DC5" w14:textId="3DB73F41" w:rsidR="00416E7D" w:rsidRPr="0080400C" w:rsidRDefault="00F6383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53410">
        <w:rPr>
          <w:szCs w:val="22"/>
        </w:rPr>
        <w:t>6</w:t>
      </w:r>
      <w:bookmarkStart w:id="1" w:name="_GoBack"/>
      <w:bookmarkEnd w:id="1"/>
      <w:r>
        <w:rPr>
          <w:szCs w:val="22"/>
        </w:rPr>
        <w:t>/2025</w:t>
      </w:r>
    </w:p>
    <w:p w14:paraId="2DB0E157" w14:textId="77777777" w:rsidR="00B113B9" w:rsidRPr="0080400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0400C" w:rsidRDefault="00C605FD" w:rsidP="00B13B6D">
      <w:pPr>
        <w:pStyle w:val="Style1"/>
      </w:pPr>
      <w:r w:rsidRPr="0080400C">
        <w:t>10.</w:t>
      </w:r>
      <w:r w:rsidRPr="0080400C">
        <w:tab/>
        <w:t>KLASIFIKACE VETERINÁRNÍCH LÉČIVÝCH PŘÍPRAVKŮ</w:t>
      </w:r>
    </w:p>
    <w:p w14:paraId="1F12B426" w14:textId="77777777" w:rsidR="0078538F" w:rsidRPr="0080400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BAB16D" w14:textId="77777777" w:rsidR="00D61FA9" w:rsidRPr="0080400C" w:rsidRDefault="00D61FA9" w:rsidP="00A9226B">
      <w:pPr>
        <w:tabs>
          <w:tab w:val="clear" w:pos="567"/>
        </w:tabs>
        <w:spacing w:line="240" w:lineRule="auto"/>
      </w:pPr>
      <w:r w:rsidRPr="0080400C">
        <w:t>Veterinární léčivý přípravek je vydáván pouze na předpis.</w:t>
      </w:r>
    </w:p>
    <w:p w14:paraId="469E1847" w14:textId="77777777" w:rsidR="00D61FA9" w:rsidRPr="0080400C" w:rsidRDefault="00D61FA9" w:rsidP="00A9226B">
      <w:pPr>
        <w:tabs>
          <w:tab w:val="clear" w:pos="567"/>
        </w:tabs>
        <w:spacing w:line="240" w:lineRule="auto"/>
      </w:pPr>
    </w:p>
    <w:p w14:paraId="2DF6C1B1" w14:textId="77777777" w:rsidR="00EF491A" w:rsidRPr="00B41D57" w:rsidRDefault="00EF491A" w:rsidP="00EF491A">
      <w:pPr>
        <w:ind w:right="-318"/>
        <w:rPr>
          <w:szCs w:val="22"/>
        </w:rPr>
      </w:pPr>
      <w:bookmarkStart w:id="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"/>
    <w:p w14:paraId="03AF3B86" w14:textId="77777777" w:rsidR="00D61FA9" w:rsidRPr="0080400C" w:rsidRDefault="00D61FA9" w:rsidP="00A9226B">
      <w:pPr>
        <w:tabs>
          <w:tab w:val="clear" w:pos="567"/>
        </w:tabs>
        <w:spacing w:line="240" w:lineRule="auto"/>
      </w:pPr>
    </w:p>
    <w:p w14:paraId="5A6183A4" w14:textId="77777777" w:rsidR="00F6383F" w:rsidRPr="00C60CA5" w:rsidRDefault="00F6383F" w:rsidP="00F6383F">
      <w:pPr>
        <w:spacing w:line="240" w:lineRule="auto"/>
        <w:jc w:val="both"/>
      </w:pPr>
      <w:bookmarkStart w:id="3" w:name="_Hlk148432335"/>
      <w:r w:rsidRPr="00C60CA5">
        <w:t>Podrobné informace o tomto veterinárním léčivém přípravku naleznete také v národní databázi (</w:t>
      </w:r>
      <w:hyperlink r:id="rId9" w:history="1">
        <w:r w:rsidRPr="00C60CA5">
          <w:rPr>
            <w:rStyle w:val="Hypertextovodkaz"/>
          </w:rPr>
          <w:t>https://www.uskvbl.cz</w:t>
        </w:r>
      </w:hyperlink>
      <w:r w:rsidRPr="00C60CA5">
        <w:t>).</w:t>
      </w:r>
    </w:p>
    <w:bookmarkEnd w:id="3"/>
    <w:p w14:paraId="1307CE73" w14:textId="77777777" w:rsidR="00D61FA9" w:rsidRPr="0080400C" w:rsidRDefault="00D61FA9" w:rsidP="00A9226B">
      <w:pPr>
        <w:tabs>
          <w:tab w:val="clear" w:pos="567"/>
        </w:tabs>
        <w:spacing w:line="240" w:lineRule="auto"/>
      </w:pPr>
    </w:p>
    <w:p w14:paraId="72BBFD3F" w14:textId="77777777" w:rsidR="005F346D" w:rsidRPr="0080400C" w:rsidRDefault="005F346D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80400C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A1CF" w14:textId="77777777" w:rsidR="007E3B4E" w:rsidRDefault="007E3B4E">
      <w:pPr>
        <w:spacing w:line="240" w:lineRule="auto"/>
      </w:pPr>
      <w:r>
        <w:separator/>
      </w:r>
    </w:p>
  </w:endnote>
  <w:endnote w:type="continuationSeparator" w:id="0">
    <w:p w14:paraId="38881147" w14:textId="77777777" w:rsidR="007E3B4E" w:rsidRDefault="007E3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99171" w14:textId="77777777" w:rsidR="007E3B4E" w:rsidRDefault="007E3B4E">
      <w:pPr>
        <w:spacing w:line="240" w:lineRule="auto"/>
      </w:pPr>
      <w:r>
        <w:separator/>
      </w:r>
    </w:p>
  </w:footnote>
  <w:footnote w:type="continuationSeparator" w:id="0">
    <w:p w14:paraId="5A924381" w14:textId="77777777" w:rsidR="007E3B4E" w:rsidRDefault="007E3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67D6D" w14:textId="33D5494F" w:rsidR="00904A11" w:rsidRDefault="00904A11" w:rsidP="00904A11">
    <w:r>
      <w:t xml:space="preserve">   </w:t>
    </w:r>
  </w:p>
  <w:p w14:paraId="523A63D2" w14:textId="77777777" w:rsidR="00904A11" w:rsidRDefault="00904A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F41"/>
    <w:rsid w:val="000349AA"/>
    <w:rsid w:val="00036C50"/>
    <w:rsid w:val="00052D2B"/>
    <w:rsid w:val="00054F55"/>
    <w:rsid w:val="00056EE7"/>
    <w:rsid w:val="00060384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C40"/>
    <w:rsid w:val="00096E78"/>
    <w:rsid w:val="00097C1E"/>
    <w:rsid w:val="000A1DF5"/>
    <w:rsid w:val="000B444E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15D7"/>
    <w:rsid w:val="000F38DA"/>
    <w:rsid w:val="000F5822"/>
    <w:rsid w:val="000F796B"/>
    <w:rsid w:val="00100123"/>
    <w:rsid w:val="0010031E"/>
    <w:rsid w:val="001012EB"/>
    <w:rsid w:val="00102F3C"/>
    <w:rsid w:val="00105885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9B8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0FF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12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66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60AF"/>
    <w:rsid w:val="00337123"/>
    <w:rsid w:val="00341866"/>
    <w:rsid w:val="00342C0C"/>
    <w:rsid w:val="00346AB7"/>
    <w:rsid w:val="00352D3F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ADC"/>
    <w:rsid w:val="003F1B4C"/>
    <w:rsid w:val="003F3CE6"/>
    <w:rsid w:val="003F4C29"/>
    <w:rsid w:val="003F677F"/>
    <w:rsid w:val="004008F6"/>
    <w:rsid w:val="00403149"/>
    <w:rsid w:val="00406F33"/>
    <w:rsid w:val="00407C22"/>
    <w:rsid w:val="00412BBE"/>
    <w:rsid w:val="00414B20"/>
    <w:rsid w:val="0041628A"/>
    <w:rsid w:val="00416E7D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D92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CF9"/>
    <w:rsid w:val="004D2601"/>
    <w:rsid w:val="004D3E58"/>
    <w:rsid w:val="004D6746"/>
    <w:rsid w:val="004D681F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4C6"/>
    <w:rsid w:val="00506AAE"/>
    <w:rsid w:val="00517756"/>
    <w:rsid w:val="005202C6"/>
    <w:rsid w:val="00523C53"/>
    <w:rsid w:val="005272F4"/>
    <w:rsid w:val="00527B8F"/>
    <w:rsid w:val="00536031"/>
    <w:rsid w:val="005360AD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1A4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46D92"/>
    <w:rsid w:val="0065320F"/>
    <w:rsid w:val="00653D64"/>
    <w:rsid w:val="00654E13"/>
    <w:rsid w:val="00667489"/>
    <w:rsid w:val="00670D44"/>
    <w:rsid w:val="00673F4C"/>
    <w:rsid w:val="00675D54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7B5"/>
    <w:rsid w:val="006B12CB"/>
    <w:rsid w:val="006B2030"/>
    <w:rsid w:val="006B5916"/>
    <w:rsid w:val="006B734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E3D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49B2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3B4E"/>
    <w:rsid w:val="007F1433"/>
    <w:rsid w:val="007F1491"/>
    <w:rsid w:val="007F16DD"/>
    <w:rsid w:val="007F2F03"/>
    <w:rsid w:val="007F42CE"/>
    <w:rsid w:val="00800FE0"/>
    <w:rsid w:val="0080400C"/>
    <w:rsid w:val="0080514E"/>
    <w:rsid w:val="008066AD"/>
    <w:rsid w:val="00812CD8"/>
    <w:rsid w:val="008145D9"/>
    <w:rsid w:val="00814AF1"/>
    <w:rsid w:val="0081517F"/>
    <w:rsid w:val="00815370"/>
    <w:rsid w:val="0082153D"/>
    <w:rsid w:val="008244B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A9D"/>
    <w:rsid w:val="008A5665"/>
    <w:rsid w:val="008B24A8"/>
    <w:rsid w:val="008B25E4"/>
    <w:rsid w:val="008B3D78"/>
    <w:rsid w:val="008B57E9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58F"/>
    <w:rsid w:val="008E17C4"/>
    <w:rsid w:val="008E45C4"/>
    <w:rsid w:val="008E64B1"/>
    <w:rsid w:val="008E64FA"/>
    <w:rsid w:val="008E74ED"/>
    <w:rsid w:val="008E7ED6"/>
    <w:rsid w:val="008F450A"/>
    <w:rsid w:val="008F4DEF"/>
    <w:rsid w:val="009038E8"/>
    <w:rsid w:val="00903D0D"/>
    <w:rsid w:val="009048E1"/>
    <w:rsid w:val="00904A1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2E0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E7AA9"/>
    <w:rsid w:val="009F0A6B"/>
    <w:rsid w:val="009F1AD2"/>
    <w:rsid w:val="00A00C78"/>
    <w:rsid w:val="00A0479E"/>
    <w:rsid w:val="00A07979"/>
    <w:rsid w:val="00A11755"/>
    <w:rsid w:val="00A12AFE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3A6A"/>
    <w:rsid w:val="00A60351"/>
    <w:rsid w:val="00A61C6D"/>
    <w:rsid w:val="00A63015"/>
    <w:rsid w:val="00A6387B"/>
    <w:rsid w:val="00A6482F"/>
    <w:rsid w:val="00A66254"/>
    <w:rsid w:val="00A678B4"/>
    <w:rsid w:val="00A704A3"/>
    <w:rsid w:val="00A7234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6DE"/>
    <w:rsid w:val="00AB1A2E"/>
    <w:rsid w:val="00AB328A"/>
    <w:rsid w:val="00AB4918"/>
    <w:rsid w:val="00AB4BC8"/>
    <w:rsid w:val="00AB53C3"/>
    <w:rsid w:val="00AB6BA7"/>
    <w:rsid w:val="00AB7BE8"/>
    <w:rsid w:val="00AD0710"/>
    <w:rsid w:val="00AD4DB9"/>
    <w:rsid w:val="00AD63C0"/>
    <w:rsid w:val="00AE35B2"/>
    <w:rsid w:val="00AE6AA0"/>
    <w:rsid w:val="00AF14B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306"/>
    <w:rsid w:val="00B74071"/>
    <w:rsid w:val="00B7428E"/>
    <w:rsid w:val="00B74B67"/>
    <w:rsid w:val="00B75580"/>
    <w:rsid w:val="00B75A83"/>
    <w:rsid w:val="00B779AA"/>
    <w:rsid w:val="00B81C95"/>
    <w:rsid w:val="00B82330"/>
    <w:rsid w:val="00B82ED4"/>
    <w:rsid w:val="00B8424F"/>
    <w:rsid w:val="00B86896"/>
    <w:rsid w:val="00B875A6"/>
    <w:rsid w:val="00B9031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55C4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3410"/>
    <w:rsid w:val="00C55E7D"/>
    <w:rsid w:val="00C56F31"/>
    <w:rsid w:val="00C57A81"/>
    <w:rsid w:val="00C60193"/>
    <w:rsid w:val="00C605FD"/>
    <w:rsid w:val="00C61C54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317"/>
    <w:rsid w:val="00CC1E65"/>
    <w:rsid w:val="00CC567A"/>
    <w:rsid w:val="00CD4059"/>
    <w:rsid w:val="00CD4E5A"/>
    <w:rsid w:val="00CD6AFD"/>
    <w:rsid w:val="00CE02C0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FA9"/>
    <w:rsid w:val="00D625A7"/>
    <w:rsid w:val="00D63575"/>
    <w:rsid w:val="00D64074"/>
    <w:rsid w:val="00D65777"/>
    <w:rsid w:val="00D665F0"/>
    <w:rsid w:val="00D7031F"/>
    <w:rsid w:val="00D728A0"/>
    <w:rsid w:val="00D74018"/>
    <w:rsid w:val="00D7733C"/>
    <w:rsid w:val="00D83661"/>
    <w:rsid w:val="00D850CD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E3C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91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83F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054"/>
    <w:rsid w:val="00FB466E"/>
    <w:rsid w:val="00FB6F2F"/>
    <w:rsid w:val="00FC02F3"/>
    <w:rsid w:val="00FC4D77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A5ED-356B-4F0C-96BD-F7AFFECF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1757</Words>
  <Characters>10373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53</cp:revision>
  <cp:lastPrinted>2025-06-18T08:38:00Z</cp:lastPrinted>
  <dcterms:created xsi:type="dcterms:W3CDTF">2022-10-26T09:20:00Z</dcterms:created>
  <dcterms:modified xsi:type="dcterms:W3CDTF">2025-06-18T08:38:00Z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